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A23" w:rsidRDefault="00A35A23" w:rsidP="00A35A23">
      <w:pPr>
        <w:spacing w:before="60" w:after="100"/>
        <w:jc w:val="right"/>
        <w:rPr>
          <w:rFonts w:ascii="Segoe UI Light" w:hAnsi="Segoe UI Light" w:cs="Segoe UI Light"/>
          <w:b/>
          <w:color w:val="000000"/>
          <w:sz w:val="28"/>
          <w:szCs w:val="22"/>
        </w:rPr>
      </w:pPr>
      <w:r>
        <w:rPr>
          <w:rFonts w:ascii="Segoe UI Light" w:hAnsi="Segoe UI Light" w:cs="Segoe UI Light"/>
          <w:b/>
          <w:color w:val="000000"/>
          <w:sz w:val="28"/>
          <w:szCs w:val="22"/>
        </w:rPr>
        <w:t>Załącznik nr 12 do SIWZ</w:t>
      </w:r>
      <w:bookmarkStart w:id="0" w:name="_GoBack"/>
      <w:bookmarkEnd w:id="0"/>
    </w:p>
    <w:p w:rsidR="004707E0" w:rsidRDefault="004707E0" w:rsidP="000428F9">
      <w:pPr>
        <w:spacing w:before="60" w:after="100"/>
        <w:jc w:val="center"/>
        <w:rPr>
          <w:rFonts w:ascii="Segoe UI Light" w:hAnsi="Segoe UI Light" w:cs="Segoe UI Light"/>
          <w:b/>
          <w:color w:val="000000"/>
          <w:sz w:val="28"/>
          <w:szCs w:val="22"/>
        </w:rPr>
      </w:pPr>
      <w:r w:rsidRPr="004707E0">
        <w:rPr>
          <w:rFonts w:ascii="Segoe UI Light" w:hAnsi="Segoe UI Light" w:cs="Segoe UI Light"/>
          <w:b/>
          <w:color w:val="000000"/>
          <w:sz w:val="28"/>
          <w:szCs w:val="22"/>
        </w:rPr>
        <w:t>SPECYFIKACJA TECHNICZNA</w:t>
      </w:r>
      <w:r w:rsidR="000428F9">
        <w:rPr>
          <w:rFonts w:ascii="Segoe UI Light" w:hAnsi="Segoe UI Light" w:cs="Segoe UI Light"/>
          <w:b/>
          <w:color w:val="000000"/>
          <w:sz w:val="28"/>
          <w:szCs w:val="22"/>
        </w:rPr>
        <w:t xml:space="preserve"> WYKONANIA I ODBIORU ROBÓT BUDOWLANYCH.</w:t>
      </w:r>
    </w:p>
    <w:p w:rsidR="000428F9" w:rsidRPr="000428F9" w:rsidRDefault="000428F9" w:rsidP="000428F9">
      <w:pPr>
        <w:spacing w:before="60" w:after="100"/>
        <w:jc w:val="center"/>
        <w:rPr>
          <w:rFonts w:ascii="Segoe UI Light" w:hAnsi="Segoe UI Light" w:cs="Segoe UI Light"/>
          <w:b/>
          <w:color w:val="000000"/>
          <w:sz w:val="28"/>
          <w:szCs w:val="22"/>
        </w:rPr>
      </w:pPr>
    </w:p>
    <w:p w:rsidR="00A272F5" w:rsidRPr="00D9719A" w:rsidRDefault="00A272F5" w:rsidP="00352760">
      <w:pPr>
        <w:spacing w:before="60" w:after="100"/>
        <w:rPr>
          <w:rFonts w:ascii="Segoe UI Light" w:hAnsi="Segoe UI Light" w:cs="Segoe UI Light"/>
          <w:b/>
          <w:color w:val="000000"/>
          <w:sz w:val="22"/>
          <w:szCs w:val="22"/>
        </w:rPr>
      </w:pPr>
      <w:r w:rsidRPr="00D9719A">
        <w:rPr>
          <w:rFonts w:ascii="Segoe UI Light" w:hAnsi="Segoe UI Light" w:cs="Segoe UI Light"/>
          <w:b/>
          <w:color w:val="000000"/>
          <w:sz w:val="22"/>
          <w:szCs w:val="22"/>
        </w:rPr>
        <w:t>D-05.03.11. FREZOWANIE NAWIERZCHNI BITUMICZNYCH</w:t>
      </w:r>
      <w:r w:rsidR="006C5262" w:rsidRPr="00D9719A">
        <w:rPr>
          <w:rFonts w:ascii="Segoe UI Light" w:hAnsi="Segoe UI Light" w:cs="Segoe UI Light"/>
          <w:b/>
          <w:color w:val="000000"/>
          <w:sz w:val="22"/>
          <w:szCs w:val="22"/>
        </w:rPr>
        <w:t xml:space="preserve"> </w:t>
      </w:r>
      <w:r w:rsidRPr="00D9719A">
        <w:rPr>
          <w:rFonts w:ascii="Segoe UI Light" w:hAnsi="Segoe UI Light" w:cs="Segoe UI Light"/>
          <w:b/>
          <w:color w:val="000000"/>
          <w:sz w:val="22"/>
          <w:szCs w:val="22"/>
        </w:rPr>
        <w:t>NA ZIMNO</w:t>
      </w:r>
    </w:p>
    <w:p w:rsidR="00A272F5" w:rsidRPr="00D9719A" w:rsidRDefault="00A272F5" w:rsidP="00A272F5">
      <w:pPr>
        <w:keepNext/>
        <w:spacing w:before="240" w:after="60" w:line="276" w:lineRule="auto"/>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1. WSTĘP</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1.1. Przedmiot STWiORB</w:t>
      </w:r>
    </w:p>
    <w:p w:rsidR="00352760" w:rsidRPr="00D9719A" w:rsidRDefault="00A272F5" w:rsidP="002F2E90">
      <w:pPr>
        <w:tabs>
          <w:tab w:val="center" w:pos="4536"/>
          <w:tab w:val="right" w:pos="9072"/>
        </w:tabs>
        <w:overflowPunct w:val="0"/>
        <w:autoSpaceDE w:val="0"/>
        <w:autoSpaceDN w:val="0"/>
        <w:adjustRightInd w:val="0"/>
        <w:jc w:val="both"/>
        <w:textAlignment w:val="baseline"/>
        <w:rPr>
          <w:rFonts w:ascii="Segoe UI Light" w:hAnsi="Segoe UI Light" w:cs="Segoe UI Light"/>
          <w:b/>
          <w:bCs/>
          <w:w w:val="90"/>
          <w:sz w:val="22"/>
          <w:szCs w:val="22"/>
        </w:rPr>
      </w:pPr>
      <w:r w:rsidRPr="00D9719A">
        <w:rPr>
          <w:rFonts w:ascii="Segoe UI Light" w:hAnsi="Segoe UI Light" w:cs="Segoe UI Light"/>
          <w:color w:val="000000"/>
          <w:sz w:val="22"/>
          <w:szCs w:val="22"/>
        </w:rPr>
        <w:t>Przedmiotem niniejszej Specyfikacji Technicznej są wymagania dotyczące w</w:t>
      </w:r>
      <w:r w:rsidR="00DD1EC7" w:rsidRPr="00D9719A">
        <w:rPr>
          <w:rFonts w:ascii="Segoe UI Light" w:hAnsi="Segoe UI Light" w:cs="Segoe UI Light"/>
          <w:color w:val="000000"/>
          <w:sz w:val="22"/>
          <w:szCs w:val="22"/>
        </w:rPr>
        <w:t xml:space="preserve">ykonania i odbioru </w:t>
      </w:r>
      <w:r w:rsidR="00C50048" w:rsidRPr="00D9719A">
        <w:rPr>
          <w:rFonts w:ascii="Segoe UI Light" w:hAnsi="Segoe UI Light" w:cs="Segoe UI Light"/>
          <w:color w:val="000000"/>
          <w:sz w:val="22"/>
          <w:szCs w:val="22"/>
        </w:rPr>
        <w:t>dla zadania</w:t>
      </w:r>
      <w:r w:rsidR="00DD1EC7" w:rsidRPr="00D9719A">
        <w:rPr>
          <w:rFonts w:ascii="Segoe UI Light" w:hAnsi="Segoe UI Light" w:cs="Segoe UI Light"/>
          <w:color w:val="000000"/>
          <w:sz w:val="22"/>
          <w:szCs w:val="22"/>
        </w:rPr>
        <w:t>:</w:t>
      </w:r>
      <w:r w:rsidR="002F2E90" w:rsidRPr="00D9719A">
        <w:rPr>
          <w:rFonts w:ascii="Segoe UI Light" w:hAnsi="Segoe UI Light" w:cs="Segoe UI Light"/>
          <w:color w:val="000000"/>
          <w:sz w:val="22"/>
          <w:szCs w:val="22"/>
        </w:rPr>
        <w:t xml:space="preserve"> frezowanie nawierzchni bitu</w:t>
      </w:r>
      <w:r w:rsidR="00D9719A">
        <w:rPr>
          <w:rFonts w:ascii="Segoe UI Light" w:hAnsi="Segoe UI Light" w:cs="Segoe UI Light"/>
          <w:color w:val="000000"/>
          <w:sz w:val="22"/>
          <w:szCs w:val="22"/>
        </w:rPr>
        <w:t xml:space="preserve">micznej na drogach powiatowych </w:t>
      </w:r>
      <w:r w:rsidR="002F2E90" w:rsidRPr="00D9719A">
        <w:rPr>
          <w:rFonts w:ascii="Segoe UI Light" w:hAnsi="Segoe UI Light" w:cs="Segoe UI Light"/>
          <w:color w:val="000000"/>
          <w:sz w:val="22"/>
          <w:szCs w:val="22"/>
        </w:rPr>
        <w:t>powiatu piaseczyńskiego na których będą realizowane zadania remontowe i inwestycyjne.</w:t>
      </w:r>
      <w:r w:rsidR="005C60CA" w:rsidRPr="00D9719A">
        <w:rPr>
          <w:rFonts w:ascii="Segoe UI Light" w:hAnsi="Segoe UI Light" w:cs="Segoe UI Light"/>
          <w:b/>
          <w:bCs/>
          <w:w w:val="90"/>
          <w:sz w:val="22"/>
          <w:szCs w:val="22"/>
        </w:rPr>
        <w:t xml:space="preserve"> </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1.2. Zakres stosowania STWiORB</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 xml:space="preserve">Specyfikacja Techniczna jest stosowana jako </w:t>
      </w:r>
      <w:r w:rsidRPr="001C6E68">
        <w:rPr>
          <w:rFonts w:ascii="Segoe UI Light" w:hAnsi="Segoe UI Light" w:cs="Segoe UI Light"/>
          <w:color w:val="000000"/>
          <w:sz w:val="22"/>
          <w:szCs w:val="22"/>
        </w:rPr>
        <w:t xml:space="preserve">dokument </w:t>
      </w:r>
      <w:r w:rsidRPr="00D9719A">
        <w:rPr>
          <w:rFonts w:ascii="Segoe UI Light" w:hAnsi="Segoe UI Light" w:cs="Segoe UI Light"/>
          <w:color w:val="000000"/>
          <w:sz w:val="22"/>
          <w:szCs w:val="22"/>
        </w:rPr>
        <w:t>kontraktow</w:t>
      </w:r>
      <w:r w:rsidR="00D34F79">
        <w:rPr>
          <w:rFonts w:ascii="Segoe UI Light" w:hAnsi="Segoe UI Light" w:cs="Segoe UI Light"/>
          <w:color w:val="000000"/>
          <w:sz w:val="22"/>
          <w:szCs w:val="22"/>
        </w:rPr>
        <w:t>y przy zlecaniu i </w:t>
      </w:r>
      <w:r w:rsidRPr="00D9719A">
        <w:rPr>
          <w:rFonts w:ascii="Segoe UI Light" w:hAnsi="Segoe UI Light" w:cs="Segoe UI Light"/>
          <w:color w:val="000000"/>
          <w:sz w:val="22"/>
          <w:szCs w:val="22"/>
        </w:rPr>
        <w:t>realizacji robót wymienionych w punkcie 1.1.</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1.3. Zakres robót objętych STWiORB</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 xml:space="preserve">Ustalenia zawarte w niniejszej specyfikacji dotyczą wykonania robót </w:t>
      </w:r>
      <w:r w:rsidR="00D9719A">
        <w:rPr>
          <w:rFonts w:ascii="Segoe UI Light" w:hAnsi="Segoe UI Light" w:cs="Segoe UI Light"/>
          <w:color w:val="000000"/>
          <w:sz w:val="22"/>
          <w:szCs w:val="22"/>
        </w:rPr>
        <w:t xml:space="preserve">frezowania </w:t>
      </w:r>
      <w:r w:rsidR="00D34F79">
        <w:rPr>
          <w:rFonts w:ascii="Segoe UI Light" w:hAnsi="Segoe UI Light" w:cs="Segoe UI Light"/>
          <w:color w:val="000000"/>
          <w:sz w:val="22"/>
          <w:szCs w:val="22"/>
        </w:rPr>
        <w:t>nawierzchni i </w:t>
      </w:r>
      <w:r w:rsidR="00D9719A" w:rsidRPr="00D9719A">
        <w:rPr>
          <w:rFonts w:ascii="Segoe UI Light" w:hAnsi="Segoe UI Light" w:cs="Segoe UI Light"/>
          <w:color w:val="000000"/>
          <w:sz w:val="22"/>
          <w:szCs w:val="22"/>
        </w:rPr>
        <w:t>obejmują</w:t>
      </w:r>
      <w:r w:rsidRPr="00D9719A">
        <w:rPr>
          <w:rFonts w:ascii="Segoe UI Light" w:hAnsi="Segoe UI Light" w:cs="Segoe UI Light"/>
          <w:color w:val="000000"/>
          <w:sz w:val="22"/>
          <w:szCs w:val="22"/>
        </w:rPr>
        <w:t>:</w:t>
      </w:r>
    </w:p>
    <w:p w:rsidR="00A272F5" w:rsidRPr="00D9719A" w:rsidRDefault="00A272F5" w:rsidP="00D9719A">
      <w:pPr>
        <w:numPr>
          <w:ilvl w:val="0"/>
          <w:numId w:val="1"/>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frezowanie nawierzchni asfaltowej na zimno, z odwozem ścinki na składowisko Zamawiającego (z mechanicznym załadunkiem i wyładunkiem) - g</w:t>
      </w:r>
      <w:r w:rsidR="00D34F79">
        <w:rPr>
          <w:rFonts w:ascii="Segoe UI Light" w:eastAsia="Calibri" w:hAnsi="Segoe UI Light" w:cs="Segoe UI Light"/>
          <w:color w:val="000000"/>
          <w:sz w:val="22"/>
          <w:szCs w:val="22"/>
        </w:rPr>
        <w:t>łębokość frezowania do </w:t>
      </w:r>
      <w:r w:rsidR="008E5C97" w:rsidRPr="00D9719A">
        <w:rPr>
          <w:rFonts w:ascii="Segoe UI Light" w:eastAsia="Calibri" w:hAnsi="Segoe UI Light" w:cs="Segoe UI Light"/>
          <w:color w:val="000000"/>
          <w:sz w:val="22"/>
          <w:szCs w:val="22"/>
        </w:rPr>
        <w:t>5</w:t>
      </w:r>
      <w:r w:rsidR="00EE4609" w:rsidRPr="00D9719A">
        <w:rPr>
          <w:rFonts w:ascii="Segoe UI Light" w:eastAsia="Calibri" w:hAnsi="Segoe UI Light" w:cs="Segoe UI Light"/>
          <w:color w:val="000000"/>
          <w:sz w:val="22"/>
          <w:szCs w:val="22"/>
        </w:rPr>
        <w:t xml:space="preserve"> cm</w:t>
      </w:r>
      <w:r w:rsidRPr="00D9719A">
        <w:rPr>
          <w:rFonts w:ascii="Segoe UI Light" w:eastAsia="Calibri" w:hAnsi="Segoe UI Light" w:cs="Segoe UI Light"/>
          <w:color w:val="000000"/>
          <w:sz w:val="22"/>
          <w:szCs w:val="22"/>
        </w:rPr>
        <w:t xml:space="preserve"> (dot. likwidacji kolein, ścięcia</w:t>
      </w:r>
      <w:r w:rsidR="00BE7CFF" w:rsidRPr="00D9719A">
        <w:rPr>
          <w:rFonts w:ascii="Segoe UI Light" w:eastAsia="Calibri" w:hAnsi="Segoe UI Light" w:cs="Segoe UI Light"/>
          <w:color w:val="000000"/>
          <w:sz w:val="22"/>
          <w:szCs w:val="22"/>
        </w:rPr>
        <w:t xml:space="preserve"> nierówności, sfrezowania warstwy pod nową nawierzchnię)</w:t>
      </w:r>
      <w:r w:rsidR="00D9719A">
        <w:rPr>
          <w:rFonts w:ascii="Segoe UI Light" w:eastAsia="Calibri" w:hAnsi="Segoe UI Light" w:cs="Segoe UI Light"/>
          <w:color w:val="000000"/>
          <w:sz w:val="22"/>
          <w:szCs w:val="22"/>
        </w:rPr>
        <w:t>.</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1.4. Określenia podstawowe</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b/>
          <w:color w:val="000000"/>
          <w:sz w:val="22"/>
          <w:szCs w:val="22"/>
        </w:rPr>
        <w:t>1.4.1.</w:t>
      </w:r>
      <w:r w:rsidRPr="00D9719A">
        <w:rPr>
          <w:rFonts w:ascii="Segoe UI Light" w:hAnsi="Segoe UI Light" w:cs="Segoe UI Light"/>
          <w:color w:val="000000"/>
          <w:sz w:val="22"/>
          <w:szCs w:val="22"/>
        </w:rPr>
        <w:t xml:space="preserve"> Frezowanie nawierzchni bitumicznej na zimno - kontrolowany proces skrawania górnej warstwy nawierzchni bitumicznej, bez jej ogrzewania, na określoną głębokość.</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b/>
          <w:color w:val="000000"/>
          <w:sz w:val="22"/>
          <w:szCs w:val="22"/>
        </w:rPr>
        <w:t>1.4.2.</w:t>
      </w:r>
      <w:r w:rsidRPr="00D9719A">
        <w:rPr>
          <w:rFonts w:ascii="Segoe UI Light" w:hAnsi="Segoe UI Light" w:cs="Segoe UI Light"/>
          <w:color w:val="000000"/>
          <w:sz w:val="22"/>
          <w:szCs w:val="22"/>
        </w:rPr>
        <w:t xml:space="preserve"> Frezarka drogowa - maszyna do frezowania (skrawania) nawierzchni na zimno.</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b/>
          <w:color w:val="000000"/>
          <w:sz w:val="22"/>
          <w:szCs w:val="22"/>
        </w:rPr>
        <w:t>1.4.3.</w:t>
      </w:r>
      <w:r w:rsidRPr="00D9719A">
        <w:rPr>
          <w:rFonts w:ascii="Segoe UI Light" w:hAnsi="Segoe UI Light" w:cs="Segoe UI Light"/>
          <w:color w:val="000000"/>
          <w:sz w:val="22"/>
          <w:szCs w:val="22"/>
        </w:rPr>
        <w:t xml:space="preserve"> Pozostałe określenia podane w niniejszej STWiORB są zgodne z obow</w:t>
      </w:r>
      <w:r w:rsidR="00D9719A">
        <w:rPr>
          <w:rFonts w:ascii="Segoe UI Light" w:hAnsi="Segoe UI Light" w:cs="Segoe UI Light"/>
          <w:color w:val="000000"/>
          <w:sz w:val="22"/>
          <w:szCs w:val="22"/>
        </w:rPr>
        <w:t>iązującymi odpowiednimi normami.</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1.5  Ogólne wymagania dotyczące robót</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Wykonawca robót jest odpowiedzialny za jakość</w:t>
      </w:r>
      <w:r w:rsidR="00D9719A">
        <w:rPr>
          <w:rFonts w:ascii="Segoe UI Light" w:hAnsi="Segoe UI Light" w:cs="Segoe UI Light"/>
          <w:color w:val="000000"/>
          <w:sz w:val="22"/>
          <w:szCs w:val="22"/>
        </w:rPr>
        <w:t xml:space="preserve"> ich wykonania oraz za zgodność </w:t>
      </w:r>
      <w:r w:rsidR="00D34F79">
        <w:rPr>
          <w:rFonts w:ascii="Segoe UI Light" w:hAnsi="Segoe UI Light" w:cs="Segoe UI Light"/>
          <w:color w:val="000000"/>
          <w:sz w:val="22"/>
          <w:szCs w:val="22"/>
        </w:rPr>
        <w:t>z STWiORB i </w:t>
      </w:r>
      <w:r w:rsidRPr="00D9719A">
        <w:rPr>
          <w:rFonts w:ascii="Segoe UI Light" w:hAnsi="Segoe UI Light" w:cs="Segoe UI Light"/>
          <w:color w:val="000000"/>
          <w:sz w:val="22"/>
          <w:szCs w:val="22"/>
        </w:rPr>
        <w:t xml:space="preserve">poleceniami </w:t>
      </w:r>
      <w:r w:rsidR="00F94F91">
        <w:rPr>
          <w:rFonts w:ascii="Segoe UI Light" w:hAnsi="Segoe UI Light" w:cs="Segoe UI Light"/>
          <w:color w:val="000000"/>
          <w:sz w:val="22"/>
          <w:szCs w:val="22"/>
        </w:rPr>
        <w:t>Zamawiającego</w:t>
      </w:r>
      <w:r w:rsidRPr="00D9719A">
        <w:rPr>
          <w:rFonts w:ascii="Segoe UI Light" w:hAnsi="Segoe UI Light" w:cs="Segoe UI Light"/>
          <w:color w:val="000000"/>
          <w:sz w:val="22"/>
          <w:szCs w:val="22"/>
        </w:rPr>
        <w:t>.</w:t>
      </w:r>
    </w:p>
    <w:p w:rsidR="00A272F5" w:rsidRPr="00D9719A" w:rsidRDefault="00A272F5" w:rsidP="00A272F5">
      <w:pPr>
        <w:keepNext/>
        <w:spacing w:before="240" w:after="60" w:line="276" w:lineRule="auto"/>
        <w:jc w:val="both"/>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2. MATERIAŁY</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Nie występują.</w:t>
      </w:r>
    </w:p>
    <w:p w:rsidR="00A272F5" w:rsidRPr="00D9719A" w:rsidRDefault="00A272F5" w:rsidP="00A272F5">
      <w:pPr>
        <w:keepNext/>
        <w:spacing w:before="240" w:after="60" w:line="276" w:lineRule="auto"/>
        <w:jc w:val="both"/>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3. SPRZĘT</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3.1. Frezowanie istniejącej nawierzchni bitumicznej</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Do wykonania frezowania istniejącej nawierzchni bitumicznej należy stosować frezarki drogowe umożliwiające frezowanie na zimno na określoną głębokość z dokładnością do 5 mm.</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Frezarka powinna być sterowana elektronicznie i zapewniać zac</w:t>
      </w:r>
      <w:r w:rsidR="00D34F79">
        <w:rPr>
          <w:rFonts w:ascii="Segoe UI Light" w:hAnsi="Segoe UI Light" w:cs="Segoe UI Light"/>
          <w:color w:val="000000"/>
          <w:sz w:val="22"/>
          <w:szCs w:val="22"/>
        </w:rPr>
        <w:t>howanie wymaganej równości oraz </w:t>
      </w:r>
      <w:r w:rsidRPr="00D9719A">
        <w:rPr>
          <w:rFonts w:ascii="Segoe UI Light" w:hAnsi="Segoe UI Light" w:cs="Segoe UI Light"/>
          <w:color w:val="000000"/>
          <w:sz w:val="22"/>
          <w:szCs w:val="22"/>
        </w:rPr>
        <w:t>pochyleń poprzecznych i podłużnych powierzchni po frezowaniu. Wymagania równości określono w p</w:t>
      </w:r>
      <w:r w:rsidR="004707E0">
        <w:rPr>
          <w:rFonts w:ascii="Segoe UI Light" w:hAnsi="Segoe UI Light" w:cs="Segoe UI Light"/>
          <w:color w:val="000000"/>
          <w:sz w:val="22"/>
          <w:szCs w:val="22"/>
        </w:rPr>
        <w:t>kt</w:t>
      </w:r>
      <w:r w:rsidRPr="00D9719A">
        <w:rPr>
          <w:rFonts w:ascii="Segoe UI Light" w:hAnsi="Segoe UI Light" w:cs="Segoe UI Light"/>
          <w:color w:val="000000"/>
          <w:sz w:val="22"/>
          <w:szCs w:val="22"/>
        </w:rPr>
        <w:t xml:space="preserve"> 5 niniejszej STWiORB.</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lastRenderedPageBreak/>
        <w:t>Szerokość bębna frezującego powinna być dobrana zależnie od zakresu robót. Przy lokalnych naprawach szerokość bębna będzie dostosowana do szerokości powierzchni skrawanej nawierzchni. Przy frezowaniu całej jezdni szerokość bębna skrawającego powinna być co najmniej równa 1200 mm.</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Przy pracach prowadzonych w terenie zabudowanym frezarki muszą być wyposażone w system odpylania. Wydajność frezarek powinna zapewniać wykonani</w:t>
      </w:r>
      <w:r w:rsidR="007E4A4A">
        <w:rPr>
          <w:rFonts w:ascii="Segoe UI Light" w:hAnsi="Segoe UI Light" w:cs="Segoe UI Light"/>
          <w:color w:val="000000"/>
          <w:sz w:val="22"/>
          <w:szCs w:val="22"/>
        </w:rPr>
        <w:t>e robót w terminie określonym w </w:t>
      </w:r>
      <w:r w:rsidRPr="00D9719A">
        <w:rPr>
          <w:rFonts w:ascii="Segoe UI Light" w:hAnsi="Segoe UI Light" w:cs="Segoe UI Light"/>
          <w:color w:val="000000"/>
          <w:sz w:val="22"/>
          <w:szCs w:val="22"/>
        </w:rPr>
        <w:t>kontrakcie, przy jak najmniejszym zakłóceniu w ruchu.</w:t>
      </w:r>
    </w:p>
    <w:p w:rsidR="00A272F5" w:rsidRPr="00D9719A" w:rsidRDefault="00A272F5" w:rsidP="00A272F5">
      <w:pPr>
        <w:keepNext/>
        <w:spacing w:before="240" w:after="60" w:line="276" w:lineRule="auto"/>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4. TRANSPORT</w:t>
      </w:r>
    </w:p>
    <w:p w:rsidR="00A272F5" w:rsidRPr="00D9719A" w:rsidRDefault="00A272F5" w:rsidP="00F94F91">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Transport sfrezowanego materiału powinien być tak zorganizowany, aby zapewnić pracę frezarki bez postojów.</w:t>
      </w:r>
    </w:p>
    <w:p w:rsidR="00F94F91" w:rsidRPr="00D9719A" w:rsidRDefault="00A272F5" w:rsidP="00F94F91">
      <w:p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hAnsi="Segoe UI Light" w:cs="Segoe UI Light"/>
          <w:color w:val="000000"/>
          <w:sz w:val="22"/>
          <w:szCs w:val="22"/>
        </w:rPr>
        <w:t xml:space="preserve">Materiały uzyskane z rozbiórki </w:t>
      </w:r>
      <w:r w:rsidR="00F94F91">
        <w:rPr>
          <w:rFonts w:ascii="Segoe UI Light" w:hAnsi="Segoe UI Light" w:cs="Segoe UI Light"/>
          <w:color w:val="000000"/>
          <w:sz w:val="22"/>
          <w:szCs w:val="22"/>
        </w:rPr>
        <w:t xml:space="preserve">wykonawca przewozi </w:t>
      </w:r>
      <w:r w:rsidR="00F94F91" w:rsidRPr="00D9719A">
        <w:rPr>
          <w:rFonts w:ascii="Segoe UI Light" w:eastAsia="Calibri" w:hAnsi="Segoe UI Light" w:cs="Segoe UI Light"/>
          <w:color w:val="000000"/>
          <w:sz w:val="22"/>
          <w:szCs w:val="22"/>
        </w:rPr>
        <w:t>na składowisko Zamawiającego (baza magazynowo – sprzętowa w Piasecznie, ul. Elektroniczna 4),</w:t>
      </w:r>
    </w:p>
    <w:p w:rsidR="00A272F5" w:rsidRPr="00D9719A" w:rsidRDefault="00A272F5" w:rsidP="00A272F5">
      <w:pPr>
        <w:keepNext/>
        <w:spacing w:before="240" w:after="120" w:line="276" w:lineRule="auto"/>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5. WYKONANIE ROBÓT</w:t>
      </w:r>
    </w:p>
    <w:p w:rsidR="00A272F5" w:rsidRPr="00F94F91"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5.</w:t>
      </w:r>
      <w:r w:rsidR="00F94F91">
        <w:rPr>
          <w:rFonts w:ascii="Segoe UI Light" w:hAnsi="Segoe UI Light" w:cs="Segoe UI Light"/>
          <w:b/>
          <w:color w:val="000000"/>
          <w:sz w:val="22"/>
          <w:szCs w:val="22"/>
        </w:rPr>
        <w:t>1.</w:t>
      </w:r>
      <w:r w:rsidRPr="00D9719A">
        <w:rPr>
          <w:rFonts w:ascii="Segoe UI Light" w:hAnsi="Segoe UI Light" w:cs="Segoe UI Light"/>
          <w:color w:val="000000"/>
          <w:sz w:val="22"/>
          <w:szCs w:val="22"/>
        </w:rPr>
        <w:t xml:space="preserve"> </w:t>
      </w:r>
      <w:r w:rsidRPr="00F94F91">
        <w:rPr>
          <w:rFonts w:ascii="Segoe UI Light" w:hAnsi="Segoe UI Light" w:cs="Segoe UI Light"/>
          <w:b/>
          <w:color w:val="000000"/>
          <w:sz w:val="22"/>
          <w:szCs w:val="22"/>
        </w:rPr>
        <w:t>Wyznaczenie elementów przeznaczonych</w:t>
      </w:r>
      <w:r w:rsidR="00F94F91" w:rsidRPr="00F94F91">
        <w:rPr>
          <w:rFonts w:ascii="Segoe UI Light" w:hAnsi="Segoe UI Light" w:cs="Segoe UI Light"/>
          <w:b/>
          <w:color w:val="000000"/>
          <w:sz w:val="22"/>
          <w:szCs w:val="22"/>
        </w:rPr>
        <w:t>.</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Wyznaczenie elementów przeznaczonych do rozbiórki nale</w:t>
      </w:r>
      <w:r w:rsidR="007E4A4A">
        <w:rPr>
          <w:rFonts w:ascii="Segoe UI Light" w:hAnsi="Segoe UI Light" w:cs="Segoe UI Light"/>
          <w:color w:val="000000"/>
          <w:sz w:val="22"/>
          <w:szCs w:val="22"/>
        </w:rPr>
        <w:t>ży wykonać na podstawie wizji w </w:t>
      </w:r>
      <w:r w:rsidRPr="00D9719A">
        <w:rPr>
          <w:rFonts w:ascii="Segoe UI Light" w:hAnsi="Segoe UI Light" w:cs="Segoe UI Light"/>
          <w:color w:val="000000"/>
          <w:sz w:val="22"/>
          <w:szCs w:val="22"/>
        </w:rPr>
        <w:t xml:space="preserve">terenie w uzgodnieniu z </w:t>
      </w:r>
      <w:r w:rsidR="00F94F91">
        <w:rPr>
          <w:rFonts w:ascii="Segoe UI Light" w:hAnsi="Segoe UI Light" w:cs="Segoe UI Light"/>
          <w:color w:val="000000"/>
          <w:sz w:val="22"/>
          <w:szCs w:val="22"/>
        </w:rPr>
        <w:t>Zamawiającym</w:t>
      </w:r>
      <w:r w:rsidRPr="00D9719A">
        <w:rPr>
          <w:rFonts w:ascii="Segoe UI Light" w:hAnsi="Segoe UI Light" w:cs="Segoe UI Light"/>
          <w:color w:val="000000"/>
          <w:sz w:val="22"/>
          <w:szCs w:val="22"/>
        </w:rPr>
        <w:t>.</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b/>
          <w:color w:val="000000"/>
          <w:sz w:val="22"/>
          <w:szCs w:val="22"/>
        </w:rPr>
        <w:t>5.</w:t>
      </w:r>
      <w:r w:rsidR="00F94F91">
        <w:rPr>
          <w:rFonts w:ascii="Segoe UI Light" w:hAnsi="Segoe UI Light" w:cs="Segoe UI Light"/>
          <w:b/>
          <w:color w:val="000000"/>
          <w:sz w:val="22"/>
          <w:szCs w:val="22"/>
        </w:rPr>
        <w:t>2</w:t>
      </w:r>
      <w:r w:rsidRPr="00D9719A">
        <w:rPr>
          <w:rFonts w:ascii="Segoe UI Light" w:hAnsi="Segoe UI Light" w:cs="Segoe UI Light"/>
          <w:color w:val="000000"/>
          <w:sz w:val="22"/>
          <w:szCs w:val="22"/>
        </w:rPr>
        <w:t xml:space="preserve"> </w:t>
      </w:r>
      <w:r w:rsidRPr="00F94F91">
        <w:rPr>
          <w:rFonts w:ascii="Segoe UI Light" w:hAnsi="Segoe UI Light" w:cs="Segoe UI Light"/>
          <w:b/>
          <w:color w:val="000000"/>
          <w:sz w:val="22"/>
          <w:szCs w:val="22"/>
        </w:rPr>
        <w:t>Oznakowanie robót prowadzonych w pasie drogowym.</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Odcinki wykonywanych robót należy oznakować zgodnie z Rozporządzeniem Ministra Infra</w:t>
      </w:r>
      <w:r w:rsidR="00F94F91">
        <w:rPr>
          <w:rFonts w:ascii="Segoe UI Light" w:hAnsi="Segoe UI Light" w:cs="Segoe UI Light"/>
          <w:color w:val="000000"/>
          <w:sz w:val="22"/>
          <w:szCs w:val="22"/>
        </w:rPr>
        <w:t xml:space="preserve">struktury z dnia 3 lipca 2003 r. </w:t>
      </w:r>
      <w:r w:rsidRPr="00D9719A">
        <w:rPr>
          <w:rFonts w:ascii="Segoe UI Light" w:hAnsi="Segoe UI Light" w:cs="Segoe UI Light"/>
          <w:color w:val="000000"/>
          <w:sz w:val="22"/>
          <w:szCs w:val="22"/>
        </w:rPr>
        <w:t>w sprawie szczegółowych war</w:t>
      </w:r>
      <w:r w:rsidR="007E4A4A">
        <w:rPr>
          <w:rFonts w:ascii="Segoe UI Light" w:hAnsi="Segoe UI Light" w:cs="Segoe UI Light"/>
          <w:color w:val="000000"/>
          <w:sz w:val="22"/>
          <w:szCs w:val="22"/>
        </w:rPr>
        <w:t>unków technicznych dla znaków i </w:t>
      </w:r>
      <w:r w:rsidRPr="00D9719A">
        <w:rPr>
          <w:rFonts w:ascii="Segoe UI Light" w:hAnsi="Segoe UI Light" w:cs="Segoe UI Light"/>
          <w:color w:val="000000"/>
          <w:sz w:val="22"/>
          <w:szCs w:val="22"/>
        </w:rPr>
        <w:t>sygnałów świetlnych oraz urządzeń bezpieczeństwa ruchu</w:t>
      </w:r>
      <w:r w:rsidR="007E4A4A">
        <w:rPr>
          <w:rFonts w:ascii="Segoe UI Light" w:hAnsi="Segoe UI Light" w:cs="Segoe UI Light"/>
          <w:color w:val="000000"/>
          <w:sz w:val="22"/>
          <w:szCs w:val="22"/>
        </w:rPr>
        <w:t xml:space="preserve"> i warunków ich umieszczania na </w:t>
      </w:r>
      <w:r w:rsidRPr="00D9719A">
        <w:rPr>
          <w:rFonts w:ascii="Segoe UI Light" w:hAnsi="Segoe UI Light" w:cs="Segoe UI Light"/>
          <w:color w:val="000000"/>
          <w:sz w:val="22"/>
          <w:szCs w:val="22"/>
        </w:rPr>
        <w:t>drogach (</w:t>
      </w:r>
      <w:r w:rsidR="004707E0">
        <w:rPr>
          <w:rFonts w:ascii="Segoe UI Light" w:hAnsi="Segoe UI Light" w:cs="Segoe UI Light"/>
          <w:color w:val="000000"/>
          <w:sz w:val="22"/>
          <w:szCs w:val="22"/>
        </w:rPr>
        <w:t xml:space="preserve">Dz. U. Nr 220 poz. 2181, z późn. zm.) </w:t>
      </w:r>
      <w:r w:rsidRPr="00D9719A">
        <w:rPr>
          <w:rFonts w:ascii="Segoe UI Light" w:hAnsi="Segoe UI Light" w:cs="Segoe UI Light"/>
          <w:color w:val="000000"/>
          <w:sz w:val="22"/>
          <w:szCs w:val="22"/>
        </w:rPr>
        <w:t>- zał. nr 4.</w:t>
      </w:r>
    </w:p>
    <w:p w:rsidR="00A272F5" w:rsidRPr="00F94F91"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5.</w:t>
      </w:r>
      <w:r w:rsidR="00F94F91">
        <w:rPr>
          <w:rFonts w:ascii="Segoe UI Light" w:hAnsi="Segoe UI Light" w:cs="Segoe UI Light"/>
          <w:b/>
          <w:color w:val="000000"/>
          <w:sz w:val="22"/>
          <w:szCs w:val="22"/>
        </w:rPr>
        <w:t>3</w:t>
      </w:r>
      <w:r w:rsidRPr="00D9719A">
        <w:rPr>
          <w:rFonts w:ascii="Segoe UI Light" w:hAnsi="Segoe UI Light" w:cs="Segoe UI Light"/>
          <w:color w:val="000000"/>
          <w:sz w:val="22"/>
          <w:szCs w:val="22"/>
        </w:rPr>
        <w:t xml:space="preserve"> </w:t>
      </w:r>
      <w:r w:rsidRPr="00F94F91">
        <w:rPr>
          <w:rFonts w:ascii="Segoe UI Light" w:hAnsi="Segoe UI Light" w:cs="Segoe UI Light"/>
          <w:b/>
          <w:color w:val="000000"/>
          <w:sz w:val="22"/>
          <w:szCs w:val="22"/>
        </w:rPr>
        <w:t>Rozbiórka warstwy bitumicznej przez frezowanie.</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Nawierzchnia powinna być frezowana do głębokości i szer</w:t>
      </w:r>
      <w:r w:rsidR="007E4A4A">
        <w:rPr>
          <w:rFonts w:ascii="Segoe UI Light" w:hAnsi="Segoe UI Light" w:cs="Segoe UI Light"/>
          <w:color w:val="000000"/>
          <w:sz w:val="22"/>
          <w:szCs w:val="22"/>
        </w:rPr>
        <w:t>okości oraz pochyleń zgodnych z </w:t>
      </w:r>
      <w:r w:rsidRPr="00D9719A">
        <w:rPr>
          <w:rFonts w:ascii="Segoe UI Light" w:hAnsi="Segoe UI Light" w:cs="Segoe UI Light"/>
          <w:color w:val="000000"/>
          <w:sz w:val="22"/>
          <w:szCs w:val="22"/>
        </w:rPr>
        <w:t>istniejącą nawierzchnią bitumiczną .</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Nierówności sfrezowania powierzchni mierzona łatą zgodnie z BN-68/8931-04, przy użyciu klina pomiarowego o szerokości 40 mm powinny wynosić nie więcej niż 8 mm.</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Jeżeli ruch drogowy będzie dopuszczony po sfrezowanej części jezdni, to wówczas, ze względów bezpieczeństwa muszą być spełnione następujące warunki:</w:t>
      </w:r>
    </w:p>
    <w:p w:rsidR="00A272F5" w:rsidRPr="00D9719A" w:rsidRDefault="00A272F5" w:rsidP="00A272F5">
      <w:pPr>
        <w:numPr>
          <w:ilvl w:val="0"/>
          <w:numId w:val="2"/>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należy usunąć sfrezowany materiał i oczyścić nawierzchnię,</w:t>
      </w:r>
    </w:p>
    <w:p w:rsidR="00A272F5" w:rsidRPr="00D9719A" w:rsidRDefault="00A272F5" w:rsidP="00A272F5">
      <w:pPr>
        <w:numPr>
          <w:ilvl w:val="0"/>
          <w:numId w:val="2"/>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przy frezowaniu poszczególnych pasów ruchu, wysokość podłużnych, pionowych krawędzi nie może przekraczać 40 mm,</w:t>
      </w:r>
    </w:p>
    <w:p w:rsidR="00A272F5" w:rsidRPr="00D9719A" w:rsidRDefault="00A272F5" w:rsidP="00A272F5">
      <w:pPr>
        <w:numPr>
          <w:ilvl w:val="0"/>
          <w:numId w:val="2"/>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pionowe krawędzie poprzeczne na zakończenie dnia roboczego powinny mieć klinowo ścięte krawędzie.</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 xml:space="preserve">Frezowanie przed ułożeniem nowej warstwy bitumicznej należy wykonać wg ustalonego poziomu odniesienia zachowując spadki poprzeczne i niweletę drogi oraz równość powierzchni określoną powyżej. </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Należy dążyć do uzyskania spadku poprzecznego 2% na odcinku prostym, a na łukach poziomych – wg istniejących w terenie.</w:t>
      </w:r>
    </w:p>
    <w:p w:rsidR="00A272F5" w:rsidRPr="004707E0" w:rsidRDefault="00A272F5" w:rsidP="00D9719A">
      <w:pPr>
        <w:ind w:right="-19"/>
        <w:jc w:val="both"/>
        <w:rPr>
          <w:rFonts w:ascii="Segoe UI Light" w:hAnsi="Segoe UI Light" w:cs="Segoe UI Light"/>
          <w:color w:val="000000"/>
          <w:sz w:val="22"/>
          <w:szCs w:val="22"/>
          <w:u w:val="single"/>
        </w:rPr>
      </w:pPr>
      <w:r w:rsidRPr="004707E0">
        <w:rPr>
          <w:rFonts w:ascii="Segoe UI Light" w:hAnsi="Segoe UI Light" w:cs="Segoe UI Light"/>
          <w:color w:val="000000"/>
          <w:sz w:val="22"/>
          <w:szCs w:val="22"/>
          <w:u w:val="single"/>
        </w:rPr>
        <w:t xml:space="preserve">Destrukt z rozbiórki </w:t>
      </w:r>
      <w:r w:rsidR="00352760" w:rsidRPr="004707E0">
        <w:rPr>
          <w:rFonts w:ascii="Segoe UI Light" w:hAnsi="Segoe UI Light" w:cs="Segoe UI Light"/>
          <w:color w:val="000000"/>
          <w:sz w:val="22"/>
          <w:szCs w:val="22"/>
          <w:u w:val="single"/>
        </w:rPr>
        <w:t>stanowi własność Zamawiającego.</w:t>
      </w:r>
    </w:p>
    <w:p w:rsidR="00A272F5" w:rsidRPr="00D9719A" w:rsidRDefault="00A272F5" w:rsidP="00A272F5">
      <w:pPr>
        <w:keepNext/>
        <w:spacing w:before="240" w:after="60" w:line="276" w:lineRule="auto"/>
        <w:jc w:val="both"/>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lastRenderedPageBreak/>
        <w:t>6. KONTROLA JAKOŚCI ROBÓT</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6.1. Ogólne zasady kontroli jakości robót</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Kontroli podlega sposób wykonywania robót rozbiórkowych,</w:t>
      </w:r>
      <w:r w:rsidR="007E4A4A">
        <w:rPr>
          <w:rFonts w:ascii="Segoe UI Light" w:hAnsi="Segoe UI Light" w:cs="Segoe UI Light"/>
          <w:color w:val="000000"/>
          <w:sz w:val="22"/>
          <w:szCs w:val="22"/>
        </w:rPr>
        <w:t xml:space="preserve"> prawidłowość transportu i </w:t>
      </w:r>
      <w:r w:rsidRPr="00D9719A">
        <w:rPr>
          <w:rFonts w:ascii="Segoe UI Light" w:hAnsi="Segoe UI Light" w:cs="Segoe UI Light"/>
          <w:color w:val="000000"/>
          <w:sz w:val="22"/>
          <w:szCs w:val="22"/>
        </w:rPr>
        <w:t>składowania materiałów uzyskanych podczas rozbiórki.</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6.2. Minimalna częstotliwość pomiarów</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Częstotliwość oraz zakres pomiarów kontrolnych nawierzchni frezowanej na zimno</w:t>
      </w:r>
    </w:p>
    <w:tbl>
      <w:tblPr>
        <w:tblW w:w="0" w:type="auto"/>
        <w:tblLayout w:type="fixed"/>
        <w:tblCellMar>
          <w:left w:w="0" w:type="dxa"/>
          <w:right w:w="0" w:type="dxa"/>
        </w:tblCellMar>
        <w:tblLook w:val="0000" w:firstRow="0" w:lastRow="0" w:firstColumn="0" w:lastColumn="0" w:noHBand="0" w:noVBand="0"/>
      </w:tblPr>
      <w:tblGrid>
        <w:gridCol w:w="734"/>
        <w:gridCol w:w="3259"/>
        <w:gridCol w:w="3835"/>
      </w:tblGrid>
      <w:tr w:rsidR="00A272F5" w:rsidRPr="00D9719A" w:rsidTr="00295AF1">
        <w:trPr>
          <w:trHeight w:val="245"/>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Lp.</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Właściwości nawierzchni</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6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Minimalna częstotliwość pomiarów</w:t>
            </w:r>
          </w:p>
        </w:tc>
      </w:tr>
      <w:tr w:rsidR="00A272F5" w:rsidRPr="00D9719A" w:rsidTr="00295AF1">
        <w:trPr>
          <w:trHeight w:val="24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1</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Równość podłużna</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6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łatą 4-metrową co 50 m</w:t>
            </w:r>
          </w:p>
        </w:tc>
      </w:tr>
      <w:tr w:rsidR="00A272F5" w:rsidRPr="00D9719A" w:rsidTr="00295AF1">
        <w:trPr>
          <w:trHeight w:val="24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2</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Równość poprzeczna</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6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łatą 4-metrową co 50 m</w:t>
            </w:r>
          </w:p>
        </w:tc>
      </w:tr>
      <w:tr w:rsidR="00A272F5" w:rsidRPr="00D9719A" w:rsidTr="00295AF1">
        <w:trPr>
          <w:trHeight w:val="24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3</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Spadki poprzeczne</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6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co 50 m</w:t>
            </w:r>
          </w:p>
        </w:tc>
      </w:tr>
      <w:tr w:rsidR="00A272F5" w:rsidRPr="00D9719A" w:rsidTr="00295AF1">
        <w:trPr>
          <w:trHeight w:val="24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4</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Szerokość frezowania</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6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co 50 m</w:t>
            </w:r>
          </w:p>
        </w:tc>
      </w:tr>
      <w:tr w:rsidR="00A272F5" w:rsidRPr="00D9719A" w:rsidTr="00295AF1">
        <w:trPr>
          <w:trHeight w:val="250"/>
        </w:trPr>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5</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8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Głębokość frezowania</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rsidR="00A272F5" w:rsidRPr="00D9719A" w:rsidRDefault="00A272F5" w:rsidP="00295AF1">
            <w:pPr>
              <w:ind w:left="60"/>
              <w:jc w:val="both"/>
              <w:rPr>
                <w:rFonts w:ascii="Segoe UI Light" w:hAnsi="Segoe UI Light" w:cs="Segoe UI Light"/>
                <w:color w:val="000000"/>
                <w:sz w:val="22"/>
                <w:szCs w:val="22"/>
                <w:shd w:val="clear" w:color="auto" w:fill="FFFFFF"/>
                <w:lang w:eastAsia="en-US"/>
              </w:rPr>
            </w:pPr>
            <w:r w:rsidRPr="00D9719A">
              <w:rPr>
                <w:rFonts w:ascii="Segoe UI Light" w:hAnsi="Segoe UI Light" w:cs="Segoe UI Light"/>
                <w:color w:val="000000"/>
                <w:sz w:val="22"/>
                <w:szCs w:val="22"/>
                <w:shd w:val="clear" w:color="auto" w:fill="FFFFFF"/>
                <w:lang w:eastAsia="en-US"/>
              </w:rPr>
              <w:t>na bieżąco</w:t>
            </w:r>
          </w:p>
        </w:tc>
      </w:tr>
    </w:tbl>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6.3. Równość nawierzchni</w:t>
      </w:r>
    </w:p>
    <w:p w:rsidR="00A272F5" w:rsidRPr="00D9719A" w:rsidRDefault="00A272F5" w:rsidP="007E4A4A">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Nierówności powierzchni po frezowaniu mierzone łatą 4-metro</w:t>
      </w:r>
      <w:r w:rsidR="007E4A4A">
        <w:rPr>
          <w:rFonts w:ascii="Segoe UI Light" w:hAnsi="Segoe UI Light" w:cs="Segoe UI Light"/>
          <w:color w:val="000000"/>
          <w:sz w:val="22"/>
          <w:szCs w:val="22"/>
        </w:rPr>
        <w:t>wą zgodnie z BN-68/8931- 04 nie </w:t>
      </w:r>
      <w:r w:rsidRPr="00D9719A">
        <w:rPr>
          <w:rFonts w:ascii="Segoe UI Light" w:hAnsi="Segoe UI Light" w:cs="Segoe UI Light"/>
          <w:color w:val="000000"/>
          <w:sz w:val="22"/>
          <w:szCs w:val="22"/>
        </w:rPr>
        <w:t>powinny przekraczać 8mm.</w:t>
      </w:r>
    </w:p>
    <w:p w:rsidR="00A272F5" w:rsidRPr="00D9719A" w:rsidRDefault="00A272F5" w:rsidP="007E4A4A">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6.4. Spadki poprzeczne</w:t>
      </w:r>
    </w:p>
    <w:p w:rsidR="00A272F5" w:rsidRPr="00D9719A" w:rsidRDefault="00A272F5" w:rsidP="007E4A4A">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Spadki poprzeczne nawierzchni po frezowaniu powinny wynos</w:t>
      </w:r>
      <w:r w:rsidR="007E4A4A">
        <w:rPr>
          <w:rFonts w:ascii="Segoe UI Light" w:hAnsi="Segoe UI Light" w:cs="Segoe UI Light"/>
          <w:color w:val="000000"/>
          <w:sz w:val="22"/>
          <w:szCs w:val="22"/>
        </w:rPr>
        <w:t>ić na odcinkach prostych 2%, na </w:t>
      </w:r>
      <w:r w:rsidRPr="00D9719A">
        <w:rPr>
          <w:rFonts w:ascii="Segoe UI Light" w:hAnsi="Segoe UI Light" w:cs="Segoe UI Light"/>
          <w:color w:val="000000"/>
          <w:sz w:val="22"/>
          <w:szCs w:val="22"/>
        </w:rPr>
        <w:t>łukach poziomych – zgodnie z istniejącymi spadkami , z tolerancją ±0,5%.</w:t>
      </w:r>
    </w:p>
    <w:p w:rsidR="00A272F5" w:rsidRPr="00D9719A" w:rsidRDefault="00A272F5" w:rsidP="007E4A4A">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6.5. Szerokość frezowania</w:t>
      </w:r>
    </w:p>
    <w:p w:rsidR="00A272F5" w:rsidRPr="00D9719A" w:rsidRDefault="00A272F5" w:rsidP="007E4A4A">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Szerokość frezowania powinna odpo</w:t>
      </w:r>
      <w:r w:rsidR="00D9719A" w:rsidRPr="00D9719A">
        <w:rPr>
          <w:rFonts w:ascii="Segoe UI Light" w:hAnsi="Segoe UI Light" w:cs="Segoe UI Light"/>
          <w:color w:val="000000"/>
          <w:sz w:val="22"/>
          <w:szCs w:val="22"/>
        </w:rPr>
        <w:t xml:space="preserve">wiadać szerokości uzgodnionej </w:t>
      </w:r>
      <w:r w:rsidRPr="00D9719A">
        <w:rPr>
          <w:rFonts w:ascii="Segoe UI Light" w:hAnsi="Segoe UI Light" w:cs="Segoe UI Light"/>
          <w:color w:val="000000"/>
          <w:sz w:val="22"/>
          <w:szCs w:val="22"/>
        </w:rPr>
        <w:t>z dokładnością ±5 cm.</w:t>
      </w:r>
    </w:p>
    <w:p w:rsidR="00A272F5" w:rsidRPr="00D9719A" w:rsidRDefault="00A272F5" w:rsidP="007E4A4A">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6.6. Głębokość frezowania</w:t>
      </w:r>
    </w:p>
    <w:p w:rsidR="00A272F5" w:rsidRPr="00D9719A" w:rsidRDefault="00A272F5" w:rsidP="007E4A4A">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 xml:space="preserve">Głębokość frezowania powinna odpowiadać głębokości określonej w </w:t>
      </w:r>
      <w:r w:rsidR="004707E0">
        <w:rPr>
          <w:rFonts w:ascii="Segoe UI Light" w:hAnsi="Segoe UI Light" w:cs="Segoe UI Light"/>
          <w:color w:val="000000"/>
          <w:sz w:val="22"/>
          <w:szCs w:val="22"/>
        </w:rPr>
        <w:t>opisie przedmiotu zamówienia</w:t>
      </w:r>
      <w:r w:rsidRPr="00D9719A">
        <w:rPr>
          <w:rFonts w:ascii="Segoe UI Light" w:hAnsi="Segoe UI Light" w:cs="Segoe UI Light"/>
          <w:color w:val="000000"/>
          <w:sz w:val="22"/>
          <w:szCs w:val="22"/>
        </w:rPr>
        <w:t xml:space="preserve"> z dokładnością ±5 mm.</w:t>
      </w:r>
    </w:p>
    <w:p w:rsidR="00A272F5" w:rsidRPr="00D9719A" w:rsidRDefault="00A272F5" w:rsidP="00A272F5">
      <w:pPr>
        <w:keepNext/>
        <w:spacing w:before="240" w:after="60" w:line="276" w:lineRule="auto"/>
        <w:jc w:val="both"/>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7. OBMIAR ROBÓT</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7.</w:t>
      </w:r>
      <w:r w:rsidR="004707E0">
        <w:rPr>
          <w:rFonts w:ascii="Segoe UI Light" w:hAnsi="Segoe UI Light" w:cs="Segoe UI Light"/>
          <w:b/>
          <w:color w:val="000000"/>
          <w:sz w:val="22"/>
          <w:szCs w:val="22"/>
        </w:rPr>
        <w:t>1</w:t>
      </w:r>
      <w:r w:rsidRPr="00D9719A">
        <w:rPr>
          <w:rFonts w:ascii="Segoe UI Light" w:hAnsi="Segoe UI Light" w:cs="Segoe UI Light"/>
          <w:b/>
          <w:color w:val="000000"/>
          <w:sz w:val="22"/>
          <w:szCs w:val="22"/>
        </w:rPr>
        <w:t>. Jednostka obmiarowa</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Jednostką obmiarową jest :</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dla frezowania poszczególnych warstw nawierzchni – m</w:t>
      </w:r>
      <w:r w:rsidRPr="00D9719A">
        <w:rPr>
          <w:rFonts w:ascii="Segoe UI Light" w:eastAsia="Calibri" w:hAnsi="Segoe UI Light" w:cs="Segoe UI Light"/>
          <w:color w:val="000000"/>
          <w:sz w:val="22"/>
          <w:szCs w:val="22"/>
          <w:vertAlign w:val="superscript"/>
        </w:rPr>
        <w:t>2</w:t>
      </w:r>
    </w:p>
    <w:p w:rsidR="00D914D6" w:rsidRPr="00D9719A" w:rsidRDefault="00D914D6" w:rsidP="00D914D6">
      <w:pPr>
        <w:keepNext/>
        <w:spacing w:before="240" w:after="60" w:line="276" w:lineRule="auto"/>
        <w:jc w:val="both"/>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10. PRZEPISY ZWIĄZANE</w:t>
      </w:r>
    </w:p>
    <w:p w:rsidR="00D914D6" w:rsidRPr="00D9719A" w:rsidRDefault="00D914D6" w:rsidP="007E4A4A">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BN-68/8931-04 Drogi samochodowe. Pomiar równości nawierzchni planografem i łatą.</w:t>
      </w:r>
    </w:p>
    <w:p w:rsidR="00D9719A" w:rsidRPr="00D9719A" w:rsidRDefault="00D914D6" w:rsidP="007E4A4A">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 xml:space="preserve">Rozporządzenie Ministra Infrastruktury z dnia 3 lipca 2003 r w sprawie szczegółowych warunków technicznych dla znaków i sygnałów świetlnych oraz urządzeń bezpieczeństwa ruchu i warunków ich umieszczania na drogach </w:t>
      </w:r>
      <w:r w:rsidR="004707E0" w:rsidRPr="00D9719A">
        <w:rPr>
          <w:rFonts w:ascii="Segoe UI Light" w:hAnsi="Segoe UI Light" w:cs="Segoe UI Light"/>
          <w:color w:val="000000"/>
          <w:sz w:val="22"/>
          <w:szCs w:val="22"/>
        </w:rPr>
        <w:t>(</w:t>
      </w:r>
      <w:r w:rsidR="004707E0">
        <w:rPr>
          <w:rFonts w:ascii="Segoe UI Light" w:hAnsi="Segoe UI Light" w:cs="Segoe UI Light"/>
          <w:color w:val="000000"/>
          <w:sz w:val="22"/>
          <w:szCs w:val="22"/>
        </w:rPr>
        <w:t xml:space="preserve">Dz. U. Nr 220 poz. 2181, z późn. zm.) </w:t>
      </w:r>
      <w:r w:rsidRPr="00D9719A">
        <w:rPr>
          <w:rFonts w:ascii="Segoe UI Light" w:eastAsia="Calibri" w:hAnsi="Segoe UI Light" w:cs="Segoe UI Light"/>
          <w:color w:val="000000"/>
          <w:sz w:val="22"/>
          <w:szCs w:val="22"/>
        </w:rPr>
        <w:t xml:space="preserve"> - zał. nr 4.</w:t>
      </w:r>
    </w:p>
    <w:p w:rsidR="00A272F5" w:rsidRPr="009F7FD0" w:rsidRDefault="00A272F5" w:rsidP="00A272F5">
      <w:pPr>
        <w:keepNext/>
        <w:spacing w:before="240" w:after="60" w:line="276" w:lineRule="auto"/>
        <w:jc w:val="both"/>
        <w:outlineLvl w:val="0"/>
        <w:rPr>
          <w:rFonts w:ascii="Segoe UI Light" w:hAnsi="Segoe UI Light" w:cs="Segoe UI Light"/>
          <w:b/>
          <w:bCs/>
          <w:color w:val="000000"/>
          <w:kern w:val="32"/>
          <w:sz w:val="22"/>
          <w:szCs w:val="22"/>
        </w:rPr>
      </w:pPr>
      <w:r w:rsidRPr="009F7FD0">
        <w:rPr>
          <w:rFonts w:ascii="Segoe UI Light" w:hAnsi="Segoe UI Light" w:cs="Segoe UI Light"/>
          <w:b/>
          <w:bCs/>
          <w:color w:val="000000"/>
          <w:kern w:val="32"/>
          <w:sz w:val="22"/>
          <w:szCs w:val="22"/>
        </w:rPr>
        <w:t>8. ODBIÓR ROBÓT</w:t>
      </w:r>
    </w:p>
    <w:p w:rsidR="00A272F5" w:rsidRPr="00D9719A" w:rsidRDefault="00A272F5" w:rsidP="00A272F5">
      <w:pPr>
        <w:spacing w:before="60" w:after="100"/>
        <w:jc w:val="both"/>
        <w:rPr>
          <w:rFonts w:ascii="Segoe UI Light" w:hAnsi="Segoe UI Light" w:cs="Segoe UI Light"/>
          <w:color w:val="000000"/>
          <w:sz w:val="22"/>
          <w:szCs w:val="22"/>
        </w:rPr>
      </w:pPr>
      <w:r w:rsidRPr="009F7FD0">
        <w:rPr>
          <w:rFonts w:ascii="Segoe UI Light" w:hAnsi="Segoe UI Light" w:cs="Segoe UI Light"/>
          <w:color w:val="000000"/>
          <w:sz w:val="22"/>
          <w:szCs w:val="22"/>
        </w:rPr>
        <w:t>Ogólne zasady</w:t>
      </w:r>
      <w:r w:rsidR="004707E0" w:rsidRPr="009F7FD0">
        <w:rPr>
          <w:rFonts w:ascii="Segoe UI Light" w:hAnsi="Segoe UI Light" w:cs="Segoe UI Light"/>
          <w:color w:val="000000"/>
          <w:sz w:val="22"/>
          <w:szCs w:val="22"/>
        </w:rPr>
        <w:t xml:space="preserve"> odbioru robót podano w </w:t>
      </w:r>
      <w:r w:rsidR="009F7FD0" w:rsidRPr="009F7FD0">
        <w:rPr>
          <w:rFonts w:ascii="Segoe UI Light" w:hAnsi="Segoe UI Light" w:cs="Segoe UI Light"/>
          <w:color w:val="000000"/>
          <w:sz w:val="22"/>
          <w:szCs w:val="22"/>
        </w:rPr>
        <w:t>projekcie umowy</w:t>
      </w:r>
      <w:r w:rsidR="004707E0" w:rsidRPr="009F7FD0">
        <w:rPr>
          <w:rFonts w:ascii="Segoe UI Light" w:hAnsi="Segoe UI Light" w:cs="Segoe UI Light"/>
          <w:color w:val="000000"/>
          <w:sz w:val="22"/>
          <w:szCs w:val="22"/>
        </w:rPr>
        <w:t>.</w:t>
      </w:r>
    </w:p>
    <w:p w:rsidR="00A272F5" w:rsidRPr="00D9719A" w:rsidRDefault="00A272F5" w:rsidP="00A272F5">
      <w:pPr>
        <w:keepNext/>
        <w:spacing w:before="240" w:after="60" w:line="276" w:lineRule="auto"/>
        <w:jc w:val="both"/>
        <w:outlineLvl w:val="0"/>
        <w:rPr>
          <w:rFonts w:ascii="Segoe UI Light" w:hAnsi="Segoe UI Light" w:cs="Segoe UI Light"/>
          <w:b/>
          <w:bCs/>
          <w:color w:val="000000"/>
          <w:kern w:val="32"/>
          <w:sz w:val="22"/>
          <w:szCs w:val="22"/>
        </w:rPr>
      </w:pPr>
      <w:r w:rsidRPr="00D9719A">
        <w:rPr>
          <w:rFonts w:ascii="Segoe UI Light" w:hAnsi="Segoe UI Light" w:cs="Segoe UI Light"/>
          <w:b/>
          <w:bCs/>
          <w:color w:val="000000"/>
          <w:kern w:val="32"/>
          <w:sz w:val="22"/>
          <w:szCs w:val="22"/>
        </w:rPr>
        <w:t>9. PODSTAWA PŁATNOŚCI</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9.1. Ogólne ustalenia dotyczące podstawy płatności</w:t>
      </w:r>
    </w:p>
    <w:p w:rsidR="00A272F5" w:rsidRPr="00D9719A" w:rsidRDefault="00A272F5" w:rsidP="00A272F5">
      <w:pPr>
        <w:spacing w:before="60" w:after="100"/>
        <w:jc w:val="both"/>
        <w:rPr>
          <w:rFonts w:ascii="Segoe UI Light" w:hAnsi="Segoe UI Light" w:cs="Segoe UI Light"/>
          <w:color w:val="000000"/>
          <w:sz w:val="22"/>
          <w:szCs w:val="22"/>
        </w:rPr>
      </w:pPr>
      <w:r w:rsidRPr="009F7FD0">
        <w:rPr>
          <w:rFonts w:ascii="Segoe UI Light" w:hAnsi="Segoe UI Light" w:cs="Segoe UI Light"/>
          <w:color w:val="000000"/>
          <w:sz w:val="22"/>
          <w:szCs w:val="22"/>
        </w:rPr>
        <w:t xml:space="preserve">Ogólne wymagania dotyczące płatności podano w </w:t>
      </w:r>
      <w:r w:rsidR="004707E0" w:rsidRPr="009F7FD0">
        <w:rPr>
          <w:rFonts w:ascii="Segoe UI Light" w:hAnsi="Segoe UI Light" w:cs="Segoe UI Light"/>
          <w:color w:val="000000"/>
          <w:sz w:val="22"/>
          <w:szCs w:val="22"/>
        </w:rPr>
        <w:t>projekcie</w:t>
      </w:r>
      <w:r w:rsidR="007E4A4A" w:rsidRPr="009F7FD0">
        <w:rPr>
          <w:rFonts w:ascii="Segoe UI Light" w:hAnsi="Segoe UI Light" w:cs="Segoe UI Light"/>
          <w:color w:val="000000"/>
          <w:sz w:val="22"/>
          <w:szCs w:val="22"/>
        </w:rPr>
        <w:t xml:space="preserve"> umowy</w:t>
      </w:r>
      <w:r w:rsidR="004707E0" w:rsidRPr="009F7FD0">
        <w:rPr>
          <w:rFonts w:ascii="Segoe UI Light" w:hAnsi="Segoe UI Light" w:cs="Segoe UI Light"/>
          <w:color w:val="000000"/>
          <w:sz w:val="22"/>
          <w:szCs w:val="22"/>
        </w:rPr>
        <w:t>.</w:t>
      </w:r>
    </w:p>
    <w:p w:rsidR="00A272F5" w:rsidRPr="00D9719A" w:rsidRDefault="00A272F5" w:rsidP="00A272F5">
      <w:pPr>
        <w:spacing w:before="60" w:after="100"/>
        <w:jc w:val="both"/>
        <w:rPr>
          <w:rFonts w:ascii="Segoe UI Light" w:hAnsi="Segoe UI Light" w:cs="Segoe UI Light"/>
          <w:b/>
          <w:color w:val="000000"/>
          <w:sz w:val="22"/>
          <w:szCs w:val="22"/>
        </w:rPr>
      </w:pPr>
      <w:r w:rsidRPr="00D9719A">
        <w:rPr>
          <w:rFonts w:ascii="Segoe UI Light" w:hAnsi="Segoe UI Light" w:cs="Segoe UI Light"/>
          <w:b/>
          <w:color w:val="000000"/>
          <w:sz w:val="22"/>
          <w:szCs w:val="22"/>
        </w:rPr>
        <w:t>9.2. Cena jednostki obmiarowej</w:t>
      </w:r>
    </w:p>
    <w:p w:rsidR="00A272F5" w:rsidRPr="00D9719A" w:rsidRDefault="00A272F5" w:rsidP="00A272F5">
      <w:pPr>
        <w:spacing w:before="60" w:after="100"/>
        <w:jc w:val="both"/>
        <w:rPr>
          <w:rFonts w:ascii="Segoe UI Light" w:hAnsi="Segoe UI Light" w:cs="Segoe UI Light"/>
          <w:color w:val="000000"/>
          <w:sz w:val="22"/>
          <w:szCs w:val="22"/>
        </w:rPr>
      </w:pPr>
      <w:r w:rsidRPr="00D9719A">
        <w:rPr>
          <w:rFonts w:ascii="Segoe UI Light" w:hAnsi="Segoe UI Light" w:cs="Segoe UI Light"/>
          <w:color w:val="000000"/>
          <w:sz w:val="22"/>
          <w:szCs w:val="22"/>
        </w:rPr>
        <w:t>Cena wykonania robót obejmuje:</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wyznaczenie miejsc rozbiórek,</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oznakowanie miejsca robót,</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frezowanie nawierzchni,</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załadunek i odtransportowanie materiałów rozbiórkowych na składowisko Zamaw</w:t>
      </w:r>
      <w:r w:rsidR="00D9719A" w:rsidRPr="00D9719A">
        <w:rPr>
          <w:rFonts w:ascii="Segoe UI Light" w:eastAsia="Calibri" w:hAnsi="Segoe UI Light" w:cs="Segoe UI Light"/>
          <w:color w:val="000000"/>
          <w:sz w:val="22"/>
          <w:szCs w:val="22"/>
        </w:rPr>
        <w:t>iającego (baza magazynowo – sprzętowa w Piasecznie, ul. Elektroniczna 4</w:t>
      </w:r>
      <w:r w:rsidR="00DA4BFC" w:rsidRPr="00D9719A">
        <w:rPr>
          <w:rFonts w:ascii="Segoe UI Light" w:eastAsia="Calibri" w:hAnsi="Segoe UI Light" w:cs="Segoe UI Light"/>
          <w:color w:val="000000"/>
          <w:sz w:val="22"/>
          <w:szCs w:val="22"/>
        </w:rPr>
        <w:t>),</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przeprowadzenie pomiarów wymaga</w:t>
      </w:r>
      <w:r w:rsidR="00DA4BFC" w:rsidRPr="00D9719A">
        <w:rPr>
          <w:rFonts w:ascii="Segoe UI Light" w:eastAsia="Calibri" w:hAnsi="Segoe UI Light" w:cs="Segoe UI Light"/>
          <w:color w:val="000000"/>
          <w:sz w:val="22"/>
          <w:szCs w:val="22"/>
        </w:rPr>
        <w:t>nych w specyfikacji technicznej,</w:t>
      </w:r>
    </w:p>
    <w:p w:rsidR="00A272F5" w:rsidRPr="00D9719A" w:rsidRDefault="00A272F5" w:rsidP="00A272F5">
      <w:pPr>
        <w:numPr>
          <w:ilvl w:val="0"/>
          <w:numId w:val="3"/>
        </w:numPr>
        <w:spacing w:before="60" w:after="100" w:line="276" w:lineRule="auto"/>
        <w:contextualSpacing/>
        <w:jc w:val="both"/>
        <w:rPr>
          <w:rFonts w:ascii="Segoe UI Light" w:eastAsia="Calibri" w:hAnsi="Segoe UI Light" w:cs="Segoe UI Light"/>
          <w:color w:val="000000"/>
          <w:sz w:val="22"/>
          <w:szCs w:val="22"/>
        </w:rPr>
      </w:pPr>
      <w:r w:rsidRPr="00D9719A">
        <w:rPr>
          <w:rFonts w:ascii="Segoe UI Light" w:eastAsia="Calibri" w:hAnsi="Segoe UI Light" w:cs="Segoe UI Light"/>
          <w:color w:val="000000"/>
          <w:sz w:val="22"/>
          <w:szCs w:val="22"/>
        </w:rPr>
        <w:t>uporządkowanie miejsc prowadzonych robót.</w:t>
      </w:r>
    </w:p>
    <w:sectPr w:rsidR="00A272F5" w:rsidRPr="00D9719A" w:rsidSect="00C5536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AFB" w:rsidRDefault="00EC6AFB" w:rsidP="00A272F5">
      <w:r>
        <w:separator/>
      </w:r>
    </w:p>
  </w:endnote>
  <w:endnote w:type="continuationSeparator" w:id="0">
    <w:p w:rsidR="00EC6AFB" w:rsidRDefault="00EC6AFB" w:rsidP="00A2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Light">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229105"/>
      <w:docPartObj>
        <w:docPartGallery w:val="Page Numbers (Bottom of Page)"/>
        <w:docPartUnique/>
      </w:docPartObj>
    </w:sdtPr>
    <w:sdtEndPr/>
    <w:sdtContent>
      <w:p w:rsidR="004707E0" w:rsidRDefault="004707E0">
        <w:pPr>
          <w:pStyle w:val="Stopka"/>
          <w:jc w:val="right"/>
        </w:pPr>
        <w:r>
          <w:fldChar w:fldCharType="begin"/>
        </w:r>
        <w:r>
          <w:instrText>PAGE   \* MERGEFORMAT</w:instrText>
        </w:r>
        <w:r>
          <w:fldChar w:fldCharType="separate"/>
        </w:r>
        <w:r w:rsidR="00A35A23">
          <w:rPr>
            <w:noProof/>
          </w:rPr>
          <w:t>1</w:t>
        </w:r>
        <w:r>
          <w:fldChar w:fldCharType="end"/>
        </w:r>
      </w:p>
    </w:sdtContent>
  </w:sdt>
  <w:p w:rsidR="004707E0" w:rsidRDefault="004707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AFB" w:rsidRDefault="00EC6AFB" w:rsidP="00A272F5">
      <w:r>
        <w:separator/>
      </w:r>
    </w:p>
  </w:footnote>
  <w:footnote w:type="continuationSeparator" w:id="0">
    <w:p w:rsidR="00EC6AFB" w:rsidRDefault="00EC6AFB" w:rsidP="00A272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9127C"/>
    <w:multiLevelType w:val="hybridMultilevel"/>
    <w:tmpl w:val="B0D8EE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0C7662"/>
    <w:multiLevelType w:val="hybridMultilevel"/>
    <w:tmpl w:val="C9CC5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08C7469"/>
    <w:multiLevelType w:val="hybridMultilevel"/>
    <w:tmpl w:val="683C3B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7DA"/>
    <w:rsid w:val="000217BE"/>
    <w:rsid w:val="000428F9"/>
    <w:rsid w:val="00065677"/>
    <w:rsid w:val="00134C28"/>
    <w:rsid w:val="001B47DA"/>
    <w:rsid w:val="001C6E68"/>
    <w:rsid w:val="0020332D"/>
    <w:rsid w:val="00246855"/>
    <w:rsid w:val="002F2E90"/>
    <w:rsid w:val="00352760"/>
    <w:rsid w:val="0038373E"/>
    <w:rsid w:val="00386C16"/>
    <w:rsid w:val="004707E0"/>
    <w:rsid w:val="00497A17"/>
    <w:rsid w:val="005C60CA"/>
    <w:rsid w:val="005F5079"/>
    <w:rsid w:val="006251F3"/>
    <w:rsid w:val="006C5262"/>
    <w:rsid w:val="00731337"/>
    <w:rsid w:val="007E4A4A"/>
    <w:rsid w:val="008E5C97"/>
    <w:rsid w:val="009B4C00"/>
    <w:rsid w:val="009C5122"/>
    <w:rsid w:val="009F7FD0"/>
    <w:rsid w:val="00A272F5"/>
    <w:rsid w:val="00A35A23"/>
    <w:rsid w:val="00A50A7D"/>
    <w:rsid w:val="00BE7CFF"/>
    <w:rsid w:val="00C50048"/>
    <w:rsid w:val="00C55367"/>
    <w:rsid w:val="00C66D90"/>
    <w:rsid w:val="00D34F79"/>
    <w:rsid w:val="00D914D6"/>
    <w:rsid w:val="00D9719A"/>
    <w:rsid w:val="00DA4BFC"/>
    <w:rsid w:val="00DD1EC7"/>
    <w:rsid w:val="00E915D1"/>
    <w:rsid w:val="00EC6AFB"/>
    <w:rsid w:val="00EE4609"/>
    <w:rsid w:val="00F6120B"/>
    <w:rsid w:val="00F94F9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A32012-80DD-434E-802E-6221AE25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Arial"/>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72F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72F5"/>
    <w:pPr>
      <w:tabs>
        <w:tab w:val="center" w:pos="4536"/>
        <w:tab w:val="right" w:pos="9072"/>
      </w:tabs>
    </w:pPr>
  </w:style>
  <w:style w:type="character" w:customStyle="1" w:styleId="NagwekZnak">
    <w:name w:val="Nagłówek Znak"/>
    <w:basedOn w:val="Domylnaczcionkaakapitu"/>
    <w:link w:val="Nagwek"/>
    <w:uiPriority w:val="99"/>
    <w:rsid w:val="00A272F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272F5"/>
    <w:pPr>
      <w:tabs>
        <w:tab w:val="center" w:pos="4536"/>
        <w:tab w:val="right" w:pos="9072"/>
      </w:tabs>
    </w:pPr>
  </w:style>
  <w:style w:type="character" w:customStyle="1" w:styleId="StopkaZnak">
    <w:name w:val="Stopka Znak"/>
    <w:basedOn w:val="Domylnaczcionkaakapitu"/>
    <w:link w:val="Stopka"/>
    <w:uiPriority w:val="99"/>
    <w:rsid w:val="00A272F5"/>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A272F5"/>
    <w:rPr>
      <w:rFonts w:ascii="Tahoma" w:hAnsi="Tahoma" w:cs="Tahoma"/>
      <w:sz w:val="16"/>
      <w:szCs w:val="16"/>
    </w:rPr>
  </w:style>
  <w:style w:type="character" w:customStyle="1" w:styleId="TekstdymkaZnak">
    <w:name w:val="Tekst dymka Znak"/>
    <w:basedOn w:val="Domylnaczcionkaakapitu"/>
    <w:link w:val="Tekstdymka"/>
    <w:uiPriority w:val="99"/>
    <w:semiHidden/>
    <w:rsid w:val="00A272F5"/>
    <w:rPr>
      <w:rFonts w:ascii="Tahoma" w:eastAsia="Times New Roman" w:hAnsi="Tahoma" w:cs="Tahoma"/>
      <w:sz w:val="16"/>
      <w:szCs w:val="16"/>
      <w:lang w:eastAsia="pl-PL"/>
    </w:rPr>
  </w:style>
  <w:style w:type="paragraph" w:customStyle="1" w:styleId="tekstost">
    <w:name w:val="tekst ost"/>
    <w:basedOn w:val="Normalny"/>
    <w:rsid w:val="00C50048"/>
    <w:pPr>
      <w:overflowPunct w:val="0"/>
      <w:autoSpaceDE w:val="0"/>
      <w:autoSpaceDN w:val="0"/>
      <w:adjustRightInd w:val="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714077">
      <w:bodyDiv w:val="1"/>
      <w:marLeft w:val="0"/>
      <w:marRight w:val="0"/>
      <w:marTop w:val="0"/>
      <w:marBottom w:val="0"/>
      <w:divBdr>
        <w:top w:val="none" w:sz="0" w:space="0" w:color="auto"/>
        <w:left w:val="none" w:sz="0" w:space="0" w:color="auto"/>
        <w:bottom w:val="none" w:sz="0" w:space="0" w:color="auto"/>
        <w:right w:val="none" w:sz="0" w:space="0" w:color="auto"/>
      </w:divBdr>
    </w:div>
    <w:div w:id="1309283518">
      <w:bodyDiv w:val="1"/>
      <w:marLeft w:val="0"/>
      <w:marRight w:val="0"/>
      <w:marTop w:val="0"/>
      <w:marBottom w:val="0"/>
      <w:divBdr>
        <w:top w:val="none" w:sz="0" w:space="0" w:color="auto"/>
        <w:left w:val="none" w:sz="0" w:space="0" w:color="auto"/>
        <w:bottom w:val="none" w:sz="0" w:space="0" w:color="auto"/>
        <w:right w:val="none" w:sz="0" w:space="0" w:color="auto"/>
      </w:divBdr>
    </w:div>
    <w:div w:id="205796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4</Pages>
  <Words>954</Words>
  <Characters>5729</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Wrześniewska Ewa</dc:creator>
  <cp:keywords/>
  <dc:description/>
  <cp:lastModifiedBy>Patryk Łukasiuk</cp:lastModifiedBy>
  <cp:revision>12</cp:revision>
  <cp:lastPrinted>2016-05-06T07:36:00Z</cp:lastPrinted>
  <dcterms:created xsi:type="dcterms:W3CDTF">2016-05-05T19:20:00Z</dcterms:created>
  <dcterms:modified xsi:type="dcterms:W3CDTF">2020-12-31T10:37:00Z</dcterms:modified>
</cp:coreProperties>
</file>