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5A" w:rsidRDefault="0003799E" w:rsidP="00DD57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ab/>
      </w:r>
      <w:r w:rsidR="00DD57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Załącznik numer ….. do SIWZ</w:t>
      </w:r>
    </w:p>
    <w:p w:rsidR="00F94435" w:rsidRPr="00DD575A" w:rsidRDefault="00F94435" w:rsidP="00F94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Szczegółowy opis przedmiotu</w:t>
      </w:r>
      <w:r w:rsidRPr="00DD575A">
        <w:rPr>
          <w:rFonts w:ascii="Times New Roman" w:eastAsia="Times New Roman" w:hAnsi="Times New Roman" w:cs="Times New Roman"/>
          <w:b/>
          <w:color w:val="000000" w:themeColor="text1"/>
          <w:spacing w:val="-48"/>
          <w:sz w:val="28"/>
          <w:szCs w:val="28"/>
          <w:lang w:eastAsia="pl-PL"/>
        </w:rPr>
        <w:t xml:space="preserve">  </w:t>
      </w:r>
      <w:r w:rsidRPr="00DD5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zamówienia</w:t>
      </w:r>
      <w:r w:rsidRPr="00DD5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</w:p>
    <w:p w:rsidR="00F94435" w:rsidRPr="00DD575A" w:rsidRDefault="00F94435" w:rsidP="00F944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pl-PL"/>
        </w:rPr>
      </w:pPr>
      <w:r w:rsidRPr="00DD57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poduszkowca ratowniczego wraz z przyczepą 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  <w:t> </w:t>
      </w:r>
    </w:p>
    <w:p w:rsidR="006357CF" w:rsidRPr="00DD575A" w:rsidRDefault="006357CF" w:rsidP="006357C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Poduszkowiec powinien być zbudowany i wyposażony zgodnie z założeniami zawartymi w niniejszej Specyfikacji Istotnych Warunków Zamówienia.</w:t>
      </w:r>
    </w:p>
    <w:p w:rsidR="006357CF" w:rsidRPr="00DD575A" w:rsidRDefault="006357CF" w:rsidP="006357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PODUSZKOWIEC</w:t>
      </w:r>
    </w:p>
    <w:p w:rsidR="006357CF" w:rsidRPr="00DD575A" w:rsidRDefault="006357CF" w:rsidP="006357C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I. Wymagania ogólne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225997" w:rsidRDefault="00225997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Poduszkowiec – marka</w:t>
      </w:r>
      <w:r w:rsidR="00D601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model</w:t>
      </w:r>
      <w:r w:rsidR="00D601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601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  <w:bookmarkStart w:id="0" w:name="_GoBack"/>
      <w:bookmarkEnd w:id="0"/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Masa własna poduszkowca </w:t>
      </w:r>
      <w:r w:rsidR="00D95B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7E52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D95B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0-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400 kg.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Dopuszczalny udźwig poduszkowca </w:t>
      </w:r>
      <w:r w:rsidR="00D95B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powyżej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</w:t>
      </w:r>
      <w:r w:rsidR="007E52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kg (na lądzie</w:t>
      </w:r>
      <w:r w:rsidR="002D4B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lodzie).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Konstrukcja poduszkowca powinna zapewniać sprawne i szybkie poruszanie się po:</w:t>
      </w:r>
    </w:p>
    <w:p w:rsidR="006357CF" w:rsidRPr="00DD575A" w:rsidRDefault="006357CF" w:rsidP="006357CF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śniegu, lodzie bez względu na jego grubość,</w:t>
      </w:r>
    </w:p>
    <w:p w:rsidR="006357CF" w:rsidRPr="00DD575A" w:rsidRDefault="006357CF" w:rsidP="006357CF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wodzie bez względu na głębokość i zanurzone przedmioty,</w:t>
      </w:r>
    </w:p>
    <w:p w:rsidR="006357CF" w:rsidRPr="00DD575A" w:rsidRDefault="006357CF" w:rsidP="006357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3.3 lądzie, mokradłach, bagnach, sypkim piasku,</w:t>
      </w:r>
    </w:p>
    <w:p w:rsidR="006357CF" w:rsidRPr="00DD575A" w:rsidRDefault="006357CF" w:rsidP="006357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3.4 terenach o rozmiękłym lub skażonym podłożu.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Instalacja elektryczna jednoprzewodowa 12V, z biegunem ujemnym na masie lub dwuprzewodowa w przypadku zabudowy z tworzywa sztucznego.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obwody elektryczne. Instalacja elektryczna powinna być zabezpieczona przed uszkodzeniem mechanicznym, korozją oraz działaniem smarów, wody i nadmiernej temperatury. Dodatkowe wyposażenie elektryczne znajdujące się w poduszkowcu, które może być narażone na działanie wody powinno mieć stopień ochronny minimum </w:t>
      </w:r>
      <w:r w:rsid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IP 44.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Instalację należy wyposażyć w zewnętrzne złącze do ładowania akumulatora / akumulatorów.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Wylot spalin z układu wydechowego powinien być tak umiejscowiony, aby uniemożliwić przedostawanie się spalin do kabiny.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 w odległości do 150 mm od elementów układu wydechowego znajdują się urządzenie sterujące, przewody plastikowe, przewody elektryczne, itp., winny być izolowane osłonami </w:t>
      </w:r>
      <w:proofErr w:type="spellStart"/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ciepłoochronnymi</w:t>
      </w:r>
      <w:proofErr w:type="spellEnd"/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mechanizmy napędowe lub będące w ruchu z którymi możliwy jest kontakt załogi podczas obsługi poduszkowca i urządzeń na nim zamontowanych muszą być wyposażone w osłony ochronne.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napisy, instrukcje obsługi umieszczone na zabudowie powinny być wykonane w języku polskim.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Przyrządy sterownicze, kontrolne i ostrzegawcze na stanowiskach obsługi urządzeń powinny być grupowane razem z zachowaniem następujących zasad:</w:t>
      </w:r>
    </w:p>
    <w:p w:rsidR="006357CF" w:rsidRPr="00DD575A" w:rsidRDefault="006357CF" w:rsidP="00DD575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11.1 elementy najważniejsze powinny być umieszczone w strefach łatwo dostępnych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i dobrze widocznych, awaryjne elementy sterownicze powinny być wyraźnie oddzielone i oznaczone,</w:t>
      </w:r>
    </w:p>
    <w:p w:rsidR="006357CF" w:rsidRPr="00DD575A" w:rsidRDefault="006357CF" w:rsidP="00DD575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11.2   elementy sterownicze powinny być umieszczone w takiej kolejności, w jakiej</w:t>
      </w:r>
    </w:p>
    <w:p w:rsidR="006357CF" w:rsidRPr="00DD575A" w:rsidRDefault="006357CF" w:rsidP="00DD575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są używane i w taki sposób, aby ręka operatora mogła się przenosić od jednego elementu ruchem ciągłym i płynnym,</w:t>
      </w:r>
    </w:p>
    <w:p w:rsidR="006357CF" w:rsidRPr="00DD575A" w:rsidRDefault="006357CF" w:rsidP="00DD575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11.3  urządzenia, których działanie jest podporządkowane jakiejś funkcji nadrzędnej powinny być pogrupowane razem.</w:t>
      </w:r>
    </w:p>
    <w:p w:rsidR="006357CF" w:rsidRPr="00DD575A" w:rsidRDefault="006357CF" w:rsidP="006357CF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Tablice przyrządów powinny być całkowicie czytelne z miejsca obsługi   i umieszczone tak blisko tego miejsca na ile to możliwe oraz znajdować się w strefach optymalnego widzenia.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Oświetlenie tablicy oraz wskaźników powinno zapewniać możliwość odczytu wskazań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odległości 1 m w każdych warunkach widoczności.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na stanowisku znajduje się wyłącznik awaryjny, powinien być on umieszczony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w łatwo dostępnym miejscu.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Instrumenty oraz przyrządy kontrolne wystawione na działanie warunków atmosferycznych lub w miejscach podatnych na uszkodzenia, powinny posiadać odpowiednią konstrukcję zabezpieczająca przed uszkodzeniem oraz przypadkowym uruchomieniem.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kontrolno – sterownicze powinny być oznakowane za pomocą znormalizowanych symboli (piktogramów) lub innymi opisami, jeżeli symbole nie istnieją.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Poduszkowiec powinien być oznakowany i wyposażony w wymagane dla uprzywilejowanego w ruchu pojazdu Wodnego Ochotniczego Pogotowia Ratunkowego oraz urządzenia sygnalizacyjne:</w:t>
      </w:r>
    </w:p>
    <w:p w:rsidR="006357CF" w:rsidRPr="00DD575A" w:rsidRDefault="006357CF" w:rsidP="006357C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17.1 kadłub z zabudową w kolorze czerwonym – RAL 3000 lub podobnym,</w:t>
      </w:r>
    </w:p>
    <w:p w:rsidR="006357CF" w:rsidRDefault="006357CF" w:rsidP="006357CF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17.2 elementy nośne kabiny w kolorze czarnym,</w:t>
      </w:r>
    </w:p>
    <w:p w:rsidR="006357CF" w:rsidRPr="00DD575A" w:rsidRDefault="006357CF" w:rsidP="00DD575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17.3 urządzenie sygnalizacyjno – ostrzegawcze, akustyczne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świetlne pojazdu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uprzywilejowanego w ruchu; urządzenie akustyczne (min. 3 modulowane tony,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głośnik o mocy </w:t>
      </w:r>
      <w:r w:rsidR="002230C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 W) powinno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umożliwiać podawanie komunikatów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słownych oraz posiadać dodatkowy sygnał akustyczny z możliwością sterowania  przez operatora. Głośnik urządzenia akustycznego skierowany </w:t>
      </w:r>
      <w:r w:rsidR="0022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przodu, umieszczony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jak najmniej narażonym na kontakt z wodą</w:t>
      </w:r>
      <w:r w:rsidR="0022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zabezpieczony przed warunkami atmosferycznymi. Stroboskopowa lampa sygnalizacyjna w kolorze niebieskim umieszczona centralnie </w:t>
      </w:r>
      <w:r w:rsidR="0022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na obudowie  wentylatora napędowego. Wszystkie lampy ostrzegawcze oraz głośnik zabezpieczone przed ewentualnymi uszkodzeniami mechanicznymi.</w:t>
      </w:r>
    </w:p>
    <w:p w:rsidR="006357CF" w:rsidRPr="00DD575A" w:rsidRDefault="006357CF" w:rsidP="006357CF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powinien być wyposażony w światła pozycyjne stosowane w żegludze śródlądowej, oświetlenie pola pracy (robocze) wokół poduszkowca,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oświetlenia wymienione w dziale I. punktach 16 i 17 oraz dziale III, punkcie 4.2 i 4.3 powinny pracować także przy wyłączonym silniku.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Poduszkowiec powinien być oznakowany numerami operacyjnymi  zgodnie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z wytycznymi …………..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zewnętrzne światła pojazdu powinny być zabezpieczone przed ewentualnymi uszkodzeniami mechanicznymi.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Poduszkowiec powinien być wyposażony w alternator o mocy potrzebnej do zasilania instalacji elektrycznej włącznie z urządzeniami sygnalizacji ostrzegawczej.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Pojemność akumulatora musi być odpowiednia do obciążenia elektrycznego instalacji kompletnego pojazdu.</w:t>
      </w:r>
    </w:p>
    <w:p w:rsidR="006357CF" w:rsidRPr="00DD575A" w:rsidRDefault="006357CF" w:rsidP="006357C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Przedział (skrytka) akumulatorów powinien być wentylowany, zabezpieczony przed działaniem warunków atmosferycznych, a jego konstrukcja powinna zapewniać łatwy dostęp do akumulatora podczas kontroli i konserwacji.</w:t>
      </w:r>
    </w:p>
    <w:p w:rsidR="006357CF" w:rsidRPr="00DD575A" w:rsidRDefault="006357CF" w:rsidP="00635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25.Możliwość przewożenia </w:t>
      </w:r>
      <w:r w:rsidR="007E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 lub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trzyosobowej załogi </w:t>
      </w:r>
      <w:r w:rsidR="00366431"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223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ratowanej </w:t>
      </w:r>
      <w:r w:rsidR="00366431"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w pozycji leżącej.</w:t>
      </w:r>
    </w:p>
    <w:p w:rsidR="006357CF" w:rsidRPr="00DD575A" w:rsidRDefault="006357CF" w:rsidP="006357C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26.Transport drogowy za samochodem również osobowym.</w:t>
      </w:r>
    </w:p>
    <w:p w:rsidR="006357CF" w:rsidRPr="00DD575A" w:rsidRDefault="006357CF" w:rsidP="006357C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II. Kadłub</w:t>
      </w:r>
    </w:p>
    <w:p w:rsidR="006357CF" w:rsidRPr="00DD575A" w:rsidRDefault="006357CF" w:rsidP="006357CF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Konstrukcja kadłuba poduszkowca powinna zapewniać:</w:t>
      </w:r>
    </w:p>
    <w:p w:rsidR="006357CF" w:rsidRPr="00DD575A" w:rsidRDefault="006357CF" w:rsidP="006357CF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samodzielny załadunek i rozładunek z przyczepy /wymagana wciągarka/,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zatrzymywanie się i pozostawanie w miejscu przez dowolny okres czasu bez</w:t>
      </w:r>
      <w:r w:rsid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względu na typ podłoża,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dodatnią pływalność nawet w przypadku uszkodzenia kadłuba,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stabilność pracy w trudnych warunkach,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odporność na warunki atmosferyczne,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prowadzenia działań w lecie i zimie,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 najwyższą odporność na uszkodzenia mechaniczne,</w:t>
      </w:r>
    </w:p>
    <w:p w:rsidR="006357CF" w:rsidRPr="00DD575A" w:rsidRDefault="006357CF" w:rsidP="00DD575A">
      <w:pPr>
        <w:pStyle w:val="Akapitzlist"/>
        <w:numPr>
          <w:ilvl w:val="1"/>
          <w:numId w:val="4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odwodnienie kabiny ( np. otwory odwadniające zamykane korkami).</w:t>
      </w:r>
    </w:p>
    <w:p w:rsidR="006357CF" w:rsidRPr="00DD575A" w:rsidRDefault="006357CF" w:rsidP="00635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Kadłub należy wyposażyć w zaczep holowniczy z przodu i z tyłu umożliwiający holowanie, zaczepy do cumowania oraz uchwyty do przenoszenia, przemieszczania poduszkowca uwzględniając równomierne rozłożenie obciążenia przy przenoszeniu .</w:t>
      </w:r>
    </w:p>
    <w:p w:rsidR="006357CF" w:rsidRPr="00DD575A" w:rsidRDefault="006357CF" w:rsidP="006357C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Kadłub (dookoła) powinien posiadać zabezpieczenie przed obiciem o przeszkody – np. gumowe listwy odbojowe.</w:t>
      </w:r>
    </w:p>
    <w:p w:rsidR="006357CF" w:rsidRPr="00DD575A" w:rsidRDefault="006357CF" w:rsidP="006357C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pod kadłubem umożliwiający powstanie poduszki powietrznej wykonany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formie segmentów z materiału odpornego na słoną wodę, kwasy, niskie temperatury, ścieranie i rozdarcia.</w:t>
      </w:r>
    </w:p>
    <w:p w:rsidR="006357CF" w:rsidRPr="00DD575A" w:rsidRDefault="006357CF" w:rsidP="006357C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hAnsi="Times New Roman" w:cs="Times New Roman"/>
          <w:sz w:val="24"/>
          <w:szCs w:val="24"/>
        </w:rPr>
        <w:t>Widoczne oznakowanie CE na produkcie.</w:t>
      </w:r>
    </w:p>
    <w:p w:rsidR="006357CF" w:rsidRPr="00DD575A" w:rsidRDefault="006357CF" w:rsidP="006357C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hAnsi="Times New Roman" w:cs="Times New Roman"/>
          <w:sz w:val="24"/>
          <w:szCs w:val="24"/>
        </w:rPr>
        <w:t>Widoczne napisy z jednej strony kadłuba „STAROSTWO POWIATOWE PIASECZNO, z drugiej strony WOPR PIASECZNO, kolor liter biały.</w:t>
      </w:r>
    </w:p>
    <w:p w:rsidR="006357CF" w:rsidRPr="00DD575A" w:rsidRDefault="006357CF" w:rsidP="006357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357CF" w:rsidRPr="00DD575A" w:rsidRDefault="006357CF" w:rsidP="006357C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III. Kabina</w:t>
      </w:r>
    </w:p>
    <w:p w:rsidR="006357CF" w:rsidRPr="00DD575A" w:rsidRDefault="006357CF" w:rsidP="006357C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Konstrukcja kabiny powinna zapewniać ochronę pasażerów przed uderzeniem przez wyposażenie podczas wypadku lub hamowania awaryjnego. Wszystkie ostre krawędzie konstrukcji kabiny, wyposażenia zamontowanego na stałe i innych przedmiotów wewnątrz kabiny powinny być zabezpieczone, a ponadto powinna zapewniać: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możliwość przewożenia </w:t>
      </w:r>
      <w:r w:rsidR="00156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minimum dwu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osobowej załogi oraz 1 ratowanej osoby w  pozycji leżącej,</w:t>
      </w:r>
    </w:p>
    <w:p w:rsidR="006357CF" w:rsidRPr="00DD575A" w:rsidRDefault="00D2420D" w:rsidP="006357CF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6357CF"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siedzenie dla załogi umiejscowione w osi podłużnej kadłuba,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osłonę zabezpieczającą przed przygnieceniem pasażerów w przypadku     wywrócenia się poduszkowca,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osłonę dla operatora (pilota) od przodu i z boków stanowiska,  w jak najmniejszym stopniu ograniczającą widoczność w każdą stronę,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wycieraczkę szyby czołowej osłony operatora zbierającej 2/3 </w:t>
      </w:r>
      <w:proofErr w:type="spellStart"/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wys.szyby</w:t>
      </w:r>
      <w:proofErr w:type="spellEnd"/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asekuracji ratowników podczas przelotu do miejsca prowadzenia</w:t>
      </w:r>
    </w:p>
    <w:p w:rsidR="006357CF" w:rsidRPr="00DD575A" w:rsidRDefault="006357CF" w:rsidP="006357CF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 akcji (np. uchwyty do wpięcia uprzęży asekuracyjnych),</w:t>
      </w:r>
    </w:p>
    <w:p w:rsidR="006357CF" w:rsidRPr="00DD575A" w:rsidRDefault="006357CF" w:rsidP="006357CF">
      <w:pPr>
        <w:pStyle w:val="Akapitzlist"/>
        <w:numPr>
          <w:ilvl w:val="1"/>
          <w:numId w:val="6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asekuracji ratowników podczas prowadzenia akcji na każdym   rodzaju terenu.</w:t>
      </w:r>
    </w:p>
    <w:p w:rsidR="006357CF" w:rsidRPr="00DD575A" w:rsidRDefault="006357CF" w:rsidP="006357C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Pozostała część kabiny (poza osłoną dla operatora) przystosowana do opcjonalnego zasłonięcia pokrowcem ( pokrowiec na wyposażeniu ).</w:t>
      </w:r>
    </w:p>
    <w:p w:rsidR="006357CF" w:rsidRPr="00DD575A" w:rsidRDefault="006357CF" w:rsidP="006357C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Powierzchnia podłogi kabiny powinna mieć powierzchnię antypoślizgową. Powierzchnia antypoślizgowa może być wykonana przez naniesienie powłoki.</w:t>
      </w:r>
    </w:p>
    <w:p w:rsidR="006357CF" w:rsidRPr="00DD575A" w:rsidRDefault="006357CF" w:rsidP="006357C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Kabinę należy wyposażyć w następujące urządzenia i instalacje:</w:t>
      </w:r>
    </w:p>
    <w:p w:rsidR="006357CF" w:rsidRDefault="00D2420D" w:rsidP="00D2420D">
      <w:pPr>
        <w:pStyle w:val="Akapitzlist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CF"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instalację zasilającą 12 V, oraz instalację antenową do radiostacji  do prowadzenia łączności w systemie konwencjonalnym – antena zamocowana na dachu kabiny, </w:t>
      </w:r>
      <w:r w:rsidR="004B10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6357CF"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powierzchni metalowej. Jeśli dach jest skonstruowany z materiałów niemetalowych, powinno być zapewnione alternatywne miejsce montażu anteny. Miejsce to powinno być łatwo dostępne przy podłączeniu i konserwacji,</w:t>
      </w:r>
    </w:p>
    <w:p w:rsidR="006357CF" w:rsidRDefault="00D2420D" w:rsidP="00D2420D">
      <w:pPr>
        <w:pStyle w:val="Akapitzlist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CF"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oświetlenie wnętrza kabiny,</w:t>
      </w:r>
    </w:p>
    <w:p w:rsidR="006357CF" w:rsidRPr="00D2420D" w:rsidRDefault="00D2420D" w:rsidP="00D2420D">
      <w:pPr>
        <w:pStyle w:val="Akapitzlist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57CF"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reflektor ręczny (szperacz) zasilany z zewnętrznego gniazda instalacji elektrycznej poduszkowca.</w:t>
      </w:r>
    </w:p>
    <w:p w:rsidR="006357CF" w:rsidRPr="00D2420D" w:rsidRDefault="006357CF" w:rsidP="00D2420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Kabina powinna być wyposażona w następujące urządzenie sterowania i kontroli:</w:t>
      </w:r>
    </w:p>
    <w:p w:rsidR="006357CF" w:rsidRDefault="006357CF" w:rsidP="00D2420D">
      <w:pPr>
        <w:pStyle w:val="Akapitzlist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urządzenie sterujące kierunkiem lotu,</w:t>
      </w:r>
    </w:p>
    <w:p w:rsidR="006357CF" w:rsidRDefault="006357CF" w:rsidP="00D2420D">
      <w:pPr>
        <w:pStyle w:val="Akapitzlist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regulator obrotów</w:t>
      </w:r>
      <w:r w:rsid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silnika,</w:t>
      </w:r>
    </w:p>
    <w:p w:rsidR="006357CF" w:rsidRPr="00D2420D" w:rsidRDefault="006357CF" w:rsidP="00D2420D">
      <w:pPr>
        <w:pStyle w:val="Akapitzlist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42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urządzenie umożliwiające rozruch / zatrzymanie silnika,</w:t>
      </w:r>
    </w:p>
    <w:p w:rsidR="006357CF" w:rsidRPr="00DD575A" w:rsidRDefault="006357CF" w:rsidP="00D2420D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5.4   urządzenie awaryjnego wyłączenia zapłonu (tzw. zrywka),</w:t>
      </w:r>
    </w:p>
    <w:p w:rsidR="006357CF" w:rsidRPr="00DD575A" w:rsidRDefault="006357CF" w:rsidP="00D2420D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5.5.  wskaźnik / wskaźniki wskazujące temperaturę silnika,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obrotomierz,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licznik motogodzin pracy silnika,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kontrolka / wskaźnik ładowania akumulatora,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kontrolka / wskaźnik ciśnienia oleju,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włączniki i kontroli oświetlenia pozycyjnego,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włącznik wycieraczki szyby osłony,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włączniki oświetlenia wewnętrznego kabiny,</w:t>
      </w:r>
    </w:p>
    <w:p w:rsidR="006357CF" w:rsidRPr="00DD575A" w:rsidRDefault="006357CF" w:rsidP="00D2420D">
      <w:pPr>
        <w:pStyle w:val="Akapitzlist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włączniki oświetlenia zewnętrznego (roboczego) kabiny.</w:t>
      </w:r>
    </w:p>
    <w:p w:rsidR="006357CF" w:rsidRPr="00DD575A" w:rsidRDefault="006357CF" w:rsidP="00D2420D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IV. Silnik, układ napędowy, układ zasilania paliwem</w:t>
      </w:r>
    </w:p>
    <w:p w:rsidR="006357CF" w:rsidRPr="00DD575A" w:rsidRDefault="006357CF" w:rsidP="006357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Silnik powinien charakteryzować się podwyższoną niezawodnością w stosunku </w:t>
      </w:r>
      <w:r w:rsid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do typowych konstrukcji silników np. silników samochodowych.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Silnik spalinowy, czterosuwowy, chłodzony powietrzem.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maksymalna </w:t>
      </w:r>
      <w:r w:rsidR="00225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 </w:t>
      </w:r>
      <w:r w:rsidR="00F66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E52A0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="00F66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KM.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Korpus silnika odporny na gwałtowne i duże zmiany temperatur.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osprzętu silnika, wentylatora oraz całego zespołu napędowego odporne </w:t>
      </w:r>
      <w:r w:rsidR="00F66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działanie warunków atmosferycznych, produktów ropopochodnych i uszkodzenia mechaniczne.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 obsługa techniczna urządzenia powinna być możliwa bez jego demontażu.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Rozruch silnika elektryczny.</w:t>
      </w:r>
    </w:p>
    <w:p w:rsidR="006357CF" w:rsidRPr="00DD575A" w:rsidRDefault="006357CF" w:rsidP="006357CF">
      <w:pPr>
        <w:pStyle w:val="Akapitzlist"/>
        <w:numPr>
          <w:ilvl w:val="1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 zasilania paliwem w formie dwóch wymiennych zbiorników z tworzywa sztucznego  przyłączane do instalacji paliwowej za pomocą szybkozłącza. Pojemność pojedynczego zbiornika paliwa powinna zapewnić min. 2 h pracy urządzenia. Ponadto układ powinien być wyposażony w ręczna pompkę paliwową umieszczoną na przewodzie.</w:t>
      </w:r>
      <w:r w:rsidRPr="00DD575A">
        <w:rPr>
          <w:rFonts w:ascii="Times New Roman" w:hAnsi="Times New Roman" w:cs="Times New Roman"/>
        </w:rPr>
        <w:t xml:space="preserve"> </w:t>
      </w:r>
    </w:p>
    <w:p w:rsidR="006357CF" w:rsidRPr="00DD575A" w:rsidRDefault="006357CF" w:rsidP="006357CF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57CF" w:rsidRPr="00DD575A" w:rsidRDefault="006357CF" w:rsidP="0063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PRZYCZEPA TRANSPORTOWA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57CF" w:rsidRPr="00DD575A" w:rsidRDefault="006357CF" w:rsidP="006357CF">
      <w:pPr>
        <w:spacing w:after="0" w:line="240" w:lineRule="auto"/>
        <w:ind w:left="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V. Transport poduszkowca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Do transportu poduszkowca należy przewidzieć przyczepkę o następujących parametrach :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Przyczepa transportowa powinna spełniać wymagania zawarte w Rozporządzeniu Ministra Infrastruktury i Budownictwa z dnia 15 grudnia 2016 r. (Dz. U. z 2016 r.   poz. 2022) oraz być zbudowana zgodnie z założeniami zawartymi w niniejszej Specyfikacji Istotnych Warunków Zamówienia.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odbiorze Wykonawca zobowiązany jest dołączyć komplet  dokumentów dopuszczający ją do ruchu na terenie RP i umożliwiający jej zarejestrowanie.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Przyczepa z dyszlem o regulowanej wysokości zaczepu i podnoszonym kółkiem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pomocniczym.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Zaczep powinien być przystosowany do połączenia ze standardowym zaczepem samochodu ciężarowego oraz posiadać wymienną końcówkę do zaczepu kulowego.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Instalacja elektryczna przyczepy powinna współpracować z  znormalizowaną instalacją samochodów o napięciu 12 V.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Układ jezdny przyczepy powinien być dostosowany do masy przewożonego poduszkowca wraz z wyposażeniem oraz hamulec najazdowy i hamulec postojowy.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Przyczepa powinna być wyposażona w koło zapasowe.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Przyczepa powinna umożliwiać pewny i bezpieczny transport poduszkowca (odpowiednie gabaryty oraz zaczepy i pasy mocujące poduszkowiec).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Przyczepa powinna posiadać konstrukcję ułatwiającą załadunek i rozładunek poduszkowca / nie posiadającą wystających elementów, które mogłyby spowodować uszkodzenie poduszek lub kadłuba poduszkowca /,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Przyczepa powinna być wyposażona w  ręczną wciągarkę o parametrach dostosowanych do masy poduszkowca i długości liny 10</w:t>
      </w:r>
      <w:r w:rsidR="00F66B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-15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m. z zaczepem.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przyczepie należy przewidzieć mocowanie  koła zapasowego, klucza do kół, podstawek pod koła oraz podnośnika o właściwym udźwigu -np. w formie zamykanej skrzyni umieszczonej na stałe w miejscu umożliwiającym bezkolizyjny załadunek</w:t>
      </w:r>
      <w:r w:rsidR="004B10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rozładunek poduszkowca.</w:t>
      </w:r>
    </w:p>
    <w:p w:rsidR="006357CF" w:rsidRPr="00DD575A" w:rsidRDefault="006357CF" w:rsidP="006357CF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Wysokość dna przyczepy od podłoża powinna być tak dobrana, aby jak najmniej utrudniać wprowadzanie i sprowadzanie poduszkowca.</w:t>
      </w:r>
    </w:p>
    <w:p w:rsidR="00E753A7" w:rsidRPr="00DD575A" w:rsidRDefault="006357CF" w:rsidP="00E753A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  <w:t> </w:t>
      </w:r>
      <w:r w:rsidR="00E753A7"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odbiorze Wykonawca zobowiązany jest dołączyć komplet  dokumentów dopuszczający ją do ruchu na terenie RP i umożliwiający jej zarejestrowanie.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</w:pPr>
    </w:p>
    <w:p w:rsidR="006357CF" w:rsidRPr="00DD575A" w:rsidRDefault="006357CF" w:rsidP="006357CF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575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D57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</w:t>
      </w:r>
      <w:r w:rsidRPr="00DD575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DD57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Wymagania dodatkowe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W ramach ofert</w:t>
      </w:r>
      <w:r w:rsidR="001E4A37">
        <w:rPr>
          <w:rFonts w:ascii="Times New Roman" w:eastAsia="Times New Roman" w:hAnsi="Times New Roman" w:cs="Times New Roman"/>
          <w:sz w:val="24"/>
          <w:szCs w:val="24"/>
          <w:lang w:eastAsia="pl-PL"/>
        </w:rPr>
        <w:t>y należy zapewnić szkolenie dla przedstawicieli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4A3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357CF" w:rsidRPr="00DD575A" w:rsidRDefault="006357CF" w:rsidP="006357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- min. 3 osób w obsłudze i pilotowaniu poduszkowca,</w:t>
      </w:r>
    </w:p>
    <w:p w:rsidR="006357CF" w:rsidRPr="00DD575A" w:rsidRDefault="006357CF" w:rsidP="006357CF">
      <w:p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- powyższe szkolenie powinno być potwierdzone stosownymi dokumentami.</w:t>
      </w:r>
    </w:p>
    <w:p w:rsidR="006357CF" w:rsidRPr="00DD575A" w:rsidRDefault="006357CF" w:rsidP="006357C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udzieli Zamawiającemu 24 miesięcznej gwarancji </w:t>
      </w:r>
      <w:r w:rsidR="00F66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 </w:t>
      </w:r>
      <w:r w:rsidR="00F66BB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2420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i</w:t>
      </w: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przedmioty  zamówienia.</w:t>
      </w:r>
    </w:p>
    <w:p w:rsidR="006357CF" w:rsidRPr="00DD575A" w:rsidRDefault="006357CF" w:rsidP="0063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7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Wykonawca wyposaży przedmiot zamówienia w poniższy sprzęt :</w:t>
      </w:r>
    </w:p>
    <w:tbl>
      <w:tblPr>
        <w:tblW w:w="769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8"/>
        <w:gridCol w:w="1253"/>
      </w:tblGrid>
      <w:tr w:rsidR="00131F86" w:rsidRPr="00DD575A" w:rsidTr="00131F86">
        <w:tc>
          <w:tcPr>
            <w:tcW w:w="6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1F86" w:rsidRPr="00DD575A" w:rsidRDefault="00131F86">
            <w:pPr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SPRZĘT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Kamizelki ratunkowe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3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Słuchawki (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wygłuszacze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3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Uprzęże asekuracyjne z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lążami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 zakończonymi karabińczykami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Rzutka ratownicza z bojką (min. 30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2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Kotwica z liną ( min. 30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 )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Wiosła (pagaje)         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2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Bojka świecąca         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4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Apteczka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Gaśnica proszkowa 2 kg.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2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Szperacz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demontowalny</w:t>
            </w:r>
            <w:proofErr w:type="spellEnd"/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Zestaw naprawczy fartuchów + fartuchy zapasowe.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Narzędzia do obsługi poduszkowca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Bosak mały „ żeglarski”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  <w:tr w:rsidR="00131F86" w:rsidRPr="00DD575A" w:rsidTr="00131F86">
        <w:tc>
          <w:tcPr>
            <w:tcW w:w="6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Pas ratunkowy „ węgorz „ z liną na kołowrotku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1F86" w:rsidRPr="00DD575A" w:rsidRDefault="0013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75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</w:tbl>
    <w:p w:rsidR="006357CF" w:rsidRPr="00DD575A" w:rsidRDefault="006357CF" w:rsidP="006357C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  <w:t> </w:t>
      </w:r>
    </w:p>
    <w:p w:rsidR="006357CF" w:rsidRPr="00DD575A" w:rsidRDefault="006357CF" w:rsidP="006357C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</w:pPr>
      <w:r w:rsidRPr="00DD575A"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  <w:t> </w:t>
      </w:r>
    </w:p>
    <w:p w:rsidR="006357CF" w:rsidRPr="00DD575A" w:rsidRDefault="006357CF" w:rsidP="006357CF">
      <w:pPr>
        <w:rPr>
          <w:rFonts w:ascii="Times New Roman" w:hAnsi="Times New Roman" w:cs="Times New Roman"/>
        </w:rPr>
      </w:pPr>
    </w:p>
    <w:p w:rsidR="005C382F" w:rsidRPr="00DD575A" w:rsidRDefault="005C382F">
      <w:pPr>
        <w:rPr>
          <w:rFonts w:ascii="Times New Roman" w:hAnsi="Times New Roman" w:cs="Times New Roman"/>
        </w:rPr>
      </w:pPr>
    </w:p>
    <w:sectPr w:rsidR="005C382F" w:rsidRPr="00DD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D07"/>
    <w:multiLevelType w:val="multilevel"/>
    <w:tmpl w:val="33303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19F2E27"/>
    <w:multiLevelType w:val="multilevel"/>
    <w:tmpl w:val="CB8A1934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2">
    <w:nsid w:val="26DB4A09"/>
    <w:multiLevelType w:val="multilevel"/>
    <w:tmpl w:val="C05C0E84"/>
    <w:lvl w:ilvl="0">
      <w:start w:val="5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BB327AB"/>
    <w:multiLevelType w:val="multilevel"/>
    <w:tmpl w:val="D438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73401"/>
    <w:multiLevelType w:val="multilevel"/>
    <w:tmpl w:val="69F44B42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36146EB7"/>
    <w:multiLevelType w:val="multilevel"/>
    <w:tmpl w:val="43D8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3204F"/>
    <w:multiLevelType w:val="multilevel"/>
    <w:tmpl w:val="38E8797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7">
    <w:nsid w:val="3F560880"/>
    <w:multiLevelType w:val="multilevel"/>
    <w:tmpl w:val="B91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B666E"/>
    <w:multiLevelType w:val="multilevel"/>
    <w:tmpl w:val="BFA84A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0077D11"/>
    <w:multiLevelType w:val="multilevel"/>
    <w:tmpl w:val="94D8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FD5D8B"/>
    <w:multiLevelType w:val="multilevel"/>
    <w:tmpl w:val="788AA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42"/>
    <w:rsid w:val="0003799E"/>
    <w:rsid w:val="000C6242"/>
    <w:rsid w:val="00131F86"/>
    <w:rsid w:val="001564DB"/>
    <w:rsid w:val="001E4A37"/>
    <w:rsid w:val="002230CF"/>
    <w:rsid w:val="00225997"/>
    <w:rsid w:val="002D4B31"/>
    <w:rsid w:val="00366431"/>
    <w:rsid w:val="004B104E"/>
    <w:rsid w:val="005C382F"/>
    <w:rsid w:val="006357CF"/>
    <w:rsid w:val="006C5561"/>
    <w:rsid w:val="007A2C15"/>
    <w:rsid w:val="007E52A0"/>
    <w:rsid w:val="008F6572"/>
    <w:rsid w:val="00AE701B"/>
    <w:rsid w:val="00C34D3B"/>
    <w:rsid w:val="00D2420D"/>
    <w:rsid w:val="00D601CF"/>
    <w:rsid w:val="00D95B27"/>
    <w:rsid w:val="00DD575A"/>
    <w:rsid w:val="00E753A7"/>
    <w:rsid w:val="00F2138B"/>
    <w:rsid w:val="00F66BB1"/>
    <w:rsid w:val="00F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7CF"/>
    <w:pPr>
      <w:ind w:left="720"/>
      <w:contextualSpacing/>
    </w:pPr>
  </w:style>
  <w:style w:type="table" w:styleId="Tabela-Siatka">
    <w:name w:val="Table Grid"/>
    <w:basedOn w:val="Standardowy"/>
    <w:uiPriority w:val="59"/>
    <w:rsid w:val="0063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7CF"/>
    <w:pPr>
      <w:ind w:left="720"/>
      <w:contextualSpacing/>
    </w:pPr>
  </w:style>
  <w:style w:type="table" w:styleId="Tabela-Siatka">
    <w:name w:val="Table Grid"/>
    <w:basedOn w:val="Standardowy"/>
    <w:uiPriority w:val="59"/>
    <w:rsid w:val="0063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dc:description/>
  <cp:lastModifiedBy>Jerzy Michna</cp:lastModifiedBy>
  <cp:revision>26</cp:revision>
  <cp:lastPrinted>2020-08-19T07:42:00Z</cp:lastPrinted>
  <dcterms:created xsi:type="dcterms:W3CDTF">2020-04-29T15:03:00Z</dcterms:created>
  <dcterms:modified xsi:type="dcterms:W3CDTF">2020-08-19T07:53:00Z</dcterms:modified>
</cp:coreProperties>
</file>