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E9E" w:rsidRDefault="00D62E9E" w:rsidP="00831CC8">
      <w:pPr>
        <w:pStyle w:val="Standard"/>
        <w:autoSpaceDE w:val="0"/>
        <w:spacing w:after="120" w:line="360" w:lineRule="auto"/>
        <w:ind w:left="17"/>
        <w:jc w:val="center"/>
        <w:rPr>
          <w:rFonts w:eastAsia="Times New Roman" w:cs="Times New Roman"/>
          <w:b/>
          <w:bCs/>
          <w:i/>
          <w:iCs/>
          <w:sz w:val="26"/>
          <w:szCs w:val="26"/>
        </w:rPr>
      </w:pPr>
      <w:r>
        <w:rPr>
          <w:rFonts w:eastAsia="Times New Roman" w:cs="Times New Roman"/>
          <w:b/>
          <w:bCs/>
          <w:i/>
          <w:iCs/>
          <w:sz w:val="26"/>
          <w:szCs w:val="26"/>
        </w:rPr>
        <w:t>Załącznik nr 7</w:t>
      </w:r>
    </w:p>
    <w:p w:rsidR="001F7D06" w:rsidRDefault="001F7D06" w:rsidP="00831CC8">
      <w:pPr>
        <w:pStyle w:val="Standard"/>
        <w:autoSpaceDE w:val="0"/>
        <w:spacing w:after="120" w:line="360" w:lineRule="auto"/>
        <w:ind w:left="17"/>
        <w:jc w:val="center"/>
        <w:rPr>
          <w:sz w:val="26"/>
          <w:szCs w:val="26"/>
        </w:rPr>
      </w:pPr>
      <w:r>
        <w:rPr>
          <w:rFonts w:eastAsia="Times New Roman" w:cs="Times New Roman"/>
          <w:b/>
          <w:bCs/>
          <w:i/>
          <w:iCs/>
          <w:sz w:val="26"/>
          <w:szCs w:val="26"/>
        </w:rPr>
        <w:t xml:space="preserve">Załącznik do wniosku o wszczęcie postępowania, w sprawie udzielenia </w:t>
      </w:r>
      <w:proofErr w:type="spellStart"/>
      <w:r>
        <w:rPr>
          <w:rFonts w:eastAsia="Times New Roman" w:cs="Times New Roman"/>
          <w:b/>
          <w:bCs/>
          <w:i/>
          <w:iCs/>
          <w:sz w:val="26"/>
          <w:szCs w:val="26"/>
        </w:rPr>
        <w:t>zam</w:t>
      </w:r>
      <w:r>
        <w:rPr>
          <w:rFonts w:eastAsia="Times New Roman" w:cs="Times New Roman"/>
          <w:b/>
          <w:bCs/>
          <w:i/>
          <w:iCs/>
          <w:sz w:val="26"/>
          <w:szCs w:val="26"/>
          <w:lang w:val="en-US"/>
        </w:rPr>
        <w:t>ówienia</w:t>
      </w:r>
      <w:proofErr w:type="spellEnd"/>
      <w:r>
        <w:rPr>
          <w:rFonts w:eastAsia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 w:val="26"/>
          <w:szCs w:val="26"/>
          <w:lang w:val="en-US"/>
        </w:rPr>
        <w:t>publicznego</w:t>
      </w:r>
      <w:proofErr w:type="spellEnd"/>
    </w:p>
    <w:p w:rsidR="001F7D06" w:rsidRDefault="001F7D06" w:rsidP="001F7D06">
      <w:pPr>
        <w:pStyle w:val="Standard"/>
        <w:autoSpaceDE w:val="0"/>
        <w:spacing w:line="360" w:lineRule="auto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u w:val="single"/>
        </w:rPr>
        <w:t>Przedmiot zamówienia - opis oraz informacje ogólne</w:t>
      </w:r>
    </w:p>
    <w:p w:rsidR="001F7D06" w:rsidRDefault="001F7D06" w:rsidP="00831CC8">
      <w:pPr>
        <w:pStyle w:val="Standard"/>
        <w:autoSpaceDE w:val="0"/>
        <w:spacing w:line="360" w:lineRule="auto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1. Przedmiotem zamówienia jest wykonanie i sukcesywna dostawa tablic rejestracyjnych od zawarcia umowy do 23 grudnia 201</w:t>
      </w:r>
      <w:r w:rsidR="00AE20BD">
        <w:rPr>
          <w:rFonts w:eastAsia="Times New Roman" w:cs="Times New Roman"/>
          <w:color w:val="000000"/>
          <w:sz w:val="26"/>
          <w:szCs w:val="26"/>
        </w:rPr>
        <w:t>9</w:t>
      </w:r>
      <w:r>
        <w:rPr>
          <w:rFonts w:eastAsia="Times New Roman" w:cs="Times New Roman"/>
          <w:color w:val="000000"/>
          <w:sz w:val="26"/>
          <w:szCs w:val="26"/>
        </w:rPr>
        <w:t xml:space="preserve"> r., wykonanych zgodnie z wymogami określonymi w ustawie z dnia 20 czerwca 1997 r. – Prawo o ruchu drogowym (t. j. Dz. U. z 201</w:t>
      </w:r>
      <w:r w:rsidR="00927FD0">
        <w:rPr>
          <w:rFonts w:eastAsia="Times New Roman" w:cs="Times New Roman"/>
          <w:color w:val="000000"/>
          <w:sz w:val="26"/>
          <w:szCs w:val="26"/>
        </w:rPr>
        <w:t>8</w:t>
      </w:r>
      <w:r>
        <w:rPr>
          <w:rFonts w:eastAsia="Times New Roman" w:cs="Times New Roman"/>
          <w:color w:val="000000"/>
          <w:sz w:val="26"/>
          <w:szCs w:val="26"/>
        </w:rPr>
        <w:t xml:space="preserve"> r., poz. 1</w:t>
      </w:r>
      <w:r w:rsidR="00927FD0">
        <w:rPr>
          <w:rFonts w:eastAsia="Times New Roman" w:cs="Times New Roman"/>
          <w:color w:val="000000"/>
          <w:sz w:val="26"/>
          <w:szCs w:val="26"/>
        </w:rPr>
        <w:t>990</w:t>
      </w:r>
      <w:r>
        <w:rPr>
          <w:rFonts w:eastAsia="Times New Roman" w:cs="Times New Roman"/>
          <w:color w:val="000000"/>
          <w:sz w:val="26"/>
          <w:szCs w:val="26"/>
        </w:rPr>
        <w:t>)</w:t>
      </w:r>
      <w:r w:rsidR="00927FD0">
        <w:rPr>
          <w:rFonts w:eastAsia="Times New Roman" w:cs="Times New Roman"/>
          <w:color w:val="000000"/>
          <w:sz w:val="26"/>
          <w:szCs w:val="26"/>
        </w:rPr>
        <w:t xml:space="preserve"> oraz</w:t>
      </w:r>
      <w:r>
        <w:rPr>
          <w:rFonts w:eastAsia="Times New Roman" w:cs="Times New Roman"/>
          <w:color w:val="000000"/>
          <w:sz w:val="26"/>
          <w:szCs w:val="26"/>
        </w:rPr>
        <w:t xml:space="preserve"> rozporządzeniem Ministra Infrastruktury z dnia 22 lipca 2002</w:t>
      </w:r>
      <w:r w:rsidR="00927FD0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 xml:space="preserve">r. w sprawie rejestracji i oznaczania </w:t>
      </w:r>
      <w:r w:rsidR="00927FD0">
        <w:rPr>
          <w:rFonts w:eastAsia="Times New Roman" w:cs="Times New Roman"/>
          <w:color w:val="000000"/>
          <w:sz w:val="26"/>
          <w:szCs w:val="26"/>
        </w:rPr>
        <w:t>p</w:t>
      </w:r>
      <w:r>
        <w:rPr>
          <w:rFonts w:eastAsia="Times New Roman" w:cs="Times New Roman"/>
          <w:color w:val="000000"/>
          <w:sz w:val="26"/>
          <w:szCs w:val="26"/>
        </w:rPr>
        <w:t>ojazd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en-US"/>
        </w:rPr>
        <w:t>ów</w:t>
      </w:r>
      <w:proofErr w:type="spellEnd"/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>oraz</w:t>
      </w:r>
      <w:proofErr w:type="spellEnd"/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>wymagań</w:t>
      </w:r>
      <w:proofErr w:type="spellEnd"/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>dla</w:t>
      </w:r>
      <w:proofErr w:type="spellEnd"/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>tablic</w:t>
      </w:r>
      <w:proofErr w:type="spellEnd"/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>rejestracyjnych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en-US"/>
        </w:rPr>
        <w:t xml:space="preserve"> (Dz. U. z 201</w:t>
      </w:r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>7</w:t>
      </w:r>
      <w:r>
        <w:rPr>
          <w:rFonts w:eastAsia="Times New Roman" w:cs="Times New Roman"/>
          <w:color w:val="000000"/>
          <w:sz w:val="26"/>
          <w:szCs w:val="26"/>
          <w:lang w:val="en-US"/>
        </w:rPr>
        <w:t xml:space="preserve"> r.,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en-US"/>
        </w:rPr>
        <w:t>poz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en-US"/>
        </w:rPr>
        <w:t>.</w:t>
      </w:r>
      <w:r w:rsidR="00927FD0">
        <w:rPr>
          <w:rFonts w:eastAsia="Times New Roman" w:cs="Times New Roman"/>
          <w:color w:val="000000"/>
          <w:sz w:val="26"/>
          <w:szCs w:val="26"/>
          <w:lang w:val="en-US"/>
        </w:rPr>
        <w:t xml:space="preserve"> 2355</w:t>
      </w:r>
      <w:r>
        <w:rPr>
          <w:rFonts w:eastAsia="Times New Roman" w:cs="Times New Roman"/>
          <w:color w:val="000000"/>
          <w:sz w:val="26"/>
          <w:szCs w:val="26"/>
          <w:lang w:val="en-US"/>
        </w:rPr>
        <w:t xml:space="preserve">), w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en-US"/>
        </w:rPr>
        <w:t>przewidywanych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6"/>
          <w:szCs w:val="26"/>
          <w:lang w:val="en-US"/>
        </w:rPr>
        <w:t>ilościach</w:t>
      </w:r>
      <w:proofErr w:type="spellEnd"/>
      <w:r>
        <w:rPr>
          <w:rFonts w:eastAsia="Times New Roman" w:cs="Times New Roman"/>
          <w:color w:val="000000"/>
          <w:sz w:val="26"/>
          <w:szCs w:val="26"/>
          <w:lang w:val="en-US"/>
        </w:rPr>
        <w:t>:</w:t>
      </w:r>
    </w:p>
    <w:p w:rsidR="001F7D06" w:rsidRDefault="001F7D06" w:rsidP="00831CC8">
      <w:pPr>
        <w:pStyle w:val="Standard"/>
        <w:numPr>
          <w:ilvl w:val="0"/>
          <w:numId w:val="2"/>
        </w:numPr>
        <w:autoSpaceDE w:val="0"/>
        <w:spacing w:after="120" w:line="276" w:lineRule="auto"/>
        <w:ind w:left="1080" w:firstLine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samochodowe zwyczajne (jedno i dwurzędowe),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80" w:firstLine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samochodowe zabytkowe (jedno i dwurzędowe),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80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samochodowe indywidualne (jedno i dwurzędowe),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80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samochodowe tymczasowe (jedno i dwurzędowe),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80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samochodowe tymczasowe badawcze,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80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motocyklowe/ciągnikowe zwyczajne,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80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motocyklowe/ciągnikowe zabytkowe,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80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motocyklowe/ciągnikowe indywidualne,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80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motorowerowe zwyczajne,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80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samochodowe zwyczajne (do przyczep),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77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indywidualne do przyczep,</w:t>
      </w:r>
    </w:p>
    <w:p w:rsidR="001F7D06" w:rsidRP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77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wtórniki tablic rejestracyjnych,</w:t>
      </w:r>
    </w:p>
    <w:p w:rsidR="001F7D06" w:rsidRP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77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samochodowe zwyczajne jednorzędowe zmniejszone,</w:t>
      </w:r>
    </w:p>
    <w:p w:rsidR="001F7D06" w:rsidRDefault="001F7D06" w:rsidP="00831CC8">
      <w:pPr>
        <w:pStyle w:val="Standard"/>
        <w:numPr>
          <w:ilvl w:val="0"/>
          <w:numId w:val="1"/>
        </w:numPr>
        <w:autoSpaceDE w:val="0"/>
        <w:spacing w:after="120" w:line="276" w:lineRule="auto"/>
        <w:ind w:left="1080" w:firstLine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tymczasowe dla pojazdu posiadającego zmniejszone wymiary </w:t>
      </w:r>
      <w:r w:rsidR="004F3AF0">
        <w:rPr>
          <w:rFonts w:eastAsia="Times New Roman" w:cs="Times New Roman"/>
          <w:color w:val="000000"/>
          <w:sz w:val="26"/>
          <w:szCs w:val="26"/>
        </w:rPr>
        <w:t>miejsca konstrukcyjnie przeznaczonego do umieszczenia tablicy rejestracyjnej</w:t>
      </w:r>
    </w:p>
    <w:p w:rsidR="001F7D06" w:rsidRDefault="001F7D06" w:rsidP="00831CC8">
      <w:pPr>
        <w:pStyle w:val="Standard"/>
        <w:autoSpaceDE w:val="0"/>
        <w:spacing w:line="360" w:lineRule="auto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oraz odbiór z </w:t>
      </w:r>
      <w:r>
        <w:rPr>
          <w:rFonts w:eastAsia="Times New Roman" w:cs="Times New Roman"/>
          <w:sz w:val="26"/>
          <w:szCs w:val="26"/>
        </w:rPr>
        <w:t xml:space="preserve">miejsca wskazanego przez Zamawiającego, </w:t>
      </w:r>
      <w:r>
        <w:rPr>
          <w:rFonts w:eastAsia="Times New Roman" w:cs="Times New Roman"/>
          <w:color w:val="000000"/>
          <w:sz w:val="26"/>
          <w:szCs w:val="26"/>
        </w:rPr>
        <w:t>tablic wycofanych z obiegu i ich utylizacja.</w:t>
      </w:r>
    </w:p>
    <w:p w:rsidR="001F7D06" w:rsidRPr="00D62E9E" w:rsidRDefault="001F7D06" w:rsidP="001F7D06">
      <w:pPr>
        <w:pStyle w:val="Standard"/>
        <w:autoSpaceDE w:val="0"/>
        <w:spacing w:line="360" w:lineRule="auto"/>
        <w:jc w:val="both"/>
        <w:rPr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2. Termin wykonania zamówienia: od </w:t>
      </w:r>
      <w:r w:rsidR="004F3AF0">
        <w:rPr>
          <w:rFonts w:eastAsia="Times New Roman" w:cs="Times New Roman"/>
          <w:sz w:val="26"/>
          <w:szCs w:val="26"/>
        </w:rPr>
        <w:t>dnia podpisania umowy</w:t>
      </w:r>
      <w:r>
        <w:rPr>
          <w:rFonts w:eastAsia="Times New Roman" w:cs="Times New Roman"/>
          <w:sz w:val="26"/>
          <w:szCs w:val="26"/>
        </w:rPr>
        <w:t xml:space="preserve"> </w:t>
      </w:r>
      <w:r w:rsidRPr="00D62E9E">
        <w:rPr>
          <w:rFonts w:eastAsia="Times New Roman" w:cs="Times New Roman"/>
          <w:b/>
          <w:sz w:val="26"/>
          <w:szCs w:val="26"/>
        </w:rPr>
        <w:t xml:space="preserve">do </w:t>
      </w:r>
      <w:r w:rsidR="00AE20BD" w:rsidRPr="00D62E9E">
        <w:rPr>
          <w:rFonts w:eastAsia="Times New Roman" w:cs="Times New Roman"/>
          <w:b/>
          <w:sz w:val="26"/>
          <w:szCs w:val="26"/>
        </w:rPr>
        <w:t>2</w:t>
      </w:r>
      <w:r w:rsidRPr="00D62E9E">
        <w:rPr>
          <w:rFonts w:eastAsia="Times New Roman" w:cs="Times New Roman"/>
          <w:b/>
          <w:sz w:val="26"/>
          <w:szCs w:val="26"/>
        </w:rPr>
        <w:t>3 grudnia 201</w:t>
      </w:r>
      <w:r w:rsidR="00DD6AEF" w:rsidRPr="00D62E9E">
        <w:rPr>
          <w:rFonts w:eastAsia="Times New Roman" w:cs="Times New Roman"/>
          <w:b/>
          <w:sz w:val="26"/>
          <w:szCs w:val="26"/>
        </w:rPr>
        <w:t>9</w:t>
      </w:r>
      <w:r w:rsidRPr="00D62E9E">
        <w:rPr>
          <w:rFonts w:eastAsia="Times New Roman" w:cs="Times New Roman"/>
          <w:b/>
          <w:sz w:val="26"/>
          <w:szCs w:val="26"/>
        </w:rPr>
        <w:t xml:space="preserve"> r.</w:t>
      </w:r>
    </w:p>
    <w:p w:rsidR="001F7D06" w:rsidRDefault="001F7D06" w:rsidP="001F7D06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3. Zamawiający każdorazowo zleci Wykonawcy - pisemnie, faksem lub drogą elektroniczną - zamówienie do wykonania tablic rejestracyjnych z określeniem ilości, zakresu, rodzaju tablic i miejsca dostawy.</w:t>
      </w:r>
    </w:p>
    <w:p w:rsidR="001F7D06" w:rsidRDefault="001F7D06" w:rsidP="001F7D06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lastRenderedPageBreak/>
        <w:t>4. Wykonawca jest zobowiązany każdorazowo dostarczyć zamówione tablice rejestracyjne do miejsca wskazanego przez Zamawiającego w terminie 3 dni od dnia złożenia zamówienia.</w:t>
      </w:r>
    </w:p>
    <w:p w:rsidR="001F7D06" w:rsidRDefault="001F7D06" w:rsidP="001F7D06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5. Wykonawca jest zobowiązany każdorazowo dostarczyć zamówione wtórniki tablic do miejsca wskazanego przez Zamawiającego w ciągu maksymalnie 48 godzin od złożenia zamówienia.</w:t>
      </w:r>
    </w:p>
    <w:p w:rsidR="001F7D06" w:rsidRDefault="001F7D06" w:rsidP="001F7D06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6. Miejscami dostaw są:</w:t>
      </w:r>
    </w:p>
    <w:p w:rsidR="001F7D06" w:rsidRDefault="001F7D06" w:rsidP="001F7D06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Wydział Komunikacji i Transportu Starostwa Powiatowego w Piasecznie, ul. </w:t>
      </w:r>
      <w:proofErr w:type="spellStart"/>
      <w:r>
        <w:rPr>
          <w:rFonts w:eastAsia="Times New Roman" w:cs="Times New Roman"/>
          <w:sz w:val="26"/>
          <w:szCs w:val="26"/>
        </w:rPr>
        <w:t>Czajewicza</w:t>
      </w:r>
      <w:proofErr w:type="spellEnd"/>
      <w:r>
        <w:rPr>
          <w:rFonts w:eastAsia="Times New Roman" w:cs="Times New Roman"/>
          <w:sz w:val="26"/>
          <w:szCs w:val="26"/>
        </w:rPr>
        <w:t xml:space="preserve"> 2/4, 05-500 Piaseczno,</w:t>
      </w:r>
    </w:p>
    <w:p w:rsidR="001F7D06" w:rsidRDefault="001F7D06" w:rsidP="001F7D06">
      <w:pPr>
        <w:pStyle w:val="Standard"/>
        <w:numPr>
          <w:ilvl w:val="0"/>
          <w:numId w:val="3"/>
        </w:numPr>
        <w:autoSpaceDE w:val="0"/>
        <w:spacing w:line="360" w:lineRule="auto"/>
        <w:ind w:left="0" w:firstLine="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filia Wydziału Komunikacji i Transportu w Lesznowoli, Urząd Gminy Lesznowola, ul. Gminna 60, 05-506 Lesznowola,</w:t>
      </w:r>
    </w:p>
    <w:p w:rsidR="001F7D06" w:rsidRDefault="001F7D06" w:rsidP="001F7D06">
      <w:pPr>
        <w:pStyle w:val="Standard"/>
        <w:numPr>
          <w:ilvl w:val="0"/>
          <w:numId w:val="3"/>
        </w:numPr>
        <w:autoSpaceDE w:val="0"/>
        <w:spacing w:line="360" w:lineRule="auto"/>
        <w:ind w:left="0" w:firstLine="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filia Wydziału Komunikacji i Transportu w Górze Kalwarii, Urząd Miasta i Gminy Góra Kalwaria, ul. 3-go Maja 10, 05-530 Góra Kalwaria.</w:t>
      </w:r>
    </w:p>
    <w:p w:rsidR="001F7D06" w:rsidRDefault="001F7D06" w:rsidP="001F7D06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7. Dostawy nowych tablic oraz odbiór i złomowanie wycofanych tablic będą wykonywane transportem Wykonawcy, na jego koszt, do i z miejsca wskazanego przeTablice rejestracyjne będą dostarczane w opakowaniach w postaci ponumerowanych kartonów i zabezpieczone na czas transportu.</w:t>
      </w:r>
    </w:p>
    <w:p w:rsidR="001F7D06" w:rsidRDefault="001F7D06" w:rsidP="001F7D06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8. Odbiór przedmiotu umowy nastąpi na podstawie protokołu odbioru, podpisanego przez obie strony.</w:t>
      </w:r>
    </w:p>
    <w:p w:rsidR="001F7D06" w:rsidRDefault="001F7D06" w:rsidP="001F7D06">
      <w:pPr>
        <w:pStyle w:val="Standard"/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9. Orientacyjne łączne zapotrzebowanie na tablice rejestracyjne wynosi </w:t>
      </w:r>
      <w:r w:rsidR="004F3AF0">
        <w:rPr>
          <w:rFonts w:eastAsia="Times New Roman" w:cs="Times New Roman"/>
          <w:sz w:val="26"/>
          <w:szCs w:val="26"/>
        </w:rPr>
        <w:t>40</w:t>
      </w:r>
      <w:r>
        <w:rPr>
          <w:rFonts w:eastAsia="Times New Roman" w:cs="Times New Roman"/>
          <w:sz w:val="26"/>
          <w:szCs w:val="26"/>
        </w:rPr>
        <w:t xml:space="preserve"> 000 sztuk rocznie. Zamawiający, w zależności od potrzeb, zastrzega sobie prawo do zamówienia mniejszej ilości tablic.</w:t>
      </w:r>
    </w:p>
    <w:p w:rsidR="001F7D06" w:rsidRDefault="001F52F0" w:rsidP="001F7D06">
      <w:pPr>
        <w:pStyle w:val="Standard"/>
        <w:tabs>
          <w:tab w:val="left" w:pos="3424"/>
        </w:tabs>
        <w:autoSpaceDE w:val="0"/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10.</w:t>
      </w:r>
      <w:r w:rsidR="001F7D06">
        <w:rPr>
          <w:rFonts w:eastAsia="Times New Roman" w:cs="Times New Roman"/>
          <w:sz w:val="26"/>
          <w:szCs w:val="26"/>
        </w:rPr>
        <w:t xml:space="preserve"> Wykonawca udzieli gwarancji na przedmiot zamówienia zgodnie z okresem wskazanym przez Wykonawcę w formularzu ofertowym, podanym w latach. Zaoferowany okres gwarancji nie może być krótszy niż </w:t>
      </w:r>
      <w:r w:rsidR="00AE20BD">
        <w:rPr>
          <w:rFonts w:eastAsia="Times New Roman" w:cs="Times New Roman"/>
          <w:sz w:val="26"/>
          <w:szCs w:val="26"/>
        </w:rPr>
        <w:t>2</w:t>
      </w:r>
      <w:r w:rsidR="001F7D06">
        <w:rPr>
          <w:rFonts w:eastAsia="Times New Roman" w:cs="Times New Roman"/>
          <w:sz w:val="26"/>
          <w:szCs w:val="26"/>
        </w:rPr>
        <w:t xml:space="preserve"> lat</w:t>
      </w:r>
      <w:r w:rsidR="00AE20BD">
        <w:rPr>
          <w:rFonts w:eastAsia="Times New Roman" w:cs="Times New Roman"/>
          <w:sz w:val="26"/>
          <w:szCs w:val="26"/>
        </w:rPr>
        <w:t>a</w:t>
      </w:r>
      <w:r w:rsidR="001F7D06">
        <w:rPr>
          <w:rFonts w:eastAsia="Times New Roman" w:cs="Times New Roman"/>
          <w:sz w:val="26"/>
          <w:szCs w:val="26"/>
        </w:rPr>
        <w:t xml:space="preserve"> od daty dostarczenia tablic (od daty odbioru partii zamówienia).</w:t>
      </w:r>
    </w:p>
    <w:p w:rsidR="001F7D06" w:rsidRDefault="001F7D06" w:rsidP="00D62E9E">
      <w:pPr>
        <w:pStyle w:val="Standard"/>
        <w:tabs>
          <w:tab w:val="left" w:pos="3424"/>
        </w:tabs>
        <w:autoSpaceDE w:val="0"/>
        <w:spacing w:line="360" w:lineRule="auto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1</w:t>
      </w:r>
      <w:r w:rsidR="001F52F0">
        <w:rPr>
          <w:rFonts w:eastAsia="Times New Roman" w:cs="Times New Roman"/>
          <w:sz w:val="26"/>
          <w:szCs w:val="26"/>
        </w:rPr>
        <w:t>1</w:t>
      </w:r>
      <w:r>
        <w:rPr>
          <w:rFonts w:eastAsia="Times New Roman" w:cs="Times New Roman"/>
          <w:sz w:val="26"/>
          <w:szCs w:val="26"/>
        </w:rPr>
        <w:t xml:space="preserve">. Zamawiający może realizować uprawnienia z tytułu rękojmi za wady fizyczne niezależnie od uprawnień wynikających z gwarancji. Okres rękojmi strony ustalają na </w:t>
      </w:r>
      <w:r w:rsidR="00AE20BD">
        <w:rPr>
          <w:rFonts w:eastAsia="Times New Roman" w:cs="Times New Roman"/>
          <w:sz w:val="26"/>
          <w:szCs w:val="26"/>
        </w:rPr>
        <w:t>2</w:t>
      </w:r>
      <w:r>
        <w:rPr>
          <w:rFonts w:eastAsia="Times New Roman" w:cs="Times New Roman"/>
          <w:sz w:val="26"/>
          <w:szCs w:val="26"/>
        </w:rPr>
        <w:t xml:space="preserve"> lat</w:t>
      </w:r>
      <w:r w:rsidR="00AE20BD">
        <w:rPr>
          <w:rFonts w:eastAsia="Times New Roman" w:cs="Times New Roman"/>
          <w:sz w:val="26"/>
          <w:szCs w:val="26"/>
        </w:rPr>
        <w:t>a</w:t>
      </w:r>
      <w:r>
        <w:rPr>
          <w:rFonts w:eastAsia="Times New Roman" w:cs="Times New Roman"/>
          <w:sz w:val="26"/>
          <w:szCs w:val="26"/>
        </w:rPr>
        <w:t xml:space="preserve">, licząc od daty dostarczenia tablic (od daty odbioru partii zamówienia). </w:t>
      </w:r>
      <w:r>
        <w:rPr>
          <w:rFonts w:eastAsia="Times New Roman" w:cs="Times New Roman"/>
          <w:sz w:val="26"/>
          <w:szCs w:val="26"/>
          <w:lang w:val="en-US"/>
        </w:rPr>
        <w:t xml:space="preserve">W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okresie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rękojmi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Wykonawca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jest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zobowiązany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do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bezpłatnego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usunięcia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wad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i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usterek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w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terminie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do 3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dni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od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daty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zgłoszenia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>.</w:t>
      </w:r>
      <w:bookmarkStart w:id="0" w:name="_GoBack"/>
      <w:bookmarkEnd w:id="0"/>
    </w:p>
    <w:p w:rsidR="00666716" w:rsidRDefault="00D62E9E"/>
    <w:sectPr w:rsidR="0066671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5CD1"/>
    <w:multiLevelType w:val="multilevel"/>
    <w:tmpl w:val="F3D4944A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A0A4096"/>
    <w:multiLevelType w:val="multilevel"/>
    <w:tmpl w:val="E7EE3E5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06"/>
    <w:rsid w:val="001C5412"/>
    <w:rsid w:val="001F52F0"/>
    <w:rsid w:val="001F7D06"/>
    <w:rsid w:val="00336FB4"/>
    <w:rsid w:val="003A50A1"/>
    <w:rsid w:val="003E2A68"/>
    <w:rsid w:val="004F3AF0"/>
    <w:rsid w:val="005F6655"/>
    <w:rsid w:val="00831CC8"/>
    <w:rsid w:val="00927FD0"/>
    <w:rsid w:val="00AE20BD"/>
    <w:rsid w:val="00CB3DD3"/>
    <w:rsid w:val="00D5607E"/>
    <w:rsid w:val="00D62E9E"/>
    <w:rsid w:val="00DD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A2E4"/>
  <w15:chartTrackingRefBased/>
  <w15:docId w15:val="{B3A2C002-F633-496F-97AC-8C2DA6C8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7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basedOn w:val="Bezlisty"/>
    <w:rsid w:val="001F7D0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Małgorzata Bąk</cp:lastModifiedBy>
  <cp:revision>3</cp:revision>
  <cp:lastPrinted>2018-10-25T10:34:00Z</cp:lastPrinted>
  <dcterms:created xsi:type="dcterms:W3CDTF">2018-10-30T09:21:00Z</dcterms:created>
  <dcterms:modified xsi:type="dcterms:W3CDTF">2018-10-30T11:54:00Z</dcterms:modified>
</cp:coreProperties>
</file>