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27C" w:rsidRDefault="004B527C">
      <w:pPr>
        <w:pStyle w:val="Heading"/>
        <w:jc w:val="left"/>
      </w:pPr>
    </w:p>
    <w:p w:rsidR="004B527C" w:rsidRDefault="00605C51">
      <w:pPr>
        <w:pStyle w:val="Heading"/>
      </w:pPr>
      <w:r>
        <w:t>Część IV</w:t>
      </w:r>
    </w:p>
    <w:p w:rsidR="004B527C" w:rsidRDefault="00605C51">
      <w:pPr>
        <w:pStyle w:val="Standard"/>
        <w:jc w:val="center"/>
        <w:rPr>
          <w:b/>
          <w:sz w:val="28"/>
        </w:rPr>
      </w:pPr>
      <w:r>
        <w:rPr>
          <w:b/>
          <w:sz w:val="28"/>
        </w:rPr>
        <w:t>WARUNKI OGÓLNE DLA UMÓW NA WYKONANIE ROBÓT</w:t>
      </w:r>
    </w:p>
    <w:p w:rsidR="004B527C" w:rsidRDefault="00605C51">
      <w:pPr>
        <w:pStyle w:val="Textbody"/>
        <w:jc w:val="center"/>
        <w:rPr>
          <w:b/>
          <w:bCs/>
          <w:sz w:val="28"/>
          <w:szCs w:val="28"/>
        </w:rPr>
      </w:pPr>
      <w:r>
        <w:rPr>
          <w:b/>
          <w:bCs/>
          <w:sz w:val="28"/>
          <w:szCs w:val="28"/>
        </w:rPr>
        <w:t>BUDOWLANYCH</w:t>
      </w:r>
    </w:p>
    <w:p w:rsidR="004B527C" w:rsidRDefault="004B527C">
      <w:pPr>
        <w:pStyle w:val="Standard"/>
        <w:jc w:val="both"/>
      </w:pPr>
    </w:p>
    <w:p w:rsidR="004B527C" w:rsidRDefault="004B527C">
      <w:pPr>
        <w:pStyle w:val="Standard"/>
        <w:jc w:val="both"/>
      </w:pPr>
    </w:p>
    <w:p w:rsidR="004B527C" w:rsidRDefault="00605C51">
      <w:pPr>
        <w:pStyle w:val="Standard"/>
        <w:tabs>
          <w:tab w:val="left" w:pos="0"/>
        </w:tabs>
        <w:jc w:val="both"/>
        <w:rPr>
          <w:b/>
          <w:bCs/>
        </w:rPr>
      </w:pPr>
      <w:r>
        <w:rPr>
          <w:b/>
          <w:bCs/>
        </w:rPr>
        <w:t xml:space="preserve">Przedmiot </w:t>
      </w:r>
      <w:r w:rsidR="00AA5AAC">
        <w:rPr>
          <w:b/>
          <w:bCs/>
        </w:rPr>
        <w:t>inwestycji</w:t>
      </w:r>
    </w:p>
    <w:p w:rsidR="00AA5AAC" w:rsidRDefault="00AA5AAC">
      <w:pPr>
        <w:pStyle w:val="Standard"/>
        <w:tabs>
          <w:tab w:val="left" w:pos="0"/>
        </w:tabs>
        <w:jc w:val="both"/>
        <w:rPr>
          <w:b/>
          <w:bCs/>
        </w:rPr>
      </w:pPr>
    </w:p>
    <w:p w:rsidR="004B527C" w:rsidRDefault="00605C51">
      <w:pPr>
        <w:pStyle w:val="Textbody"/>
        <w:jc w:val="both"/>
        <w:rPr>
          <w:sz w:val="20"/>
          <w:szCs w:val="24"/>
        </w:rPr>
      </w:pPr>
      <w:r>
        <w:rPr>
          <w:sz w:val="20"/>
        </w:rPr>
        <w:t>Przedmiotem niniejszego zamówienia j</w:t>
      </w:r>
      <w:r w:rsidR="00AA5AAC">
        <w:rPr>
          <w:sz w:val="20"/>
        </w:rPr>
        <w:t>est wykonanie robót budowlanych:</w:t>
      </w:r>
      <w:r>
        <w:rPr>
          <w:sz w:val="20"/>
        </w:rPr>
        <w:t xml:space="preserve"> </w:t>
      </w:r>
      <w:r w:rsidR="00AA5AAC" w:rsidRPr="00AA5AAC">
        <w:rPr>
          <w:bCs/>
          <w:sz w:val="20"/>
        </w:rPr>
        <w:t>Przebudowy drogi powiatowej Nr 2862W – ul. Wojska Polskiego w Piasecznie w ramach zadania: „Przebudowa drogi powiatowej Nr 2862W – ul. Wojska Polskiego w Piasecznie” – odcinek drogi powiatowej Nr 2862W od skrzyżowania ul. Jana Pawła II z ul. Wojska Polskiego do skrzyżowania z drogą wojewódzką Nr 721</w:t>
      </w:r>
      <w:r w:rsidRPr="00AA5AAC">
        <w:rPr>
          <w:sz w:val="20"/>
        </w:rPr>
        <w:t>.</w:t>
      </w:r>
      <w:r>
        <w:rPr>
          <w:sz w:val="20"/>
        </w:rPr>
        <w:t xml:space="preserve"> </w:t>
      </w:r>
    </w:p>
    <w:p w:rsidR="00AA5AAC" w:rsidRDefault="00AA5AAC">
      <w:pPr>
        <w:pStyle w:val="Textbody"/>
        <w:jc w:val="both"/>
        <w:rPr>
          <w:sz w:val="20"/>
          <w:szCs w:val="24"/>
        </w:rPr>
      </w:pPr>
    </w:p>
    <w:p w:rsidR="00AA5AAC" w:rsidRDefault="00AA5AAC">
      <w:pPr>
        <w:pStyle w:val="Textbody"/>
        <w:jc w:val="both"/>
        <w:rPr>
          <w:sz w:val="20"/>
          <w:szCs w:val="24"/>
        </w:rPr>
      </w:pPr>
      <w:r>
        <w:rPr>
          <w:sz w:val="20"/>
          <w:szCs w:val="24"/>
        </w:rPr>
        <w:t>Szczegółowy zakres robót:</w:t>
      </w:r>
    </w:p>
    <w:p w:rsidR="00AA5AAC" w:rsidRDefault="00AA5AAC">
      <w:pPr>
        <w:pStyle w:val="Textbody"/>
        <w:jc w:val="both"/>
        <w:rPr>
          <w:sz w:val="20"/>
          <w:szCs w:val="24"/>
        </w:rPr>
      </w:pP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roboty przygotowawcze,</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rozbiórka nawierzchni chodnika z płytek betonowych i kostki betonowej,</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frezowanie nawierzchni bitumicznej - około 10 cm,</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częściowa rozbiórka podbudowy - około 5 cm,</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rozbiórka istniejących krawężników i obrzeży,</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roboty ziemne,</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ustawienie krawężników, oporników i obrzeży betonowych,</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ustawienie ścian oporowych,</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wykonanie nawierzchni bitumicznej (warstwa ścieralna i wiążąca),</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wykonanie nawierzchni z kostki betonowej – chodniki,</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wykonanie warstw podbudowy z kruszywa łamanego,</w:t>
      </w:r>
    </w:p>
    <w:p w:rsid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wykonanie wpustów ulicznych z podłączeniem do istniejącej kanalizacji deszczowej,</w:t>
      </w:r>
    </w:p>
    <w:p w:rsidR="007C7E92" w:rsidRDefault="007C7E92" w:rsidP="007C7E92">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Pr>
          <w:rFonts w:eastAsia="Calibri"/>
          <w:lang w:eastAsia="en-US"/>
        </w:rPr>
        <w:t>regulacja wysokościowa istniejących studni kanalizacyjnych oraz wpustów ulicznych,</w:t>
      </w:r>
    </w:p>
    <w:p w:rsidR="001E29E0" w:rsidRPr="007C7E92" w:rsidRDefault="007C7E92" w:rsidP="007C7E92">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wykonanie oznakowania poziomego i pionowego,</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przesadzenie istniejących drzew,</w:t>
      </w:r>
    </w:p>
    <w:p w:rsidR="00AA5AAC" w:rsidRPr="00AA5AAC" w:rsidRDefault="00AA5AAC" w:rsidP="00AA5AAC">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sidRPr="00AA5AAC">
        <w:rPr>
          <w:rFonts w:eastAsia="Calibri"/>
          <w:lang w:eastAsia="en-US"/>
        </w:rPr>
        <w:t>roboty wyrównawcze teren zielony (humusowanie i obsianie trawą).</w:t>
      </w:r>
    </w:p>
    <w:p w:rsidR="004B527C" w:rsidRDefault="004B527C">
      <w:pPr>
        <w:pStyle w:val="Standard"/>
        <w:jc w:val="center"/>
        <w:rPr>
          <w:rFonts w:eastAsia="Calibri"/>
          <w:b/>
          <w:lang w:eastAsia="en-US"/>
        </w:rPr>
      </w:pPr>
    </w:p>
    <w:p w:rsidR="004B527C" w:rsidRDefault="00605C51">
      <w:pPr>
        <w:pStyle w:val="Standard"/>
        <w:numPr>
          <w:ilvl w:val="0"/>
          <w:numId w:val="88"/>
        </w:numPr>
        <w:spacing w:after="200" w:line="276" w:lineRule="auto"/>
        <w:ind w:left="1134" w:hanging="1134"/>
        <w:rPr>
          <w:rFonts w:eastAsia="Calibri"/>
          <w:b/>
          <w:lang w:eastAsia="en-US"/>
        </w:rPr>
      </w:pPr>
      <w:r>
        <w:rPr>
          <w:rFonts w:eastAsia="Calibri"/>
          <w:b/>
          <w:lang w:eastAsia="en-US"/>
        </w:rPr>
        <w:t>Postanowienia wstępne</w:t>
      </w:r>
      <w:r w:rsidR="00010833">
        <w:rPr>
          <w:rFonts w:eastAsia="Calibri"/>
          <w:b/>
          <w:lang w:eastAsia="en-US"/>
        </w:rPr>
        <w:t>.</w:t>
      </w:r>
    </w:p>
    <w:p w:rsidR="004B527C" w:rsidRDefault="00605C51" w:rsidP="00010833">
      <w:pPr>
        <w:pStyle w:val="Standard"/>
        <w:numPr>
          <w:ilvl w:val="0"/>
          <w:numId w:val="89"/>
        </w:numPr>
        <w:tabs>
          <w:tab w:val="left" w:pos="1134"/>
          <w:tab w:val="left" w:pos="3402"/>
        </w:tabs>
        <w:spacing w:after="200" w:line="276" w:lineRule="auto"/>
        <w:ind w:left="1701" w:hanging="567"/>
        <w:rPr>
          <w:rFonts w:eastAsia="Calibri"/>
          <w:b/>
          <w:lang w:eastAsia="en-US"/>
        </w:rPr>
      </w:pPr>
      <w:r>
        <w:rPr>
          <w:rFonts w:eastAsia="Calibri"/>
          <w:b/>
          <w:lang w:eastAsia="en-US"/>
        </w:rPr>
        <w:t>Obowiązujące przepisy prawne</w:t>
      </w:r>
      <w:r w:rsidR="00010833">
        <w:rPr>
          <w:rFonts w:eastAsia="Calibri"/>
          <w:b/>
          <w:lang w:eastAsia="en-US"/>
        </w:rPr>
        <w:t>.</w:t>
      </w:r>
    </w:p>
    <w:p w:rsidR="004B527C" w:rsidRDefault="00605C51">
      <w:pPr>
        <w:pStyle w:val="Standard"/>
        <w:spacing w:after="200" w:line="276" w:lineRule="auto"/>
        <w:ind w:left="390"/>
        <w:jc w:val="both"/>
        <w:rPr>
          <w:rFonts w:eastAsia="Calibri"/>
          <w:lang w:eastAsia="en-US"/>
        </w:rPr>
      </w:pPr>
      <w:r>
        <w:rPr>
          <w:rFonts w:eastAsia="Calibri"/>
          <w:lang w:eastAsia="en-US"/>
        </w:rPr>
        <w:t>Prawa i obowiązki Zamawiającego i Wykonawcy regulują obowiązujące w Polsce przepisy a przede wszystkim:</w:t>
      </w:r>
    </w:p>
    <w:p w:rsidR="004B527C" w:rsidRDefault="00605C51">
      <w:pPr>
        <w:pStyle w:val="Standard"/>
        <w:numPr>
          <w:ilvl w:val="0"/>
          <w:numId w:val="90"/>
        </w:numPr>
        <w:tabs>
          <w:tab w:val="left" w:pos="1844"/>
        </w:tabs>
        <w:spacing w:after="200" w:line="276" w:lineRule="auto"/>
        <w:ind w:left="284" w:hanging="284"/>
        <w:contextualSpacing/>
        <w:jc w:val="both"/>
        <w:rPr>
          <w:rFonts w:eastAsia="Calibri"/>
          <w:lang w:eastAsia="en-US"/>
        </w:rPr>
      </w:pPr>
      <w:r>
        <w:rPr>
          <w:rFonts w:eastAsia="Calibri"/>
          <w:lang w:eastAsia="en-US"/>
        </w:rPr>
        <w:t>ustawa Prawo zamówień publicznych</w:t>
      </w:r>
      <w:r w:rsidR="001E29E0">
        <w:rPr>
          <w:rFonts w:eastAsia="Calibri"/>
          <w:lang w:eastAsia="en-US"/>
        </w:rPr>
        <w:t>,</w:t>
      </w:r>
    </w:p>
    <w:p w:rsidR="004B527C" w:rsidRDefault="00605C51">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Pr>
          <w:rFonts w:eastAsia="Calibri"/>
          <w:lang w:eastAsia="en-US"/>
        </w:rPr>
        <w:t>Kodeks cywilny</w:t>
      </w:r>
      <w:r w:rsidR="001E29E0">
        <w:rPr>
          <w:rFonts w:eastAsia="Calibri"/>
          <w:lang w:eastAsia="en-US"/>
        </w:rPr>
        <w:t>,</w:t>
      </w:r>
    </w:p>
    <w:p w:rsidR="004B527C" w:rsidRDefault="00605C51">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autoSpaceDE w:val="0"/>
        <w:spacing w:after="200" w:line="276" w:lineRule="auto"/>
        <w:ind w:left="284" w:hanging="284"/>
        <w:contextualSpacing/>
        <w:jc w:val="both"/>
      </w:pPr>
      <w:r>
        <w:rPr>
          <w:rFonts w:eastAsia="Calibri"/>
          <w:lang w:eastAsia="en-US"/>
        </w:rPr>
        <w:t>ustawa Prawo budowlane</w:t>
      </w:r>
      <w:r w:rsidR="001E29E0">
        <w:rPr>
          <w:rFonts w:eastAsia="Calibri"/>
          <w:lang w:eastAsia="en-US"/>
        </w:rPr>
        <w:t>,</w:t>
      </w:r>
    </w:p>
    <w:p w:rsidR="004B527C" w:rsidRDefault="00605C51">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Pr>
          <w:rFonts w:eastAsia="Calibri"/>
          <w:lang w:eastAsia="en-US"/>
        </w:rPr>
        <w:t>ustawa Prawo o ruchu drogowym,</w:t>
      </w:r>
    </w:p>
    <w:p w:rsidR="004B527C" w:rsidRDefault="001E29E0">
      <w:pPr>
        <w:pStyle w:val="Standard"/>
        <w:numPr>
          <w:ilvl w:val="0"/>
          <w:numId w:val="65"/>
        </w:numPr>
        <w:tabs>
          <w:tab w:val="left" w:pos="273"/>
          <w:tab w:val="left" w:pos="993"/>
          <w:tab w:val="left" w:pos="1503"/>
          <w:tab w:val="left" w:pos="1844"/>
          <w:tab w:val="left" w:pos="1899"/>
          <w:tab w:val="left" w:pos="3153"/>
          <w:tab w:val="left" w:pos="3873"/>
          <w:tab w:val="left" w:pos="4593"/>
          <w:tab w:val="left" w:pos="5313"/>
          <w:tab w:val="left" w:pos="6033"/>
          <w:tab w:val="left" w:pos="6753"/>
          <w:tab w:val="left" w:pos="7473"/>
          <w:tab w:val="left" w:pos="8193"/>
          <w:tab w:val="left" w:pos="8913"/>
          <w:tab w:val="left" w:pos="9633"/>
          <w:tab w:val="left" w:pos="10353"/>
          <w:tab w:val="left" w:pos="11073"/>
          <w:tab w:val="left" w:pos="11793"/>
          <w:tab w:val="left" w:pos="12513"/>
          <w:tab w:val="left" w:pos="13233"/>
          <w:tab w:val="left" w:pos="13953"/>
          <w:tab w:val="left" w:pos="14673"/>
          <w:tab w:val="left" w:pos="15393"/>
          <w:tab w:val="left" w:pos="16113"/>
          <w:tab w:val="left" w:pos="16833"/>
          <w:tab w:val="left" w:pos="17553"/>
          <w:tab w:val="left" w:pos="18273"/>
          <w:tab w:val="left" w:pos="18993"/>
          <w:tab w:val="left" w:pos="19713"/>
          <w:tab w:val="left" w:pos="31539"/>
        </w:tabs>
        <w:spacing w:after="200" w:line="276" w:lineRule="auto"/>
        <w:ind w:left="284" w:hanging="284"/>
        <w:contextualSpacing/>
        <w:jc w:val="both"/>
        <w:rPr>
          <w:rFonts w:eastAsia="Calibri"/>
          <w:lang w:eastAsia="en-US"/>
        </w:rPr>
      </w:pPr>
      <w:r>
        <w:rPr>
          <w:rFonts w:eastAsia="Calibri"/>
          <w:lang w:eastAsia="en-US"/>
        </w:rPr>
        <w:t>ustawa o drogach publicznych,</w:t>
      </w:r>
    </w:p>
    <w:p w:rsidR="004B527C" w:rsidRDefault="00605C51">
      <w:pPr>
        <w:pStyle w:val="Standard"/>
        <w:numPr>
          <w:ilvl w:val="0"/>
          <w:numId w:val="65"/>
        </w:numPr>
        <w:tabs>
          <w:tab w:val="left" w:pos="284"/>
          <w:tab w:val="left" w:pos="851"/>
          <w:tab w:val="left" w:pos="1361"/>
          <w:tab w:val="left" w:pos="1702"/>
          <w:tab w:val="left" w:pos="3011"/>
          <w:tab w:val="left" w:pos="3731"/>
          <w:tab w:val="left" w:pos="4451"/>
          <w:tab w:val="left" w:pos="5171"/>
          <w:tab w:val="left" w:pos="5891"/>
          <w:tab w:val="left" w:pos="6611"/>
          <w:tab w:val="left" w:pos="7331"/>
          <w:tab w:val="left" w:pos="8051"/>
          <w:tab w:val="left" w:pos="8771"/>
          <w:tab w:val="left" w:pos="9491"/>
          <w:tab w:val="left" w:pos="10211"/>
          <w:tab w:val="left" w:pos="10931"/>
          <w:tab w:val="left" w:pos="11651"/>
          <w:tab w:val="left" w:pos="12371"/>
          <w:tab w:val="left" w:pos="13091"/>
          <w:tab w:val="left" w:pos="13811"/>
          <w:tab w:val="left" w:pos="14531"/>
          <w:tab w:val="left" w:pos="15251"/>
          <w:tab w:val="left" w:pos="15971"/>
          <w:tab w:val="left" w:pos="16691"/>
          <w:tab w:val="left" w:pos="17411"/>
          <w:tab w:val="left" w:pos="18131"/>
          <w:tab w:val="left" w:pos="18851"/>
          <w:tab w:val="left" w:pos="19571"/>
          <w:tab w:val="left" w:pos="31397"/>
        </w:tabs>
        <w:spacing w:after="200" w:line="276" w:lineRule="auto"/>
        <w:ind w:left="284" w:hanging="284"/>
        <w:contextualSpacing/>
        <w:jc w:val="both"/>
        <w:rPr>
          <w:rFonts w:eastAsia="Calibri"/>
          <w:lang w:eastAsia="en-US"/>
        </w:rPr>
      </w:pPr>
      <w:r>
        <w:rPr>
          <w:rFonts w:eastAsia="Calibri"/>
          <w:lang w:eastAsia="en-US"/>
        </w:rPr>
        <w:t>ustawa o szczególnych zasadach przygotowania i realizacji inwestycji w zakresie dróg publicznych</w:t>
      </w:r>
      <w:r w:rsidR="001E29E0">
        <w:rPr>
          <w:rFonts w:eastAsia="Calibri"/>
          <w:lang w:eastAsia="en-US"/>
        </w:rPr>
        <w:t>,</w:t>
      </w:r>
    </w:p>
    <w:p w:rsidR="004B527C" w:rsidRDefault="00605C51">
      <w:pPr>
        <w:pStyle w:val="Standard"/>
        <w:numPr>
          <w:ilvl w:val="0"/>
          <w:numId w:val="65"/>
        </w:numPr>
        <w:tabs>
          <w:tab w:val="left" w:pos="284"/>
          <w:tab w:val="left" w:pos="851"/>
          <w:tab w:val="left" w:pos="1361"/>
          <w:tab w:val="left" w:pos="1702"/>
          <w:tab w:val="left" w:pos="3011"/>
          <w:tab w:val="left" w:pos="3731"/>
          <w:tab w:val="left" w:pos="4451"/>
          <w:tab w:val="left" w:pos="5171"/>
          <w:tab w:val="left" w:pos="5891"/>
          <w:tab w:val="left" w:pos="6611"/>
          <w:tab w:val="left" w:pos="7331"/>
          <w:tab w:val="left" w:pos="8051"/>
          <w:tab w:val="left" w:pos="8771"/>
          <w:tab w:val="left" w:pos="9491"/>
          <w:tab w:val="left" w:pos="10211"/>
          <w:tab w:val="left" w:pos="10931"/>
          <w:tab w:val="left" w:pos="11651"/>
          <w:tab w:val="left" w:pos="12371"/>
          <w:tab w:val="left" w:pos="13091"/>
          <w:tab w:val="left" w:pos="13811"/>
          <w:tab w:val="left" w:pos="14531"/>
          <w:tab w:val="left" w:pos="15251"/>
          <w:tab w:val="left" w:pos="15971"/>
          <w:tab w:val="left" w:pos="16691"/>
          <w:tab w:val="left" w:pos="17411"/>
          <w:tab w:val="left" w:pos="18131"/>
          <w:tab w:val="left" w:pos="18851"/>
          <w:tab w:val="left" w:pos="19571"/>
          <w:tab w:val="left" w:pos="31397"/>
        </w:tabs>
        <w:spacing w:after="200" w:line="276" w:lineRule="auto"/>
        <w:ind w:left="284" w:hanging="284"/>
        <w:contextualSpacing/>
        <w:jc w:val="both"/>
        <w:rPr>
          <w:rFonts w:eastAsia="Calibri"/>
          <w:lang w:eastAsia="en-US"/>
        </w:rPr>
      </w:pPr>
      <w:r>
        <w:rPr>
          <w:rFonts w:eastAsia="Calibri"/>
          <w:lang w:eastAsia="en-US"/>
        </w:rPr>
        <w:t>ustawa o gospodarce nieruchomościami</w:t>
      </w:r>
      <w:r w:rsidR="001E29E0">
        <w:rPr>
          <w:rFonts w:eastAsia="Calibri"/>
          <w:lang w:eastAsia="en-US"/>
        </w:rPr>
        <w:t>,</w:t>
      </w:r>
    </w:p>
    <w:p w:rsidR="004B527C" w:rsidRDefault="00605C51">
      <w:pPr>
        <w:pStyle w:val="Standard"/>
        <w:numPr>
          <w:ilvl w:val="0"/>
          <w:numId w:val="65"/>
        </w:numPr>
        <w:tabs>
          <w:tab w:val="left" w:pos="284"/>
          <w:tab w:val="left" w:pos="851"/>
          <w:tab w:val="left" w:pos="1361"/>
          <w:tab w:val="left" w:pos="1702"/>
          <w:tab w:val="left" w:pos="3011"/>
          <w:tab w:val="left" w:pos="3731"/>
          <w:tab w:val="left" w:pos="4451"/>
          <w:tab w:val="left" w:pos="5171"/>
          <w:tab w:val="left" w:pos="5891"/>
          <w:tab w:val="left" w:pos="6611"/>
          <w:tab w:val="left" w:pos="7331"/>
          <w:tab w:val="left" w:pos="8051"/>
          <w:tab w:val="left" w:pos="8771"/>
          <w:tab w:val="left" w:pos="9491"/>
          <w:tab w:val="left" w:pos="10211"/>
          <w:tab w:val="left" w:pos="10931"/>
          <w:tab w:val="left" w:pos="11651"/>
          <w:tab w:val="left" w:pos="12371"/>
          <w:tab w:val="left" w:pos="13091"/>
          <w:tab w:val="left" w:pos="13811"/>
          <w:tab w:val="left" w:pos="14531"/>
          <w:tab w:val="left" w:pos="15251"/>
          <w:tab w:val="left" w:pos="15971"/>
          <w:tab w:val="left" w:pos="16691"/>
          <w:tab w:val="left" w:pos="17411"/>
          <w:tab w:val="left" w:pos="18131"/>
          <w:tab w:val="left" w:pos="18851"/>
          <w:tab w:val="left" w:pos="19571"/>
          <w:tab w:val="left" w:pos="31397"/>
        </w:tabs>
        <w:spacing w:after="200" w:line="276" w:lineRule="auto"/>
        <w:ind w:left="284" w:hanging="284"/>
        <w:contextualSpacing/>
        <w:jc w:val="both"/>
        <w:rPr>
          <w:rFonts w:eastAsia="Calibri"/>
          <w:lang w:eastAsia="en-US"/>
        </w:rPr>
      </w:pPr>
      <w:r>
        <w:rPr>
          <w:rFonts w:eastAsia="Calibri"/>
          <w:lang w:eastAsia="en-US"/>
        </w:rPr>
        <w:t>ustawa Prawo geodezyjne i kartograficzne</w:t>
      </w:r>
      <w:r w:rsidR="001E29E0">
        <w:rPr>
          <w:rFonts w:eastAsia="Calibri"/>
          <w:lang w:eastAsia="en-US"/>
        </w:rPr>
        <w:t>.</w:t>
      </w:r>
    </w:p>
    <w:p w:rsidR="00AF2729" w:rsidRDefault="00AF2729" w:rsidP="00AF2729">
      <w:pPr>
        <w:pStyle w:val="Standard"/>
        <w:tabs>
          <w:tab w:val="left" w:pos="284"/>
          <w:tab w:val="left" w:pos="851"/>
          <w:tab w:val="left" w:pos="1361"/>
          <w:tab w:val="left" w:pos="1702"/>
          <w:tab w:val="left" w:pos="3011"/>
          <w:tab w:val="left" w:pos="3731"/>
          <w:tab w:val="left" w:pos="4451"/>
          <w:tab w:val="left" w:pos="5171"/>
          <w:tab w:val="left" w:pos="5891"/>
          <w:tab w:val="left" w:pos="6611"/>
          <w:tab w:val="left" w:pos="7331"/>
          <w:tab w:val="left" w:pos="8051"/>
          <w:tab w:val="left" w:pos="8771"/>
          <w:tab w:val="left" w:pos="9491"/>
          <w:tab w:val="left" w:pos="10211"/>
          <w:tab w:val="left" w:pos="10931"/>
          <w:tab w:val="left" w:pos="11651"/>
          <w:tab w:val="left" w:pos="12371"/>
          <w:tab w:val="left" w:pos="13091"/>
          <w:tab w:val="left" w:pos="13811"/>
          <w:tab w:val="left" w:pos="14531"/>
          <w:tab w:val="left" w:pos="15251"/>
          <w:tab w:val="left" w:pos="15971"/>
          <w:tab w:val="left" w:pos="16691"/>
          <w:tab w:val="left" w:pos="17411"/>
          <w:tab w:val="left" w:pos="18131"/>
          <w:tab w:val="left" w:pos="18851"/>
          <w:tab w:val="left" w:pos="19571"/>
          <w:tab w:val="left" w:pos="31397"/>
        </w:tabs>
        <w:spacing w:after="200" w:line="276" w:lineRule="auto"/>
        <w:ind w:left="284"/>
        <w:contextualSpacing/>
        <w:jc w:val="both"/>
        <w:rPr>
          <w:rFonts w:eastAsia="Calibri"/>
          <w:lang w:eastAsia="en-US"/>
        </w:rPr>
      </w:pPr>
    </w:p>
    <w:p w:rsidR="004B527C" w:rsidRDefault="00605C51">
      <w:pPr>
        <w:pStyle w:val="Standard"/>
        <w:numPr>
          <w:ilvl w:val="0"/>
          <w:numId w:val="91"/>
        </w:numPr>
        <w:tabs>
          <w:tab w:val="left" w:pos="3402"/>
        </w:tabs>
        <w:spacing w:after="200" w:line="276" w:lineRule="auto"/>
        <w:ind w:left="1701" w:hanging="567"/>
        <w:jc w:val="both"/>
        <w:rPr>
          <w:rFonts w:eastAsia="Calibri"/>
          <w:b/>
          <w:lang w:eastAsia="en-US"/>
        </w:rPr>
      </w:pPr>
      <w:r>
        <w:rPr>
          <w:rFonts w:eastAsia="Calibri"/>
          <w:b/>
          <w:lang w:eastAsia="en-US"/>
        </w:rPr>
        <w:t xml:space="preserve">Cesja </w:t>
      </w:r>
      <w:r>
        <w:rPr>
          <w:rFonts w:eastAsia="Calibri"/>
          <w:b/>
          <w:lang w:eastAsia="en-US"/>
        </w:rPr>
        <w:noBreakHyphen/>
        <w:t xml:space="preserve"> przeniesienie praw i obowiązków.</w:t>
      </w:r>
    </w:p>
    <w:p w:rsidR="004B527C" w:rsidRDefault="00605C51">
      <w:pPr>
        <w:pStyle w:val="Standard"/>
        <w:spacing w:after="200" w:line="276" w:lineRule="auto"/>
        <w:ind w:left="284"/>
        <w:jc w:val="both"/>
      </w:pPr>
      <w:r>
        <w:rPr>
          <w:rFonts w:eastAsia="Calibri"/>
          <w:lang w:eastAsia="en-US"/>
        </w:rPr>
        <w:t xml:space="preserve">Bez pisemnej zgody </w:t>
      </w:r>
      <w:r>
        <w:rPr>
          <w:rFonts w:eastAsia="Calibri"/>
          <w:bCs/>
          <w:lang w:eastAsia="en-US"/>
        </w:rPr>
        <w:t>Zamawiającego</w:t>
      </w:r>
      <w:r>
        <w:rPr>
          <w:rFonts w:eastAsia="Calibri"/>
          <w:lang w:eastAsia="en-US"/>
        </w:rPr>
        <w:t xml:space="preserve"> </w:t>
      </w:r>
      <w:r>
        <w:rPr>
          <w:rFonts w:eastAsia="Calibri"/>
          <w:bCs/>
          <w:lang w:eastAsia="en-US"/>
        </w:rPr>
        <w:t xml:space="preserve">Wykonawca </w:t>
      </w:r>
      <w:r>
        <w:rPr>
          <w:rFonts w:eastAsia="Calibri"/>
          <w:lang w:eastAsia="en-US"/>
        </w:rPr>
        <w:t>nie ma prawa przelewu wierzytelności wynikających z tej umowy na osobę trzecią.</w:t>
      </w:r>
    </w:p>
    <w:p w:rsidR="004B527C" w:rsidRDefault="00605C51">
      <w:pPr>
        <w:pStyle w:val="Standard"/>
        <w:numPr>
          <w:ilvl w:val="0"/>
          <w:numId w:val="10"/>
        </w:numPr>
        <w:tabs>
          <w:tab w:val="left" w:pos="2835"/>
          <w:tab w:val="left" w:pos="3402"/>
        </w:tabs>
        <w:spacing w:after="200" w:line="276" w:lineRule="auto"/>
        <w:ind w:left="1701" w:hanging="567"/>
        <w:jc w:val="both"/>
        <w:rPr>
          <w:rFonts w:eastAsia="Calibri"/>
          <w:b/>
          <w:lang w:eastAsia="en-US"/>
        </w:rPr>
      </w:pPr>
      <w:r>
        <w:rPr>
          <w:rFonts w:eastAsia="Calibri"/>
          <w:b/>
          <w:lang w:eastAsia="en-US"/>
        </w:rPr>
        <w:t>Dokonywanie potrąceń</w:t>
      </w:r>
      <w:r w:rsidR="00010833">
        <w:rPr>
          <w:rFonts w:eastAsia="Calibri"/>
          <w:b/>
          <w:lang w:eastAsia="en-US"/>
        </w:rPr>
        <w:t>.</w:t>
      </w:r>
    </w:p>
    <w:p w:rsidR="004B527C" w:rsidRDefault="00605C51">
      <w:pPr>
        <w:pStyle w:val="Standard"/>
        <w:ind w:left="283"/>
        <w:jc w:val="both"/>
      </w:pPr>
      <w:r>
        <w:rPr>
          <w:rFonts w:eastAsia="Calibri"/>
          <w:lang w:eastAsia="en-US"/>
        </w:rPr>
        <w:t>Zamawiający ma prawo dokonywania potrąceń wszelkich swoich wierzytelności wobec Wykonawcy z faktur wystawianych przez Wykonawcę Zamawiającemu.</w:t>
      </w:r>
    </w:p>
    <w:p w:rsidR="004B527C" w:rsidRDefault="004B527C">
      <w:pPr>
        <w:pStyle w:val="Standard"/>
        <w:spacing w:after="200" w:line="276" w:lineRule="auto"/>
        <w:rPr>
          <w:rFonts w:eastAsia="Calibri"/>
          <w:lang w:eastAsia="en-US"/>
        </w:rPr>
      </w:pPr>
    </w:p>
    <w:p w:rsidR="004B527C" w:rsidRDefault="00605C51">
      <w:pPr>
        <w:pStyle w:val="Standard"/>
        <w:numPr>
          <w:ilvl w:val="0"/>
          <w:numId w:val="19"/>
        </w:numPr>
        <w:spacing w:after="200" w:line="276" w:lineRule="auto"/>
        <w:ind w:left="1134" w:hanging="1134"/>
        <w:rPr>
          <w:rFonts w:eastAsia="Calibri"/>
          <w:b/>
          <w:lang w:eastAsia="en-US"/>
        </w:rPr>
      </w:pPr>
      <w:r>
        <w:rPr>
          <w:rFonts w:eastAsia="Calibri"/>
          <w:b/>
          <w:lang w:eastAsia="en-US"/>
        </w:rPr>
        <w:lastRenderedPageBreak/>
        <w:t>Zobowiązania Zamawiającego</w:t>
      </w:r>
      <w:r w:rsidR="00010833">
        <w:rPr>
          <w:rFonts w:eastAsia="Calibri"/>
          <w:b/>
          <w:lang w:eastAsia="en-US"/>
        </w:rPr>
        <w:t>.</w:t>
      </w:r>
    </w:p>
    <w:p w:rsidR="004B527C" w:rsidRDefault="00605C51">
      <w:pPr>
        <w:pStyle w:val="Standard"/>
        <w:numPr>
          <w:ilvl w:val="0"/>
          <w:numId w:val="92"/>
        </w:numPr>
        <w:tabs>
          <w:tab w:val="left" w:pos="3402"/>
        </w:tabs>
        <w:spacing w:after="200" w:line="276" w:lineRule="auto"/>
        <w:ind w:left="1701" w:hanging="567"/>
        <w:rPr>
          <w:rFonts w:eastAsia="Calibri"/>
          <w:b/>
          <w:lang w:eastAsia="en-US"/>
        </w:rPr>
      </w:pPr>
      <w:r>
        <w:rPr>
          <w:rFonts w:eastAsia="Calibri"/>
          <w:b/>
          <w:lang w:eastAsia="en-US"/>
        </w:rPr>
        <w:t>Do obowiązków Zamawiającego należy:</w:t>
      </w:r>
    </w:p>
    <w:p w:rsidR="004B527C" w:rsidRDefault="00605C51">
      <w:pPr>
        <w:pStyle w:val="Standard"/>
        <w:numPr>
          <w:ilvl w:val="1"/>
          <w:numId w:val="20"/>
        </w:numPr>
        <w:tabs>
          <w:tab w:val="left" w:pos="1134"/>
        </w:tabs>
        <w:spacing w:line="276" w:lineRule="auto"/>
        <w:ind w:left="426" w:hanging="426"/>
        <w:jc w:val="both"/>
        <w:rPr>
          <w:rFonts w:eastAsia="Calibri"/>
          <w:bCs/>
          <w:lang w:eastAsia="en-US"/>
        </w:rPr>
      </w:pPr>
      <w:r>
        <w:rPr>
          <w:rFonts w:eastAsia="Calibri"/>
          <w:bCs/>
          <w:lang w:eastAsia="en-US"/>
        </w:rPr>
        <w:t>Przekazanie Wykonawcy terenu budowy w terminach ustalonych w ogólnych warunkach Umowy.</w:t>
      </w:r>
    </w:p>
    <w:p w:rsidR="004B527C" w:rsidRDefault="00605C51">
      <w:pPr>
        <w:pStyle w:val="Standard"/>
        <w:numPr>
          <w:ilvl w:val="1"/>
          <w:numId w:val="20"/>
        </w:numPr>
        <w:tabs>
          <w:tab w:val="left" w:pos="1134"/>
        </w:tabs>
        <w:spacing w:line="276" w:lineRule="auto"/>
        <w:ind w:left="426" w:hanging="426"/>
        <w:jc w:val="both"/>
        <w:rPr>
          <w:rFonts w:eastAsia="Calibri"/>
          <w:lang w:eastAsia="en-US"/>
        </w:rPr>
      </w:pPr>
      <w:r>
        <w:rPr>
          <w:rFonts w:eastAsia="Calibri"/>
          <w:lang w:eastAsia="en-US"/>
        </w:rPr>
        <w:t>Pełnienie nadzoru inwestorskiego.</w:t>
      </w:r>
    </w:p>
    <w:p w:rsidR="004B527C" w:rsidRDefault="00605C51">
      <w:pPr>
        <w:pStyle w:val="Standard"/>
        <w:numPr>
          <w:ilvl w:val="1"/>
          <w:numId w:val="20"/>
        </w:numPr>
        <w:tabs>
          <w:tab w:val="left" w:pos="1134"/>
        </w:tabs>
        <w:spacing w:line="276" w:lineRule="auto"/>
        <w:ind w:left="426" w:hanging="426"/>
        <w:jc w:val="both"/>
        <w:rPr>
          <w:rFonts w:eastAsia="Calibri"/>
          <w:lang w:eastAsia="en-US"/>
        </w:rPr>
      </w:pPr>
      <w:r>
        <w:rPr>
          <w:rFonts w:eastAsia="Calibri"/>
          <w:lang w:eastAsia="en-US"/>
        </w:rPr>
        <w:t>Odbiór przedmiotu Umowy, na zasadach określonych w ogólnych warunkach Umowy.</w:t>
      </w:r>
    </w:p>
    <w:p w:rsidR="004B527C" w:rsidRDefault="00605C51">
      <w:pPr>
        <w:pStyle w:val="Standard"/>
        <w:numPr>
          <w:ilvl w:val="1"/>
          <w:numId w:val="20"/>
        </w:numPr>
        <w:tabs>
          <w:tab w:val="left" w:pos="1134"/>
        </w:tabs>
        <w:spacing w:line="276" w:lineRule="auto"/>
        <w:ind w:left="426" w:hanging="426"/>
        <w:jc w:val="both"/>
        <w:rPr>
          <w:rFonts w:eastAsia="Calibri"/>
          <w:lang w:eastAsia="en-US"/>
        </w:rPr>
      </w:pPr>
      <w:r>
        <w:rPr>
          <w:rFonts w:eastAsia="Calibri"/>
          <w:lang w:eastAsia="en-US"/>
        </w:rPr>
        <w:t>Zapłata wynagrodzenia za wykonanie przedmiotu umowy.</w:t>
      </w:r>
    </w:p>
    <w:p w:rsidR="004B527C" w:rsidRDefault="004B527C">
      <w:pPr>
        <w:pStyle w:val="Standard"/>
        <w:tabs>
          <w:tab w:val="left" w:pos="1134"/>
        </w:tabs>
        <w:spacing w:line="276" w:lineRule="auto"/>
        <w:ind w:left="426" w:hanging="426"/>
        <w:jc w:val="both"/>
        <w:rPr>
          <w:rFonts w:eastAsia="Calibri"/>
          <w:lang w:eastAsia="en-US"/>
        </w:rPr>
      </w:pPr>
    </w:p>
    <w:p w:rsidR="004B527C" w:rsidRDefault="00605C51">
      <w:pPr>
        <w:pStyle w:val="Standard"/>
        <w:numPr>
          <w:ilvl w:val="0"/>
          <w:numId w:val="35"/>
        </w:numPr>
        <w:tabs>
          <w:tab w:val="left" w:pos="3402"/>
        </w:tabs>
        <w:spacing w:after="200" w:line="276" w:lineRule="auto"/>
        <w:ind w:left="1701" w:hanging="567"/>
        <w:rPr>
          <w:rFonts w:eastAsia="Calibri"/>
          <w:b/>
          <w:lang w:eastAsia="en-US"/>
        </w:rPr>
      </w:pPr>
      <w:r>
        <w:rPr>
          <w:rFonts w:eastAsia="Calibri"/>
          <w:b/>
          <w:lang w:eastAsia="en-US"/>
        </w:rPr>
        <w:t>Prawa i obowiązki inspektora nadzoru inwestorskiego</w:t>
      </w:r>
      <w:r w:rsidR="00010833">
        <w:rPr>
          <w:rFonts w:eastAsia="Calibri"/>
          <w:b/>
          <w:lang w:eastAsia="en-US"/>
        </w:rPr>
        <w:t>.</w:t>
      </w:r>
    </w:p>
    <w:p w:rsidR="004B527C" w:rsidRDefault="00605C51">
      <w:pPr>
        <w:pStyle w:val="Standard"/>
        <w:numPr>
          <w:ilvl w:val="1"/>
          <w:numId w:val="74"/>
        </w:numPr>
        <w:spacing w:line="276" w:lineRule="auto"/>
        <w:jc w:val="both"/>
        <w:rPr>
          <w:rFonts w:eastAsia="Calibri"/>
          <w:lang w:eastAsia="en-US"/>
        </w:rPr>
      </w:pPr>
      <w:r>
        <w:rPr>
          <w:rFonts w:eastAsia="Calibri"/>
          <w:lang w:eastAsia="en-US"/>
        </w:rPr>
        <w:t>Inspektor nadzoru inwestorskiego będzie wykonywał swoje obowiązki, zgodnie ze szczegółowymi uprawnieniami wynikającymi z ustawy  Prawo budowlane.</w:t>
      </w:r>
    </w:p>
    <w:p w:rsidR="004B527C" w:rsidRDefault="00605C51">
      <w:pPr>
        <w:pStyle w:val="Standard"/>
        <w:numPr>
          <w:ilvl w:val="1"/>
          <w:numId w:val="74"/>
        </w:numPr>
        <w:spacing w:line="276" w:lineRule="auto"/>
        <w:jc w:val="both"/>
      </w:pPr>
      <w:r>
        <w:rPr>
          <w:rFonts w:eastAsia="Calibri"/>
          <w:bCs/>
          <w:lang w:eastAsia="en-US"/>
        </w:rPr>
        <w:t>W</w:t>
      </w:r>
      <w:r>
        <w:rPr>
          <w:rFonts w:eastAsia="Calibri"/>
          <w:lang w:eastAsia="en-US"/>
        </w:rPr>
        <w:t xml:space="preserve"> przypadku, gdy niezbędne jest podjęcie ustaleń wykraczających poza zakres uprawnień inspektora nadzoru inwestorskiego, wiążące jest ustalenie Zamawiającego.</w:t>
      </w:r>
    </w:p>
    <w:p w:rsidR="004B527C" w:rsidRDefault="00605C51">
      <w:pPr>
        <w:pStyle w:val="Standard"/>
        <w:numPr>
          <w:ilvl w:val="1"/>
          <w:numId w:val="74"/>
        </w:numPr>
        <w:spacing w:line="276" w:lineRule="auto"/>
        <w:jc w:val="both"/>
        <w:rPr>
          <w:rFonts w:eastAsia="Calibri"/>
          <w:lang w:eastAsia="en-US"/>
        </w:rPr>
      </w:pPr>
      <w:r>
        <w:rPr>
          <w:rFonts w:eastAsia="Calibri"/>
          <w:lang w:eastAsia="en-US"/>
        </w:rPr>
        <w:t>Polecenia wydawane przez inspektora nadzoru inwestorskiego mają formę pisemną.</w:t>
      </w:r>
    </w:p>
    <w:p w:rsidR="004B527C" w:rsidRDefault="00605C51">
      <w:pPr>
        <w:pStyle w:val="Standard"/>
        <w:numPr>
          <w:ilvl w:val="1"/>
          <w:numId w:val="74"/>
        </w:numPr>
        <w:spacing w:line="276" w:lineRule="auto"/>
        <w:jc w:val="both"/>
        <w:rPr>
          <w:rFonts w:eastAsia="Calibri"/>
          <w:lang w:eastAsia="en-US"/>
        </w:rPr>
      </w:pPr>
      <w:r>
        <w:rPr>
          <w:rFonts w:eastAsia="Calibri"/>
          <w:lang w:eastAsia="en-US"/>
        </w:rPr>
        <w:t>Wykonawca zapewni inspektorowi nadzoru inwestorskiego swobodny dostęp do miejsc, gdzie wykonywane są prace objęte Umową i dostarczy mu wszelkich informacji, jakich mógłby wymagać. Inspektor nadzoru inwestorskiego może zarządzić nadzór i przeprowadzić kontrolę wszystkiego, co jest przygotowywane lub wytwarzane w celu dostawy na potrzeby realizacji umowy. W tym celu może on domagać się przeprowadzenia takich testów, jakie uzna za konieczne.</w:t>
      </w:r>
    </w:p>
    <w:p w:rsidR="004B527C" w:rsidRDefault="00605C51">
      <w:pPr>
        <w:pStyle w:val="Standard"/>
        <w:numPr>
          <w:ilvl w:val="1"/>
          <w:numId w:val="74"/>
        </w:numPr>
        <w:spacing w:line="276" w:lineRule="auto"/>
        <w:jc w:val="both"/>
        <w:rPr>
          <w:rFonts w:eastAsia="Calibri"/>
          <w:lang w:eastAsia="en-US"/>
        </w:rPr>
      </w:pPr>
      <w:r>
        <w:rPr>
          <w:rFonts w:eastAsia="Calibri"/>
          <w:lang w:eastAsia="en-US"/>
        </w:rPr>
        <w:t xml:space="preserve">Inspektor nadzoru inwestorskiego ma prawo przekazać Wykonawcy dodatkowe rysunki </w:t>
      </w:r>
      <w:r>
        <w:rPr>
          <w:rFonts w:eastAsia="Calibri"/>
          <w:lang w:eastAsia="en-US"/>
        </w:rPr>
        <w:br/>
        <w:t>i instrukcje konieczne dla zgodnego z umową wykonania robót lub usunięcia wad. Wykonawca ma obowiązek wykonywać roboty lub usuwać wady zgodnie z zaleceniami inspektora nadzoru inwestorskiego.</w:t>
      </w:r>
    </w:p>
    <w:p w:rsidR="004B527C" w:rsidRDefault="004B527C">
      <w:pPr>
        <w:pStyle w:val="Standard"/>
        <w:ind w:left="360"/>
        <w:jc w:val="both"/>
        <w:rPr>
          <w:rFonts w:eastAsia="Calibri"/>
          <w:lang w:eastAsia="en-US"/>
        </w:rPr>
      </w:pPr>
    </w:p>
    <w:p w:rsidR="004B527C" w:rsidRDefault="00605C51">
      <w:pPr>
        <w:pStyle w:val="Standard"/>
        <w:numPr>
          <w:ilvl w:val="0"/>
          <w:numId w:val="35"/>
        </w:numPr>
        <w:tabs>
          <w:tab w:val="left" w:pos="-4059"/>
        </w:tabs>
        <w:spacing w:after="200" w:line="276" w:lineRule="auto"/>
        <w:ind w:hanging="306"/>
        <w:rPr>
          <w:rFonts w:eastAsia="Calibri"/>
          <w:b/>
          <w:lang w:eastAsia="en-US"/>
        </w:rPr>
      </w:pPr>
      <w:r>
        <w:rPr>
          <w:rFonts w:eastAsia="Calibri"/>
          <w:b/>
          <w:lang w:eastAsia="en-US"/>
        </w:rPr>
        <w:t>Dokumentacja projektowa</w:t>
      </w:r>
      <w:r w:rsidR="00010833">
        <w:rPr>
          <w:rFonts w:eastAsia="Calibri"/>
          <w:b/>
          <w:lang w:eastAsia="en-US"/>
        </w:rPr>
        <w:t>.</w:t>
      </w:r>
    </w:p>
    <w:p w:rsidR="004B527C" w:rsidRDefault="00605C51">
      <w:pPr>
        <w:pStyle w:val="Standard"/>
        <w:numPr>
          <w:ilvl w:val="1"/>
          <w:numId w:val="51"/>
        </w:numPr>
        <w:spacing w:after="200" w:line="276" w:lineRule="auto"/>
        <w:jc w:val="both"/>
      </w:pPr>
      <w:r>
        <w:rPr>
          <w:rFonts w:eastAsia="Calibri"/>
          <w:lang w:eastAsia="en-US"/>
        </w:rPr>
        <w:t xml:space="preserve">Kierownik budowy </w:t>
      </w:r>
      <w:r>
        <w:rPr>
          <w:rFonts w:eastAsia="Calibri"/>
        </w:rPr>
        <w:t>ma prawo występowania do Zamawiającego (za pośrednictwem inspektora nadzoru inwestorskiego) o zmiany w rozwiązaniach projektowych, jeżeli są one uzasadnione koniecznością zwiększenia bezpieczeństwa realizacji robót budowlanych lub usprawnienia procesu budowy.</w:t>
      </w:r>
    </w:p>
    <w:p w:rsidR="004B527C" w:rsidRDefault="00605C51">
      <w:pPr>
        <w:pStyle w:val="Standard"/>
        <w:numPr>
          <w:ilvl w:val="1"/>
          <w:numId w:val="51"/>
        </w:numPr>
        <w:spacing w:after="200" w:line="276" w:lineRule="auto"/>
        <w:jc w:val="both"/>
        <w:rPr>
          <w:rFonts w:eastAsia="Calibri"/>
        </w:rPr>
      </w:pPr>
      <w:r>
        <w:rPr>
          <w:rFonts w:eastAsia="Calibri"/>
        </w:rPr>
        <w:t>W przypadku wątpliwości co do wykonania robót budowlanych przewidzianych w dokumentacji projektowej, Kierownik budowy zgłosi ten fakt inspektorowi nadzoru inwestorskiego a inspektor nadzoru, w przypadku potwierdzenia problemu, wystąpi do Projektanta o przedstawienie właściwego rozwiązania. Inspektor nadzoru inwestorskiego ma obowiązek uzyskać akceptację Zamawiającego na rozwiązania przedstawione przez projektanta.</w:t>
      </w:r>
    </w:p>
    <w:p w:rsidR="004B527C" w:rsidRDefault="00605C51">
      <w:pPr>
        <w:pStyle w:val="Standard"/>
        <w:numPr>
          <w:ilvl w:val="1"/>
          <w:numId w:val="51"/>
        </w:numPr>
        <w:spacing w:after="200" w:line="276" w:lineRule="auto"/>
        <w:jc w:val="both"/>
        <w:rPr>
          <w:rFonts w:eastAsia="Calibri"/>
        </w:rPr>
      </w:pPr>
      <w:r>
        <w:rPr>
          <w:rFonts w:eastAsia="Calibri"/>
        </w:rPr>
        <w:t>Zamawiający na etapie realizacji inwestycji ma prawo wydać Wykonawcy polecenie wprowadzenia zmian w dokumentacji projektowej, które następnie powinny zostać zaakceptowane przez projektanta.</w:t>
      </w:r>
    </w:p>
    <w:p w:rsidR="004B527C" w:rsidRPr="00010833" w:rsidRDefault="00605C51" w:rsidP="00010833">
      <w:pPr>
        <w:pStyle w:val="Standard"/>
        <w:numPr>
          <w:ilvl w:val="1"/>
          <w:numId w:val="51"/>
        </w:numPr>
        <w:spacing w:after="200" w:line="276" w:lineRule="auto"/>
        <w:jc w:val="both"/>
        <w:rPr>
          <w:rFonts w:eastAsia="Calibri"/>
        </w:rPr>
      </w:pPr>
      <w:r>
        <w:rPr>
          <w:rFonts w:eastAsia="Calibri"/>
        </w:rPr>
        <w:t>Bez względu na to, na wniosek której ze stron  zostanie wprowadzona zmiana do dokumentacji projektowej Wykonawca ma obowiązek uwzględnić te zmiany w dokumentacji powykonawczej.</w:t>
      </w:r>
    </w:p>
    <w:p w:rsidR="004B527C" w:rsidRDefault="00605C51">
      <w:pPr>
        <w:pStyle w:val="Standard"/>
        <w:numPr>
          <w:ilvl w:val="0"/>
          <w:numId w:val="19"/>
        </w:numPr>
        <w:spacing w:after="200" w:line="276" w:lineRule="auto"/>
        <w:ind w:left="1134" w:hanging="1134"/>
        <w:rPr>
          <w:rFonts w:eastAsia="Calibri"/>
          <w:b/>
          <w:lang w:eastAsia="en-US"/>
        </w:rPr>
      </w:pPr>
      <w:r>
        <w:rPr>
          <w:rFonts w:eastAsia="Calibri"/>
          <w:b/>
          <w:lang w:eastAsia="en-US"/>
        </w:rPr>
        <w:t>Zobowiązania Wykonawcy</w:t>
      </w:r>
      <w:r w:rsidR="00010833">
        <w:rPr>
          <w:rFonts w:eastAsia="Calibri"/>
          <w:b/>
          <w:lang w:eastAsia="en-US"/>
        </w:rPr>
        <w:t>.</w:t>
      </w:r>
    </w:p>
    <w:p w:rsidR="004B527C" w:rsidRDefault="00605C51">
      <w:pPr>
        <w:pStyle w:val="Standard"/>
        <w:numPr>
          <w:ilvl w:val="0"/>
          <w:numId w:val="93"/>
        </w:numPr>
        <w:tabs>
          <w:tab w:val="left" w:pos="3402"/>
        </w:tabs>
        <w:spacing w:after="200" w:line="276" w:lineRule="auto"/>
        <w:ind w:left="1701" w:hanging="567"/>
        <w:rPr>
          <w:rFonts w:eastAsia="Calibri"/>
          <w:b/>
          <w:lang w:eastAsia="en-US"/>
        </w:rPr>
      </w:pPr>
      <w:r>
        <w:rPr>
          <w:rFonts w:eastAsia="Calibri"/>
          <w:b/>
          <w:lang w:eastAsia="en-US"/>
        </w:rPr>
        <w:t>Do obowiązków Wykonawcy, poza innymi wynikającymi z przepisów prawa, należą w szczególności:</w:t>
      </w:r>
    </w:p>
    <w:p w:rsidR="004B527C" w:rsidRDefault="00605C51">
      <w:pPr>
        <w:pStyle w:val="Standard"/>
        <w:numPr>
          <w:ilvl w:val="1"/>
          <w:numId w:val="39"/>
        </w:numPr>
        <w:tabs>
          <w:tab w:val="left" w:pos="-1516"/>
        </w:tabs>
        <w:spacing w:line="276" w:lineRule="auto"/>
        <w:jc w:val="both"/>
      </w:pPr>
      <w:r>
        <w:rPr>
          <w:lang w:eastAsia="en-US"/>
        </w:rPr>
        <w:t xml:space="preserve"> </w:t>
      </w:r>
      <w:r>
        <w:rPr>
          <w:rFonts w:eastAsia="Calibri"/>
          <w:lang w:eastAsia="en-US"/>
        </w:rPr>
        <w:t>Wykonanie wszelkich robót objętych umową zgodnie z postanowieniami dokumentów przetargowych,   Specyfikacjami Technicznymi oraz zasadami wiedzy technicznej.</w:t>
      </w:r>
    </w:p>
    <w:p w:rsidR="004B527C" w:rsidRDefault="00605C51">
      <w:pPr>
        <w:pStyle w:val="Standard"/>
        <w:numPr>
          <w:ilvl w:val="1"/>
          <w:numId w:val="39"/>
        </w:numPr>
        <w:tabs>
          <w:tab w:val="left" w:pos="-1516"/>
        </w:tabs>
        <w:spacing w:line="276" w:lineRule="auto"/>
        <w:jc w:val="both"/>
      </w:pPr>
      <w:r>
        <w:rPr>
          <w:lang w:eastAsia="en-US"/>
        </w:rPr>
        <w:t xml:space="preserve"> </w:t>
      </w:r>
      <w:r>
        <w:rPr>
          <w:rFonts w:eastAsia="Calibri"/>
          <w:lang w:eastAsia="en-US"/>
        </w:rPr>
        <w:t xml:space="preserve">Opracowanie i dostarczenie w terminie  </w:t>
      </w:r>
      <w:r w:rsidR="00484C0D">
        <w:rPr>
          <w:rFonts w:eastAsia="Calibri"/>
          <w:lang w:eastAsia="en-US"/>
        </w:rPr>
        <w:t>7</w:t>
      </w:r>
      <w:r>
        <w:rPr>
          <w:rFonts w:eastAsia="Calibri"/>
          <w:lang w:eastAsia="en-US"/>
        </w:rPr>
        <w:t xml:space="preserve"> dni od podpisania umowy harmonogramu rzeczowo – finansowego:</w:t>
      </w:r>
    </w:p>
    <w:p w:rsidR="004B527C" w:rsidRDefault="00605C51">
      <w:pPr>
        <w:pStyle w:val="tekstost"/>
      </w:pPr>
      <w:r>
        <w:t>Harmonogram będzie zawierał:</w:t>
      </w:r>
    </w:p>
    <w:p w:rsidR="004B527C" w:rsidRDefault="00605C51">
      <w:pPr>
        <w:pStyle w:val="Standard"/>
        <w:numPr>
          <w:ilvl w:val="0"/>
          <w:numId w:val="94"/>
        </w:numPr>
        <w:tabs>
          <w:tab w:val="left" w:pos="720"/>
        </w:tabs>
        <w:ind w:left="360"/>
        <w:jc w:val="both"/>
      </w:pPr>
      <w:r>
        <w:t>etapy realizacji robót budowlanych  wraz z terminami ich rozpoczęcia i zakończenia,</w:t>
      </w:r>
    </w:p>
    <w:p w:rsidR="004B527C" w:rsidRDefault="00605C51">
      <w:pPr>
        <w:pStyle w:val="Standard"/>
        <w:numPr>
          <w:ilvl w:val="0"/>
          <w:numId w:val="64"/>
        </w:numPr>
        <w:tabs>
          <w:tab w:val="left" w:pos="720"/>
        </w:tabs>
        <w:ind w:left="360"/>
      </w:pPr>
      <w:r>
        <w:t>kolejność realizacji poszczególnych elementów,</w:t>
      </w:r>
    </w:p>
    <w:p w:rsidR="004B527C" w:rsidRDefault="00605C51">
      <w:pPr>
        <w:pStyle w:val="Standard"/>
        <w:numPr>
          <w:ilvl w:val="0"/>
          <w:numId w:val="64"/>
        </w:numPr>
        <w:tabs>
          <w:tab w:val="left" w:pos="720"/>
        </w:tabs>
        <w:ind w:left="360"/>
      </w:pPr>
      <w:r>
        <w:t>rezerwy czasowe na prace nieprzewidziane,</w:t>
      </w:r>
    </w:p>
    <w:p w:rsidR="004B527C" w:rsidRDefault="00605C51">
      <w:pPr>
        <w:pStyle w:val="Standard"/>
        <w:ind w:left="360"/>
        <w:jc w:val="both"/>
      </w:pPr>
      <w:r>
        <w:t xml:space="preserve">Harmonogram należy uzgodnić z Zamawiającym oraz aktualizować na każde żądanie Zamawiającego w terminie </w:t>
      </w:r>
      <w:r w:rsidR="00484C0D">
        <w:rPr>
          <w:rFonts w:eastAsia="Calibri"/>
          <w:lang w:eastAsia="en-US"/>
        </w:rPr>
        <w:t>7</w:t>
      </w:r>
      <w:bookmarkStart w:id="0" w:name="_GoBack"/>
      <w:bookmarkEnd w:id="0"/>
      <w:r>
        <w:rPr>
          <w:rFonts w:eastAsia="Calibri"/>
          <w:lang w:eastAsia="en-US"/>
        </w:rPr>
        <w:t> dni od pisemnego zgłoszenia Zamawiającego.</w:t>
      </w:r>
    </w:p>
    <w:p w:rsidR="004B527C" w:rsidRDefault="00605C51">
      <w:pPr>
        <w:pStyle w:val="Standard"/>
        <w:numPr>
          <w:ilvl w:val="1"/>
          <w:numId w:val="39"/>
        </w:numPr>
        <w:tabs>
          <w:tab w:val="left" w:pos="-1374"/>
        </w:tabs>
        <w:spacing w:line="276" w:lineRule="auto"/>
        <w:jc w:val="both"/>
        <w:rPr>
          <w:rFonts w:eastAsia="Calibri"/>
          <w:lang w:eastAsia="en-US"/>
        </w:rPr>
      </w:pPr>
      <w:r>
        <w:rPr>
          <w:rFonts w:eastAsia="Calibri"/>
          <w:lang w:eastAsia="en-US"/>
        </w:rPr>
        <w:t>Uzyskanie każdorazowej akceptacji harmonogramu rzeczowo-finansowego przez Inspektora Nadzoru Inwestorskiego.</w:t>
      </w:r>
    </w:p>
    <w:p w:rsidR="004B527C" w:rsidRDefault="00605C51">
      <w:pPr>
        <w:pStyle w:val="Standard"/>
        <w:ind w:left="426" w:hanging="426"/>
        <w:jc w:val="both"/>
        <w:rPr>
          <w:rFonts w:eastAsia="Calibri"/>
          <w:lang w:eastAsia="en-US"/>
        </w:rPr>
      </w:pPr>
      <w:r>
        <w:rPr>
          <w:rFonts w:eastAsia="Calibri"/>
          <w:lang w:eastAsia="en-US"/>
        </w:rPr>
        <w:t xml:space="preserve">1.4 </w:t>
      </w:r>
      <w:r>
        <w:rPr>
          <w:rFonts w:eastAsia="Calibri"/>
          <w:lang w:eastAsia="en-US"/>
        </w:rPr>
        <w:tab/>
        <w:t>Inspektor Nadzoru Inwestorskiego, dokonuje weryfikacji i akceptuje harmonogram rzeczowo-finansowy w terminie 7 dni od dnia przedłożenia harmonogramu przez Wykonawcę a następnie przekazuje harmonogram do weryfikacji i akceptacji Zamawiającemu. Zamawiający dokonuje  analizy i akceptacji harmonogramu w terminie 7 dni od dnia dostarczenia harmonogramu przez Inspektora.</w:t>
      </w:r>
    </w:p>
    <w:p w:rsidR="004B527C" w:rsidRDefault="00605C51">
      <w:pPr>
        <w:pStyle w:val="Standard"/>
        <w:numPr>
          <w:ilvl w:val="1"/>
          <w:numId w:val="57"/>
        </w:numPr>
        <w:spacing w:line="276" w:lineRule="auto"/>
        <w:ind w:left="426" w:hanging="426"/>
        <w:jc w:val="both"/>
        <w:rPr>
          <w:rFonts w:eastAsia="Calibri"/>
          <w:lang w:eastAsia="en-US"/>
        </w:rPr>
      </w:pPr>
      <w:r>
        <w:rPr>
          <w:rFonts w:eastAsia="Calibri"/>
          <w:lang w:eastAsia="en-US"/>
        </w:rPr>
        <w:lastRenderedPageBreak/>
        <w:t>Przekazanie Zamawiającemu w terminie 7 dni od daty podpisania umowy wszystkich prawidłowo wystawionych  dokumentów niezbędnych do zawiadomienia o rozpoczęciu robót budowlanych:</w:t>
      </w:r>
    </w:p>
    <w:p w:rsidR="004B527C" w:rsidRDefault="00605C51">
      <w:pPr>
        <w:pStyle w:val="Standard"/>
        <w:numPr>
          <w:ilvl w:val="2"/>
          <w:numId w:val="57"/>
        </w:numPr>
        <w:spacing w:line="276" w:lineRule="auto"/>
        <w:ind w:left="1134" w:hanging="567"/>
        <w:jc w:val="both"/>
        <w:rPr>
          <w:rFonts w:eastAsia="Calibri"/>
          <w:bCs/>
          <w:lang w:eastAsia="en-US"/>
        </w:rPr>
      </w:pPr>
      <w:r>
        <w:rPr>
          <w:rFonts w:eastAsia="Calibri"/>
          <w:bCs/>
          <w:lang w:eastAsia="en-US"/>
        </w:rPr>
        <w:t>planu BIOZ wykonanego zgodnie z ustawą Prawo budowlane</w:t>
      </w:r>
    </w:p>
    <w:p w:rsidR="004B527C" w:rsidRDefault="00605C51">
      <w:pPr>
        <w:pStyle w:val="Standard"/>
        <w:numPr>
          <w:ilvl w:val="2"/>
          <w:numId w:val="57"/>
        </w:numPr>
        <w:spacing w:line="276" w:lineRule="auto"/>
        <w:ind w:left="1134" w:hanging="567"/>
        <w:jc w:val="both"/>
        <w:rPr>
          <w:rFonts w:eastAsia="Calibri"/>
          <w:iCs/>
          <w:lang w:eastAsia="en-US"/>
        </w:rPr>
      </w:pPr>
      <w:r>
        <w:rPr>
          <w:rFonts w:eastAsia="Calibri"/>
          <w:iCs/>
          <w:lang w:eastAsia="en-US"/>
        </w:rPr>
        <w:t>oryginału oświadczenia kierownika budowy stwierdzającego sporządzenie planu bezpieczeństwa i ochrony zdrowia oraz przyjęcie obowiązków kierownika budowy,</w:t>
      </w:r>
    </w:p>
    <w:p w:rsidR="004B527C" w:rsidRDefault="00605C51">
      <w:pPr>
        <w:pStyle w:val="Standard"/>
        <w:numPr>
          <w:ilvl w:val="2"/>
          <w:numId w:val="57"/>
        </w:numPr>
        <w:spacing w:line="276" w:lineRule="auto"/>
        <w:ind w:left="1134" w:hanging="567"/>
        <w:jc w:val="both"/>
        <w:rPr>
          <w:rFonts w:eastAsia="Calibri"/>
          <w:iCs/>
          <w:lang w:eastAsia="en-US"/>
        </w:rPr>
      </w:pPr>
      <w:r>
        <w:rPr>
          <w:rFonts w:eastAsia="Calibri"/>
          <w:iCs/>
          <w:lang w:eastAsia="en-US"/>
        </w:rPr>
        <w:t>oryginałów oświadczeń wszystkich kierowników robót branżowych stwierdzających przyjęcie obowiązku kierowania robotami,</w:t>
      </w:r>
    </w:p>
    <w:p w:rsidR="004B527C" w:rsidRDefault="00605C51">
      <w:pPr>
        <w:pStyle w:val="Standard"/>
        <w:numPr>
          <w:ilvl w:val="2"/>
          <w:numId w:val="57"/>
        </w:numPr>
        <w:spacing w:line="276" w:lineRule="auto"/>
        <w:ind w:left="1134" w:hanging="567"/>
        <w:jc w:val="both"/>
        <w:rPr>
          <w:rFonts w:eastAsia="Calibri"/>
          <w:lang w:eastAsia="en-US"/>
        </w:rPr>
      </w:pPr>
      <w:r>
        <w:rPr>
          <w:rFonts w:eastAsia="Calibri"/>
          <w:lang w:eastAsia="en-US"/>
        </w:rPr>
        <w:t>poświadczonych za zgodność z oryginałem kopii uprawnień kierownika budowy i kierowników robót oraz zaświadczeń, iż są członkami Okręgowej Izby Inżynierów Budownictwa.</w:t>
      </w:r>
    </w:p>
    <w:p w:rsidR="004B527C" w:rsidRDefault="004B527C">
      <w:pPr>
        <w:pStyle w:val="Standard"/>
        <w:ind w:left="1134"/>
        <w:jc w:val="both"/>
        <w:rPr>
          <w:rFonts w:eastAsia="Calibri"/>
          <w:iCs/>
          <w:lang w:eastAsia="en-US"/>
        </w:rPr>
      </w:pPr>
    </w:p>
    <w:p w:rsidR="004B527C" w:rsidRDefault="00605C51">
      <w:pPr>
        <w:pStyle w:val="Standard"/>
        <w:ind w:left="567"/>
        <w:jc w:val="both"/>
        <w:rPr>
          <w:rFonts w:eastAsia="Calibri"/>
          <w:bCs/>
          <w:lang w:eastAsia="en-US"/>
        </w:rPr>
      </w:pPr>
      <w:r>
        <w:rPr>
          <w:rFonts w:eastAsia="Calibri"/>
          <w:bCs/>
          <w:lang w:eastAsia="en-US"/>
        </w:rPr>
        <w:t>Zamawiający nie przekaże Wykonawcy terenu budowy do czasu przedłożenia dokumentów, o których mowa w pkt. 1.5. Teren budowy zostanie przekazany Wykonawcy nie później niż w terminie 14 dni od daty przekazania tych  dokumentów. Jeżeli opóźnienie w przedłożeniu dokumentów nastąpi z przyczyn leżących po stronie Wykonawcy, późniejsze przekazanie terenu budowy przez Zamawiającego nie stanowi podstawy do zmiany terminu wykonania umowy lub zmiany terminów wynikających ze złożonego harmonogramu rzeczowo - finansowego. Za zwłokę w przekazaniu  dokumentów Zamawiający naliczy Wykonawcy kary umowne w wysokości określonej w umowie.</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Opracowanie i przekazanie przed przystąpieniem do realizacji robót budowlanych  Inspektorowi Nadzoru Inwestorskiego planu zapewnienia jakości.</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Przestrzeganie wspólnie ustalonych terminów pośrednich wykonania robót oraz kolejności ich realizacji.</w:t>
      </w:r>
    </w:p>
    <w:p w:rsidR="004B527C" w:rsidRDefault="00605C51">
      <w:pPr>
        <w:pStyle w:val="Standard"/>
        <w:numPr>
          <w:ilvl w:val="1"/>
          <w:numId w:val="57"/>
        </w:numPr>
        <w:spacing w:line="276" w:lineRule="auto"/>
        <w:ind w:left="567" w:hanging="567"/>
        <w:jc w:val="both"/>
        <w:rPr>
          <w:rFonts w:eastAsia="Calibri"/>
          <w:bCs/>
          <w:lang w:eastAsia="en-US"/>
        </w:rPr>
      </w:pPr>
      <w:r>
        <w:rPr>
          <w:rFonts w:eastAsia="Calibri"/>
          <w:bCs/>
          <w:lang w:eastAsia="en-US"/>
        </w:rPr>
        <w:t>Zgłaszanie do odbioru Inspektorowi Nadzoru Inwestorskiego robót ulegających zakryciu lub zanikających oraz uzyskanie potwierdzenia ich prawidłowego wykonania w dzienniku budowy.  W przypadku braku zgłoszenia Zamawiający ma prawo odmówić odbioru tych robót.</w:t>
      </w:r>
    </w:p>
    <w:p w:rsidR="004B527C" w:rsidRDefault="00605C51">
      <w:pPr>
        <w:pStyle w:val="Standard"/>
        <w:numPr>
          <w:ilvl w:val="1"/>
          <w:numId w:val="57"/>
        </w:numPr>
        <w:spacing w:line="276" w:lineRule="auto"/>
        <w:ind w:left="567" w:hanging="567"/>
        <w:jc w:val="both"/>
        <w:rPr>
          <w:rFonts w:eastAsia="Calibri"/>
          <w:bCs/>
          <w:lang w:eastAsia="en-US"/>
        </w:rPr>
      </w:pPr>
      <w:r>
        <w:rPr>
          <w:rFonts w:eastAsia="Calibri"/>
          <w:bCs/>
          <w:lang w:eastAsia="en-US"/>
        </w:rPr>
        <w:t>Dokonywanie przez osoby uprawnione (wskazane w ofercie, bądź zaakceptowane przez Zamawiającego) po stronie Wykonawcy wpisów do dziennika budowy oraz sporządzanie wymaganej przez przepisy prawa w zakresie wykonanych robót dokumentacji powykonawczej.</w:t>
      </w:r>
    </w:p>
    <w:p w:rsidR="004B527C" w:rsidRDefault="00605C51">
      <w:pPr>
        <w:pStyle w:val="Standard"/>
        <w:numPr>
          <w:ilvl w:val="1"/>
          <w:numId w:val="57"/>
        </w:numPr>
        <w:spacing w:line="276" w:lineRule="auto"/>
        <w:ind w:left="567" w:hanging="567"/>
        <w:jc w:val="both"/>
        <w:rPr>
          <w:rFonts w:eastAsia="Calibri"/>
          <w:bCs/>
          <w:lang w:eastAsia="en-US"/>
        </w:rPr>
      </w:pPr>
      <w:r>
        <w:rPr>
          <w:rFonts w:eastAsia="Calibri"/>
          <w:bCs/>
          <w:lang w:eastAsia="en-US"/>
        </w:rPr>
        <w:t>Zapewnienie obsługi geodezyjnej przedmiotu umowy dla wszystkich branż wraz z inwentaryzacją powykonawczą.</w:t>
      </w:r>
    </w:p>
    <w:p w:rsidR="004B527C" w:rsidRDefault="00605C51">
      <w:pPr>
        <w:pStyle w:val="Standard"/>
        <w:numPr>
          <w:ilvl w:val="1"/>
          <w:numId w:val="57"/>
        </w:numPr>
        <w:spacing w:line="276" w:lineRule="auto"/>
        <w:ind w:left="567" w:hanging="567"/>
        <w:jc w:val="both"/>
        <w:rPr>
          <w:rFonts w:eastAsia="Calibri"/>
          <w:bCs/>
          <w:lang w:eastAsia="en-US"/>
        </w:rPr>
      </w:pPr>
      <w:r>
        <w:rPr>
          <w:rFonts w:eastAsia="Calibri"/>
          <w:bCs/>
          <w:lang w:eastAsia="en-US"/>
        </w:rPr>
        <w:t>Przygotowanie dokumentów niezbędnych do końcowego odbioru infrastruktury technicznej przez właścicieli/zarządców sieci i sporządzenie protokołu odbioru tych urządzeń.</w:t>
      </w:r>
    </w:p>
    <w:p w:rsidR="004B527C" w:rsidRDefault="00605C51">
      <w:pPr>
        <w:pStyle w:val="Standard"/>
        <w:numPr>
          <w:ilvl w:val="1"/>
          <w:numId w:val="57"/>
        </w:numPr>
        <w:spacing w:line="276" w:lineRule="auto"/>
        <w:ind w:left="567" w:hanging="567"/>
        <w:jc w:val="both"/>
      </w:pPr>
      <w:r>
        <w:rPr>
          <w:rFonts w:eastAsia="Calibri"/>
          <w:bCs/>
          <w:lang w:eastAsia="en-US"/>
        </w:rPr>
        <w:t xml:space="preserve">Wykonanie dokumentacji powykonawczej przedmiotu umowy, w tym naniesienie zmian </w:t>
      </w:r>
      <w:r>
        <w:rPr>
          <w:rFonts w:eastAsia="Calibri"/>
        </w:rPr>
        <w:t xml:space="preserve">nieodstępujących w sposób istotny od zatwierdzonego projektu lub warunków pozwolenia na budowę, dokonanych podczas wykonywania robót. </w:t>
      </w:r>
      <w:r>
        <w:rPr>
          <w:rFonts w:eastAsia="Calibri"/>
          <w:bCs/>
          <w:lang w:eastAsia="en-US"/>
        </w:rPr>
        <w:t xml:space="preserve"> </w:t>
      </w:r>
    </w:p>
    <w:p w:rsidR="004B527C" w:rsidRDefault="00605C51">
      <w:pPr>
        <w:pStyle w:val="Standard"/>
        <w:numPr>
          <w:ilvl w:val="1"/>
          <w:numId w:val="57"/>
        </w:numPr>
        <w:spacing w:line="276" w:lineRule="auto"/>
        <w:ind w:left="567" w:hanging="567"/>
        <w:jc w:val="both"/>
      </w:pPr>
      <w:r>
        <w:rPr>
          <w:rFonts w:eastAsia="Calibri"/>
          <w:bCs/>
          <w:lang w:eastAsia="en-US"/>
        </w:rPr>
        <w:t>Po zakończeniu robót budowlanych i po potwierdzeniu przez inspektorów nadzoru inwestorskiego prawidłowości wykonania dokumentacji powykonawczej, zgłoszenie przedmiotu umowy do odbioru.</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 xml:space="preserve">Przekazanie Zamawiającemu w dniu zgłoszenia gotowości do końcowego odbioru robót – dokumentacji powykonawczej i dokumentów pozwalających na ocenę prawidłowego wykonania robót (atesty, wyniki badań użytych materiałów, geodezyjną inwentaryzację powykonawczą zarejestrowaną w </w:t>
      </w:r>
      <w:proofErr w:type="spellStart"/>
      <w:r>
        <w:rPr>
          <w:rFonts w:eastAsia="Calibri"/>
          <w:lang w:eastAsia="en-US"/>
        </w:rPr>
        <w:t>PODGiK</w:t>
      </w:r>
      <w:proofErr w:type="spellEnd"/>
      <w:r>
        <w:rPr>
          <w:rFonts w:eastAsia="Calibri"/>
          <w:lang w:eastAsia="en-US"/>
        </w:rPr>
        <w:t>, protokół wprowadzenia stałej organizacji ruchu, protokoły odbioru sieci i przyłączy, itp.).</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 xml:space="preserve">Sporządzenie geodezyjnej inwentaryzacji powykonawczej - dokumentacja geodezyjno-kartograficzna powinna być sporządzona w  sposób zawierający dane umożliwiające wniesienie zmian na mapę zasadniczą, do ewidencji gruntów i budynków oraz do ewidencji uzbrojenia terenu. Wykonawca przekaże Zamawiającemu geodezyjną inwentaryzację powykonawczą w skali 1:500 zarejestrowaną w </w:t>
      </w:r>
      <w:proofErr w:type="spellStart"/>
      <w:r>
        <w:rPr>
          <w:rFonts w:eastAsia="Calibri"/>
          <w:lang w:eastAsia="en-US"/>
        </w:rPr>
        <w:t>PODGiK</w:t>
      </w:r>
      <w:proofErr w:type="spellEnd"/>
      <w:r>
        <w:rPr>
          <w:rFonts w:eastAsia="Calibri"/>
          <w:lang w:eastAsia="en-US"/>
        </w:rPr>
        <w:t xml:space="preserve"> w wersji papierowej – 2 egzemplarze oraz w wersji elektronicznej wektorowej rozwarstwionej w formacie .</w:t>
      </w:r>
      <w:proofErr w:type="spellStart"/>
      <w:r>
        <w:rPr>
          <w:rFonts w:eastAsia="Calibri"/>
          <w:lang w:eastAsia="en-US"/>
        </w:rPr>
        <w:t>dwg</w:t>
      </w:r>
      <w:proofErr w:type="spellEnd"/>
      <w:r>
        <w:rPr>
          <w:rFonts w:eastAsia="Calibri"/>
          <w:lang w:eastAsia="en-US"/>
        </w:rPr>
        <w:t>, .</w:t>
      </w:r>
      <w:proofErr w:type="spellStart"/>
      <w:r>
        <w:rPr>
          <w:rFonts w:eastAsia="Calibri"/>
          <w:lang w:eastAsia="en-US"/>
        </w:rPr>
        <w:t>dxf</w:t>
      </w:r>
      <w:proofErr w:type="spellEnd"/>
      <w:r>
        <w:rPr>
          <w:rFonts w:eastAsia="Calibri"/>
          <w:lang w:eastAsia="en-US"/>
        </w:rPr>
        <w:t>, .</w:t>
      </w:r>
      <w:proofErr w:type="spellStart"/>
      <w:r>
        <w:rPr>
          <w:rFonts w:eastAsia="Calibri"/>
          <w:lang w:eastAsia="en-US"/>
        </w:rPr>
        <w:t>shp</w:t>
      </w:r>
      <w:proofErr w:type="spellEnd"/>
      <w:r>
        <w:rPr>
          <w:rFonts w:eastAsia="Calibri"/>
          <w:lang w:eastAsia="en-US"/>
        </w:rPr>
        <w:t>. Wszelkie odstępstwa od formatów należy uzgodnić z Zamawiającym.</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Wszelkie znaki geodezyjne występujące na terenie budowy podlegają ochronie zgodnie z ustawą z dnia 17 maja 1989 r. Prawo geodezyjne i kartograficzne. W przypadku ich zniszczenia, uszkodzenia lub przemieszczenia przez Wykonawcę, Wykonawca jest zobowiązany do przywrócenia ich do stanu poprzedniego. W przypadku kolizji punktu/ów osnowy z projektowanym zamierzeniem budowlanym przeniesienie ich zgodnie z obowiązującymi przepisami leży po stronie Wykonawcy, nawet jeżeli obowiązek taki nie został uwzględniony w dokumentacji projektowej.</w:t>
      </w:r>
    </w:p>
    <w:p w:rsidR="004B527C" w:rsidRDefault="00605C51">
      <w:pPr>
        <w:pStyle w:val="Standard"/>
        <w:numPr>
          <w:ilvl w:val="1"/>
          <w:numId w:val="57"/>
        </w:numPr>
        <w:spacing w:line="276" w:lineRule="auto"/>
        <w:ind w:left="567" w:hanging="567"/>
        <w:jc w:val="both"/>
        <w:rPr>
          <w:rFonts w:eastAsia="Calibri"/>
          <w:lang w:eastAsia="en-US"/>
        </w:rPr>
      </w:pPr>
      <w:r>
        <w:rPr>
          <w:rFonts w:eastAsia="Calibri"/>
          <w:lang w:eastAsia="en-US"/>
        </w:rPr>
        <w:t>Dokonanie na własny koszt rozbiórki wszystkich ogrodzeń znajdujących się w liniach rozgraniczających inwestycji, niezależnie od postanowień dokumentacji projektowej w tym zakresie oraz  wykonanie tymczasowego zabezpieczenia nieruchomości w postaci stalowych słupków i siatki, które zostaną zdemontowane przed zakończeniem inwestycji lub wcześniej, na pisemny wniosek właściciela nieruchomości.</w:t>
      </w:r>
    </w:p>
    <w:p w:rsidR="004B527C" w:rsidRDefault="00605C51">
      <w:pPr>
        <w:pStyle w:val="Standard"/>
        <w:numPr>
          <w:ilvl w:val="1"/>
          <w:numId w:val="57"/>
        </w:numPr>
        <w:spacing w:line="276" w:lineRule="auto"/>
        <w:ind w:left="567" w:hanging="567"/>
        <w:jc w:val="both"/>
        <w:rPr>
          <w:rFonts w:eastAsia="Calibri"/>
          <w:bCs/>
          <w:iCs/>
          <w:lang w:eastAsia="en-US"/>
        </w:rPr>
      </w:pPr>
      <w:r>
        <w:rPr>
          <w:rFonts w:eastAsia="Calibri"/>
          <w:bCs/>
          <w:iCs/>
          <w:lang w:eastAsia="en-US"/>
        </w:rPr>
        <w:t>Posiadanie ubezpieczenia OC za szkody wyrządzone podczas realizacji umowy w przedmiocie umowy oraz osobom trzecim.</w:t>
      </w:r>
    </w:p>
    <w:p w:rsidR="004B527C" w:rsidRDefault="00605C51">
      <w:pPr>
        <w:pStyle w:val="Standard"/>
        <w:numPr>
          <w:ilvl w:val="1"/>
          <w:numId w:val="57"/>
        </w:numPr>
        <w:spacing w:line="276" w:lineRule="auto"/>
        <w:ind w:left="567" w:hanging="567"/>
        <w:jc w:val="both"/>
        <w:rPr>
          <w:rFonts w:eastAsia="Calibri"/>
          <w:bCs/>
          <w:lang w:eastAsia="en-US"/>
        </w:rPr>
      </w:pPr>
      <w:r>
        <w:rPr>
          <w:rFonts w:eastAsia="Calibri"/>
          <w:bCs/>
          <w:lang w:eastAsia="en-US"/>
        </w:rPr>
        <w:t>Protokolarne przekazanie Zamawiającemu terenu budowy w dniu odbioru końcowego robót lub w terminie 14 dni od daty odstąpienia od umowy.</w:t>
      </w:r>
    </w:p>
    <w:p w:rsidR="004B527C" w:rsidRDefault="00605C51">
      <w:pPr>
        <w:pStyle w:val="Standard"/>
        <w:numPr>
          <w:ilvl w:val="1"/>
          <w:numId w:val="57"/>
        </w:numPr>
        <w:spacing w:line="276" w:lineRule="auto"/>
        <w:ind w:left="567" w:hanging="567"/>
        <w:jc w:val="both"/>
      </w:pPr>
      <w:r>
        <w:rPr>
          <w:rFonts w:eastAsia="Calibri"/>
          <w:lang w:eastAsia="en-US"/>
        </w:rPr>
        <w:t>W</w:t>
      </w:r>
      <w:r>
        <w:rPr>
          <w:rFonts w:eastAsia="Calibri"/>
          <w:color w:val="000000"/>
          <w:lang w:eastAsia="en-US"/>
        </w:rPr>
        <w:t>ykonawca ponosi wszelkie koszty związane z wykonaniem obowiązków nałożonych na niego w warunkach ogólnych umowy, Specyfikacji Technicznej i w przepisach prawa.</w:t>
      </w:r>
    </w:p>
    <w:p w:rsidR="004B527C" w:rsidRDefault="004B527C">
      <w:pPr>
        <w:pStyle w:val="Standard"/>
        <w:spacing w:line="276" w:lineRule="auto"/>
        <w:ind w:left="567"/>
        <w:jc w:val="both"/>
      </w:pPr>
    </w:p>
    <w:p w:rsidR="004B527C" w:rsidRDefault="00605C51">
      <w:pPr>
        <w:pStyle w:val="Standard"/>
        <w:numPr>
          <w:ilvl w:val="0"/>
          <w:numId w:val="95"/>
        </w:numPr>
        <w:tabs>
          <w:tab w:val="left" w:pos="3402"/>
        </w:tabs>
        <w:spacing w:line="276" w:lineRule="auto"/>
        <w:ind w:left="1701" w:hanging="567"/>
        <w:jc w:val="both"/>
        <w:rPr>
          <w:rFonts w:eastAsia="Calibri"/>
          <w:b/>
          <w:lang w:eastAsia="en-US"/>
        </w:rPr>
      </w:pPr>
      <w:bookmarkStart w:id="1" w:name="_Ref96496378"/>
      <w:r>
        <w:rPr>
          <w:rFonts w:eastAsia="Calibri"/>
          <w:b/>
          <w:lang w:eastAsia="en-US"/>
        </w:rPr>
        <w:t>Zabezpieczenie należytego wykonania umowy</w:t>
      </w:r>
      <w:bookmarkEnd w:id="1"/>
      <w:r w:rsidR="00010833">
        <w:rPr>
          <w:rFonts w:eastAsia="Calibri"/>
          <w:b/>
          <w:lang w:eastAsia="en-US"/>
        </w:rPr>
        <w:t>.</w:t>
      </w:r>
    </w:p>
    <w:p w:rsidR="004B527C" w:rsidRDefault="004B527C">
      <w:pPr>
        <w:pStyle w:val="Standard"/>
        <w:tabs>
          <w:tab w:val="left" w:pos="3402"/>
        </w:tabs>
        <w:spacing w:line="276" w:lineRule="auto"/>
        <w:ind w:left="1701"/>
        <w:jc w:val="both"/>
        <w:rPr>
          <w:rFonts w:eastAsia="Calibri"/>
          <w:b/>
          <w:lang w:eastAsia="en-US"/>
        </w:rPr>
      </w:pP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Przed podpisaniem Umowy, Wykonawca wnosi Zamawiającemu zabezpieczenie z tytułu należytego wykonania Umowy w wysokości 10% wartości Umowy brutto.</w:t>
      </w:r>
    </w:p>
    <w:p w:rsidR="004B527C" w:rsidRDefault="00605C51">
      <w:pPr>
        <w:pStyle w:val="Standard"/>
        <w:numPr>
          <w:ilvl w:val="1"/>
          <w:numId w:val="66"/>
        </w:numPr>
        <w:spacing w:line="276" w:lineRule="auto"/>
        <w:ind w:left="567" w:hanging="567"/>
        <w:jc w:val="both"/>
        <w:rPr>
          <w:rFonts w:eastAsia="Calibri"/>
          <w:lang w:eastAsia="en-US"/>
        </w:rPr>
      </w:pPr>
      <w:bookmarkStart w:id="2" w:name="_Ref96495279"/>
      <w:r>
        <w:rPr>
          <w:rFonts w:eastAsia="Calibri"/>
          <w:lang w:eastAsia="en-US"/>
        </w:rPr>
        <w:t>Zabezpieczenie może być wniesione:</w:t>
      </w:r>
      <w:bookmarkEnd w:id="2"/>
    </w:p>
    <w:p w:rsidR="004B527C" w:rsidRDefault="00605C51">
      <w:pPr>
        <w:pStyle w:val="Standard"/>
        <w:numPr>
          <w:ilvl w:val="0"/>
          <w:numId w:val="96"/>
        </w:numPr>
        <w:tabs>
          <w:tab w:val="left" w:pos="1702"/>
        </w:tabs>
        <w:spacing w:line="276" w:lineRule="auto"/>
        <w:ind w:left="851" w:hanging="284"/>
        <w:jc w:val="both"/>
        <w:rPr>
          <w:rFonts w:eastAsia="Calibri"/>
          <w:lang w:eastAsia="en-US"/>
        </w:rPr>
      </w:pPr>
      <w:r>
        <w:rPr>
          <w:rFonts w:eastAsia="Calibri"/>
          <w:lang w:eastAsia="en-US"/>
        </w:rPr>
        <w:t>w pieniądzu na rachunek bankowy,</w:t>
      </w:r>
    </w:p>
    <w:p w:rsidR="004B527C" w:rsidRDefault="00605C51">
      <w:pPr>
        <w:pStyle w:val="Standard"/>
        <w:numPr>
          <w:ilvl w:val="0"/>
          <w:numId w:val="86"/>
        </w:numPr>
        <w:tabs>
          <w:tab w:val="left" w:pos="1702"/>
        </w:tabs>
        <w:spacing w:line="276" w:lineRule="auto"/>
        <w:ind w:left="851" w:hanging="284"/>
        <w:jc w:val="both"/>
        <w:rPr>
          <w:rFonts w:eastAsia="Calibri"/>
          <w:lang w:eastAsia="en-US"/>
        </w:rPr>
      </w:pPr>
      <w:r>
        <w:rPr>
          <w:rFonts w:eastAsia="Calibri"/>
          <w:lang w:eastAsia="en-US"/>
        </w:rPr>
        <w:t>poręczeniach bankowych lub poręczeniach spółdzielczej kasy oszczędnościowo-kredytowej, z tym że zobowiązanie kasy jest zawsze zobowiązaniem pieniężnym,</w:t>
      </w:r>
    </w:p>
    <w:p w:rsidR="004B527C" w:rsidRDefault="00605C51">
      <w:pPr>
        <w:pStyle w:val="Standard"/>
        <w:numPr>
          <w:ilvl w:val="0"/>
          <w:numId w:val="86"/>
        </w:numPr>
        <w:tabs>
          <w:tab w:val="left" w:pos="1702"/>
        </w:tabs>
        <w:spacing w:line="276" w:lineRule="auto"/>
        <w:ind w:left="851" w:hanging="284"/>
        <w:jc w:val="both"/>
        <w:rPr>
          <w:rFonts w:eastAsia="Calibri"/>
          <w:lang w:eastAsia="en-US"/>
        </w:rPr>
      </w:pPr>
      <w:r>
        <w:rPr>
          <w:rFonts w:eastAsia="Calibri"/>
          <w:lang w:eastAsia="en-US"/>
        </w:rPr>
        <w:t>gwarancjach bankowych,</w:t>
      </w:r>
    </w:p>
    <w:p w:rsidR="004B527C" w:rsidRDefault="00605C51">
      <w:pPr>
        <w:pStyle w:val="Standard"/>
        <w:numPr>
          <w:ilvl w:val="0"/>
          <w:numId w:val="86"/>
        </w:numPr>
        <w:tabs>
          <w:tab w:val="left" w:pos="1702"/>
        </w:tabs>
        <w:spacing w:line="276" w:lineRule="auto"/>
        <w:ind w:left="851" w:hanging="284"/>
        <w:jc w:val="both"/>
        <w:rPr>
          <w:rFonts w:eastAsia="Calibri"/>
          <w:lang w:eastAsia="en-US"/>
        </w:rPr>
      </w:pPr>
      <w:r>
        <w:rPr>
          <w:rFonts w:eastAsia="Calibri"/>
          <w:lang w:eastAsia="en-US"/>
        </w:rPr>
        <w:t>gwarancjach ubezpieczeniowych,</w:t>
      </w:r>
    </w:p>
    <w:p w:rsidR="004B527C" w:rsidRDefault="00605C51">
      <w:pPr>
        <w:pStyle w:val="Standard"/>
        <w:numPr>
          <w:ilvl w:val="0"/>
          <w:numId w:val="86"/>
        </w:numPr>
        <w:tabs>
          <w:tab w:val="left" w:pos="1702"/>
        </w:tabs>
        <w:spacing w:line="276" w:lineRule="auto"/>
        <w:ind w:left="851" w:hanging="284"/>
        <w:jc w:val="both"/>
        <w:rPr>
          <w:rFonts w:eastAsia="Calibri"/>
          <w:lang w:eastAsia="en-US"/>
        </w:rPr>
      </w:pPr>
      <w:r>
        <w:rPr>
          <w:rFonts w:eastAsia="Calibri"/>
          <w:lang w:eastAsia="en-US"/>
        </w:rPr>
        <w:t xml:space="preserve">poręczeniach udzielanych przez podmioty, o których mowa w art. 6b ust. 5 pkt 2 ustawy </w:t>
      </w:r>
      <w:r>
        <w:rPr>
          <w:rFonts w:eastAsia="Calibri"/>
          <w:lang w:eastAsia="en-US"/>
        </w:rPr>
        <w:br/>
        <w:t>z dnia 9 listopada 2000 r. o utworzeniu Polskiej Agencji Rozwoju Przedsiębiorczości.</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Zabezpieczenie należytego wykonania Umowy powinno obejmować okres o jeden miesiąc dłuższy od umownego terminu wykonania Zamówienia.</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 xml:space="preserve">Zabezpieczenie należytego wykonania Umowy w formie gwarancji bankowej lub ubezpieczeniowej </w:t>
      </w:r>
      <w:r>
        <w:rPr>
          <w:rFonts w:eastAsia="Calibri"/>
          <w:lang w:eastAsia="en-US"/>
        </w:rPr>
        <w:br/>
        <w:t>powinno być w szczególności zaopatrzone w klauzulę, że gwarant zobowiązuje się nieodwołalnie dokonać wpłaty do wysokości sumy gwarancyjnej na pierwsze pisemne żądanie Zamawiającego – bezwarunkowo i bezzwłocznie.</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Zabezpieczenie, o którym mowa w punkcie 2.5. podlega akceptacji Zamawiającego przed podpisaniem umowy – w tym celu wzór gwarancji Wykonawca powinien dostarczyć Zamawiającemu w terminie 5 dni od daty otrzymania zawiadomienia o wyborze jego oferty, jako najkorzystniejszej.</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W przypadku nie zaakceptowania przez Zamawiającego wzoru gwarancji Wykonawca zobowiązany jest do przedstawienia nowej gwarancji, lub wniesienia zabezpieczenia w pieniądzu najpóźniej w dniu podpisania Umowy.</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Jeśli Wykonawca nie spełni wymogów zawartych w pkt 2.5. i 2.6. Umowa nie zostanie zawarta, a zgodnie z art. 94 ust. 2 ustawy Prawo zamówień publicznych, Zamawiający będzie miał prawo do ponownego wyboru oferty najkorzystniejszej spośród pozostałych ofert.</w:t>
      </w:r>
    </w:p>
    <w:p w:rsidR="004B527C" w:rsidRDefault="00605C51">
      <w:pPr>
        <w:pStyle w:val="Standard"/>
        <w:numPr>
          <w:ilvl w:val="1"/>
          <w:numId w:val="66"/>
        </w:numPr>
        <w:tabs>
          <w:tab w:val="left" w:pos="1134"/>
        </w:tabs>
        <w:spacing w:line="276" w:lineRule="auto"/>
        <w:ind w:left="567" w:hanging="567"/>
        <w:jc w:val="both"/>
        <w:rPr>
          <w:rFonts w:eastAsia="Calibri"/>
          <w:lang w:eastAsia="en-US"/>
        </w:rPr>
      </w:pPr>
      <w:r>
        <w:rPr>
          <w:rFonts w:eastAsia="Calibri"/>
          <w:lang w:eastAsia="en-US"/>
        </w:rPr>
        <w:t>Zabezpieczenie należytego wykonania umowy służy pokryciu roszczeń z tytułu niewykonania lub nienależytego wykonania umowy, w tym należności z tytułu kar umownych.</w:t>
      </w:r>
    </w:p>
    <w:p w:rsidR="004B527C" w:rsidRDefault="00605C51">
      <w:pPr>
        <w:pStyle w:val="Standard"/>
        <w:numPr>
          <w:ilvl w:val="1"/>
          <w:numId w:val="66"/>
        </w:numPr>
        <w:spacing w:line="276" w:lineRule="auto"/>
        <w:ind w:left="567" w:hanging="567"/>
        <w:jc w:val="both"/>
        <w:rPr>
          <w:rFonts w:eastAsia="Calibri"/>
          <w:lang w:eastAsia="en-US"/>
        </w:rPr>
      </w:pPr>
      <w:r>
        <w:rPr>
          <w:rFonts w:eastAsia="Calibri"/>
          <w:lang w:eastAsia="en-US"/>
        </w:rPr>
        <w:t xml:space="preserve">Zabezpieczenie należytego wykonania umowy zostanie zwrócone Wykonawcy w terminie </w:t>
      </w:r>
      <w:r>
        <w:rPr>
          <w:rFonts w:eastAsia="Calibri"/>
          <w:lang w:eastAsia="en-US"/>
        </w:rPr>
        <w:br/>
        <w:t>30 dni od dnia  podpisania protokołu końcowego odbioru robót pod warunkiem wcześniejszego wniesienia przez Wykonawcę zabezpieczenia z tytułu rękojmi.</w:t>
      </w:r>
    </w:p>
    <w:p w:rsidR="004B527C" w:rsidRDefault="004B527C">
      <w:pPr>
        <w:pStyle w:val="Standard"/>
        <w:ind w:left="1036"/>
        <w:jc w:val="both"/>
        <w:rPr>
          <w:rFonts w:eastAsia="Calibri"/>
          <w:lang w:eastAsia="en-US"/>
        </w:rPr>
      </w:pPr>
    </w:p>
    <w:p w:rsidR="004B527C" w:rsidRDefault="00605C51">
      <w:pPr>
        <w:pStyle w:val="Standard"/>
        <w:numPr>
          <w:ilvl w:val="0"/>
          <w:numId w:val="66"/>
        </w:numPr>
        <w:tabs>
          <w:tab w:val="left" w:pos="3402"/>
        </w:tabs>
        <w:spacing w:after="200" w:line="276" w:lineRule="auto"/>
        <w:ind w:left="1701" w:hanging="567"/>
        <w:rPr>
          <w:rFonts w:eastAsia="Calibri"/>
          <w:b/>
          <w:lang w:eastAsia="en-US"/>
        </w:rPr>
      </w:pPr>
      <w:r>
        <w:rPr>
          <w:rFonts w:eastAsia="Calibri"/>
          <w:b/>
          <w:lang w:eastAsia="en-US"/>
        </w:rPr>
        <w:t>Rękojmia</w:t>
      </w:r>
      <w:r w:rsidR="00010833">
        <w:rPr>
          <w:rFonts w:eastAsia="Calibri"/>
          <w:b/>
          <w:lang w:eastAsia="en-US"/>
        </w:rPr>
        <w:t>.</w:t>
      </w:r>
    </w:p>
    <w:p w:rsidR="004B527C" w:rsidRDefault="00605C51">
      <w:pPr>
        <w:pStyle w:val="Standard"/>
        <w:numPr>
          <w:ilvl w:val="1"/>
          <w:numId w:val="30"/>
        </w:numPr>
        <w:spacing w:line="276" w:lineRule="auto"/>
        <w:ind w:left="567" w:hanging="567"/>
        <w:jc w:val="both"/>
      </w:pPr>
      <w:bookmarkStart w:id="3" w:name="_Ref96495559"/>
      <w:r>
        <w:rPr>
          <w:rFonts w:eastAsia="Calibri"/>
          <w:lang w:eastAsia="en-US"/>
        </w:rPr>
        <w:t xml:space="preserve">Wykonawca udziela Zamawiającemu rękojmi na wykonane roboty na okres </w:t>
      </w:r>
      <w:r>
        <w:rPr>
          <w:rFonts w:eastAsia="Calibri"/>
          <w:color w:val="000000"/>
          <w:lang w:eastAsia="en-US"/>
        </w:rPr>
        <w:t>3</w:t>
      </w:r>
      <w:r>
        <w:rPr>
          <w:rFonts w:eastAsia="Calibri"/>
          <w:color w:val="FF0000"/>
          <w:lang w:eastAsia="en-US"/>
        </w:rPr>
        <w:t xml:space="preserve"> </w:t>
      </w:r>
      <w:r>
        <w:rPr>
          <w:rFonts w:eastAsia="Calibri"/>
          <w:lang w:eastAsia="en-US"/>
        </w:rPr>
        <w:t>lat.</w:t>
      </w:r>
      <w:bookmarkEnd w:id="3"/>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Bieg okresu Rękojmi rozpoczyna się w dniu dokonania odbioru końcowego robót.</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Nie później niż  w dniu odbioru  końcowego robót Wykonawca wnosi Zamawiającemu zabezpieczenie z tytułu rękojmi za wady w wysokości 30% kwoty zabezpieczenia należytego wykonania Umowy. Kopię dokumentu potwierdzającego wniesienie zabezpieczenia z tytułu rękojmi za wady Wykonawca przekaże Zamawiającemu nie później niż podczas procedury odbiorowej.</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Zabezpieczenie może być wniesione w formie określonej w punkcie</w:t>
      </w:r>
      <w:bookmarkStart w:id="4" w:name="_Ref96495476"/>
      <w:r>
        <w:rPr>
          <w:rFonts w:eastAsia="Calibri"/>
          <w:lang w:eastAsia="en-US"/>
        </w:rPr>
        <w:t xml:space="preserve"> III 2.2.</w:t>
      </w:r>
    </w:p>
    <w:bookmarkEnd w:id="4"/>
    <w:p w:rsidR="004B527C" w:rsidRDefault="00605C51">
      <w:pPr>
        <w:pStyle w:val="Standard"/>
        <w:numPr>
          <w:ilvl w:val="1"/>
          <w:numId w:val="30"/>
        </w:numPr>
        <w:spacing w:line="276" w:lineRule="auto"/>
        <w:ind w:left="567" w:hanging="567"/>
        <w:jc w:val="both"/>
      </w:pPr>
      <w:r>
        <w:rPr>
          <w:rFonts w:eastAsia="Calibri"/>
          <w:lang w:eastAsia="en-US"/>
        </w:rPr>
        <w:t>Zabezpieczenie, o którym mowa w punkcie 3.4. podlega akceptacji Zamawiającego przed podpisaniem protokołu odbioru końcowego. W przypadku wniesienia zabezpieczenia w formie gwarancji wzór gwarancji Wykonawca powinien dostarczyć Zamawiającemu odpowiednio wcześniej przed datą odbioru końcowego robót.</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W przypadku niezaakceptowania przez Zamawiającego wzoru gwarancji Wykonawca zobowiązany jest do przedstawienia nowej gwarancji, lub wniesienia zabezpieczenia w pieniądzu.</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Zamawiający ma prawo pozostawić na zabezpieczenie roszczeń z tytułu rękojmi za wady 30%  kwoty złożonego  przez Wykonawcę zabezpieczenia należytego wykonania umowy w przypadku, gdy Wykonawca  nie wniesie zabezpieczenia z tytułu rękojmi za wady w terminie określonym w pkt. 3.3.</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Z tytułu rękojmi Wykonawca zobowiązany jest  nieodpłatnie usunąć wszelkie wady nadające się do usunięcia, które ujawnią się w okresie rękojmi.</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Zamawiający nie później niż 30 dni przed upływem okresu rękojmi rozpocznie odbiór związany z upływem terminu rękojmi  dotyczącej przedmiotu umowy, polegający na ocenie stanu technicznego zrealizowanej inwestycji.</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W celu dokonania odbioru związanego z upływem terminu rękojmi, Zamawiający powoła komisję w skład której, oprócz przedstawicieli Zamawiającego wejdą  przedstawiciele Nadzoru Inwestorskiego. W celu zapewnienia udziału przedstawicieli Wykonawcy w pracach komisji, Zamawiający zobowiązuje się zawiadomić Wykonawcę o planowanym terminie odbioru związanego z upływem terminu rękojmi. Wykonawca o terminie odbioru  powinien być powiadomiony co najmniej na 7 dni przed planowanym terminem przeglądu. Nieobecność przedstawicieli Wykonawcy nie ma wpływu  na przeprowadzenie odbioru związanego z upływem terminu rękojmi oraz sporządzenie stosownego protokołu.</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W przypadku stwierdzenia wad w zrealizowanym przedmiocie umowy  Zamawiający  doręczy Wykonawcy kopię protokołu oraz wezwie Wykonawcę do usunięcia stwierdzonych wad,  wyznaczając termin ich usunięcia. Termin na usunięcie wad nie  może być krótszy niż 7 dni licząc od dnia otrzymania wezwania do ich usunięcia z zastrzeżeniem pkt 3.12.</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W przypadku wad zagrażających bezpieczeństwu ruchu  bądź też innych, stwierdzonych  w okresie rękojmi przez służby drogowe Wykonawca zobowiązany jest do ich usunięcia w terminie wskazanym przez Zamawiającego.</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W okresie rękojmi mogą być przeprowadzone coroczne przeglądy mające na celu ujawnienie wad w wykonanym przedmiocie zamówienia.</w:t>
      </w:r>
    </w:p>
    <w:p w:rsidR="004B527C" w:rsidRDefault="00605C51">
      <w:pPr>
        <w:pStyle w:val="Standard"/>
        <w:numPr>
          <w:ilvl w:val="1"/>
          <w:numId w:val="30"/>
        </w:numPr>
        <w:spacing w:line="276" w:lineRule="auto"/>
        <w:ind w:left="567" w:hanging="567"/>
        <w:jc w:val="both"/>
      </w:pPr>
      <w:r>
        <w:rPr>
          <w:rFonts w:eastAsia="Calibri"/>
          <w:lang w:eastAsia="en-US"/>
        </w:rPr>
        <w:t xml:space="preserve">Zamawiający może dochodzić roszczeń z tytułu rękojmi także po terminie określonym </w:t>
      </w:r>
      <w:r>
        <w:rPr>
          <w:rFonts w:eastAsia="Calibri"/>
          <w:lang w:eastAsia="en-US"/>
        </w:rPr>
        <w:br/>
        <w:t xml:space="preserve">w punkcie </w:t>
      </w:r>
      <w:r>
        <w:rPr>
          <w:rFonts w:eastAsia="Calibri"/>
          <w:lang w:eastAsia="en-US"/>
        </w:rPr>
        <w:fldChar w:fldCharType="begin"/>
      </w:r>
      <w:r>
        <w:rPr>
          <w:rFonts w:eastAsia="Calibri"/>
          <w:lang w:eastAsia="en-US"/>
        </w:rPr>
        <w:instrText xml:space="preserve"> PAGEREF _Ref96495559 </w:instrText>
      </w:r>
      <w:r>
        <w:rPr>
          <w:rFonts w:eastAsia="Calibri"/>
          <w:lang w:eastAsia="en-US"/>
        </w:rPr>
        <w:fldChar w:fldCharType="separate"/>
      </w:r>
      <w:r>
        <w:rPr>
          <w:rFonts w:eastAsia="Calibri"/>
          <w:lang w:eastAsia="en-US"/>
        </w:rPr>
        <w:t>3.1</w:t>
      </w:r>
      <w:r>
        <w:rPr>
          <w:rFonts w:eastAsia="Calibri"/>
          <w:lang w:eastAsia="en-US"/>
        </w:rPr>
        <w:fldChar w:fldCharType="end"/>
      </w:r>
      <w:r>
        <w:rPr>
          <w:rFonts w:eastAsia="Calibri"/>
          <w:lang w:eastAsia="en-US"/>
        </w:rPr>
        <w:t>, jeżeli zgłosił Wykonawcy wadę przed upływem terminu rękojmi, a Wykonawca wady tej nie usunął.</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 xml:space="preserve">Jeżeli Wykonawca nie usunie wad ujawnionych w okresie rękojmi w terminie wyznaczonym przez Zamawiającego, Zamawiający ma prawo  zlecić ich usunięcie wykonawcy zastępczemu na koszt i ryzyko Wykonawcy. O wykonaniu zastępczym  Zamawiający  poinformuje Wykonawcę na piśmie, przesyłając mu kopie dokumentów potwierdzających poniesione koszty wraz z protokołem wykonania robót zgłoszonych w ramach rękojmi, podpisanym przez wykonawcę zastępczego oraz Zamawiającego. Koszty wykonania zastępczego potrącane będą z kwoty będącej zabezpieczeniem z tytułu </w:t>
      </w:r>
      <w:proofErr w:type="spellStart"/>
      <w:r>
        <w:rPr>
          <w:rFonts w:eastAsia="Calibri"/>
          <w:lang w:eastAsia="en-US"/>
        </w:rPr>
        <w:t>rękojmi.W</w:t>
      </w:r>
      <w:proofErr w:type="spellEnd"/>
      <w:r>
        <w:rPr>
          <w:rFonts w:eastAsia="Calibri"/>
          <w:lang w:eastAsia="en-US"/>
        </w:rPr>
        <w:t xml:space="preserve"> przypadku gdy koszty zastępczego usunięcia wad stwierdzonych podczas  przeglądów w okresie rękojmi przekroczą kwotę zabezpieczenia z tytułu rękojmi za wady, Wykonawca robót zobowiązany jest do zwrotu Zamawiającemu poniesionych kosztów.</w:t>
      </w:r>
    </w:p>
    <w:p w:rsidR="004B527C" w:rsidRDefault="00605C51">
      <w:pPr>
        <w:pStyle w:val="Standard"/>
        <w:numPr>
          <w:ilvl w:val="1"/>
          <w:numId w:val="30"/>
        </w:numPr>
        <w:spacing w:line="276" w:lineRule="auto"/>
        <w:ind w:left="567" w:hanging="567"/>
        <w:jc w:val="both"/>
        <w:rPr>
          <w:rFonts w:eastAsia="Calibri"/>
          <w:lang w:eastAsia="en-US"/>
        </w:rPr>
      </w:pPr>
      <w:r>
        <w:rPr>
          <w:rFonts w:eastAsia="Calibri"/>
          <w:lang w:eastAsia="en-US"/>
        </w:rPr>
        <w:t xml:space="preserve">Zabezpieczenie z tytułu rękojmi za wady zostanie zwrócone Wykonawcy w terminie 15 dni </w:t>
      </w:r>
      <w:r>
        <w:rPr>
          <w:rFonts w:eastAsia="Calibri"/>
          <w:lang w:eastAsia="en-US"/>
        </w:rPr>
        <w:br/>
        <w:t>od daty obustronnie podpisanego protokołu odbioru ostatecznego po okresie rękojmi.</w:t>
      </w:r>
    </w:p>
    <w:p w:rsidR="004B527C" w:rsidRDefault="004B527C">
      <w:pPr>
        <w:pStyle w:val="Standard"/>
        <w:spacing w:line="276" w:lineRule="auto"/>
        <w:ind w:left="567"/>
        <w:jc w:val="both"/>
        <w:rPr>
          <w:rFonts w:eastAsia="Calibri"/>
          <w:lang w:eastAsia="en-US"/>
        </w:rPr>
      </w:pPr>
    </w:p>
    <w:p w:rsidR="004B527C" w:rsidRDefault="00605C51">
      <w:pPr>
        <w:pStyle w:val="Standard"/>
        <w:numPr>
          <w:ilvl w:val="0"/>
          <w:numId w:val="66"/>
        </w:numPr>
        <w:tabs>
          <w:tab w:val="left" w:pos="3402"/>
        </w:tabs>
        <w:spacing w:after="200" w:line="276" w:lineRule="auto"/>
        <w:ind w:left="1701" w:hanging="567"/>
        <w:rPr>
          <w:rFonts w:eastAsia="Calibri"/>
          <w:b/>
          <w:lang w:eastAsia="en-US"/>
        </w:rPr>
      </w:pPr>
      <w:r>
        <w:rPr>
          <w:rFonts w:eastAsia="Calibri"/>
          <w:b/>
          <w:lang w:eastAsia="en-US"/>
        </w:rPr>
        <w:t>Bezpieczeństwo i ochrona robót</w:t>
      </w:r>
      <w:r w:rsidR="00010833">
        <w:rPr>
          <w:rFonts w:eastAsia="Calibri"/>
          <w:b/>
          <w:lang w:eastAsia="en-US"/>
        </w:rPr>
        <w:t>.</w:t>
      </w:r>
    </w:p>
    <w:p w:rsidR="004B527C" w:rsidRDefault="00605C51">
      <w:pPr>
        <w:pStyle w:val="Standard"/>
        <w:tabs>
          <w:tab w:val="left" w:pos="1134"/>
        </w:tabs>
        <w:spacing w:after="200" w:line="276" w:lineRule="auto"/>
        <w:ind w:left="567" w:hanging="567"/>
        <w:rPr>
          <w:rFonts w:eastAsia="Calibri"/>
          <w:lang w:eastAsia="en-US"/>
        </w:rPr>
      </w:pPr>
      <w:r>
        <w:rPr>
          <w:rFonts w:eastAsia="Calibri"/>
          <w:lang w:eastAsia="en-US"/>
        </w:rPr>
        <w:t>Wykonawca ma obowiązek:</w:t>
      </w:r>
    </w:p>
    <w:p w:rsidR="00AF2729" w:rsidRPr="00AF2729" w:rsidRDefault="00AF2729" w:rsidP="00AF2729">
      <w:pPr>
        <w:pStyle w:val="Akapitzlist"/>
        <w:numPr>
          <w:ilvl w:val="0"/>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AF2729" w:rsidRPr="00AF2729" w:rsidRDefault="00AF2729" w:rsidP="00AF2729">
      <w:pPr>
        <w:pStyle w:val="Akapitzlist"/>
        <w:numPr>
          <w:ilvl w:val="1"/>
          <w:numId w:val="30"/>
        </w:numPr>
        <w:spacing w:line="276" w:lineRule="auto"/>
        <w:jc w:val="both"/>
        <w:rPr>
          <w:rFonts w:eastAsia="Calibri"/>
          <w:vanish/>
          <w:sz w:val="20"/>
          <w:szCs w:val="20"/>
          <w:lang w:eastAsia="en-US"/>
        </w:rPr>
      </w:pPr>
    </w:p>
    <w:p w:rsidR="004B527C" w:rsidRPr="00AF2729"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 xml:space="preserve">Zapewnienia na </w:t>
      </w:r>
      <w:r w:rsidRPr="00AF2729">
        <w:rPr>
          <w:rFonts w:eastAsia="Calibri"/>
          <w:lang w:eastAsia="en-US"/>
        </w:rPr>
        <w:t>własny koszt bezpiecznych warunków ruchu drogowego i pieszego w rejonie prowadzonych robót objętych umową na podstawie projektu organizacji ruchu „na czas budowy”, sporządzonego przez Wykonawcę. Wykonawca przed przystąpieniem do opracowywania projektu czasowej organizacji ruchu ustali z Zamawiającym każdy jej etap i zakres robót jaki będzie realizowany.</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Oznaczenia terenu budowy, zorganizowania i wyposażenia budowy w urządzenia niezbędne dla realizacji  kontraktu.</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sidRPr="00AF2729">
        <w:rPr>
          <w:rFonts w:eastAsia="Calibri"/>
          <w:lang w:eastAsia="en-US"/>
        </w:rPr>
        <w:t xml:space="preserve">Dokonania  </w:t>
      </w:r>
      <w:r>
        <w:rPr>
          <w:rFonts w:eastAsia="Calibri"/>
          <w:lang w:eastAsia="en-US"/>
        </w:rPr>
        <w:t>przed przystąpieniem do realizacji robót inwentaryzacji dróg, którymi będą odbywały się objazdy, bądź poruszały pojazdy budowy. Z inwentaryzacji powinien być sporządzony protokół stanu technicznego dróg oraz dokumentacja fotograficzna/filmowa. Inwentaryzacja powinna odbyć się z udziałem zarządców dróg i inspektora nadzoru inwestorskiego.</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Należytego zabezpieczenia terenu robót.</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sidRPr="00AF2729">
        <w:rPr>
          <w:rFonts w:eastAsia="Calibri"/>
          <w:lang w:eastAsia="en-US"/>
        </w:rPr>
        <w:t>Bezzwłocznego zabezpieczenia i oznakowania, zgodnie z obowiązującymi przepisami, terenu awarii (miejsc zagrażających bezpieczeństwu ruchu kołowego lub pieszego).</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sidRPr="00AF2729">
        <w:rPr>
          <w:rFonts w:eastAsia="Calibri"/>
          <w:lang w:eastAsia="en-US"/>
        </w:rPr>
        <w:t>Wykonania wszystkich obowiązków w zakresie zapewnienia bezpieczeństwa w trakcie wykonywania robót, wynikających z obowiązujących przepisów prawa, dotyczących ochrony przeciwpożarowej oraz bezpieczeństwa i higieny pracy.</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Dostarczenia i utrzymywania  na własny koszt na terenie robót wszelkich urządzeń bezpieczeństwa ruchu tj. osłon, ogrodzeń, świateł, znaków ostrzegawczych itp. wynikających z organizacji ruchu na czas niezbędny do wykonania robót.</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sidRPr="00AF2729">
        <w:rPr>
          <w:rFonts w:eastAsia="Calibri"/>
          <w:lang w:eastAsia="en-US"/>
        </w:rPr>
        <w:t>Utrzymywania czystości i porządku na budowie i w miejscu prowadzenia prac.</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Utrzymywania prawidłowego oznakowania poziomego i pionowego.</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Usuwania zanieczyszczeń zalęgających w pasie drogowym.</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Utrzymywania w należytym stanie technicznym nawierzchni dróg dla zapewnienia bezpieczeństwa użytkowników ruchu kołowego i pieszego, w tym bieżące łatanie ubytków nawierzchni drogi.</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Zimowego utrzymywania drogi na odcinkach gdzie Wykonawca rozpoczął roboty a nie zamknął konstrukcji jezdni warstwą ścieralną.</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sidRPr="00AF2729">
        <w:rPr>
          <w:rFonts w:eastAsia="Calibri"/>
          <w:lang w:eastAsia="en-US"/>
        </w:rPr>
        <w:t>Wykonania wszystkich obowiązków zapewnienia bezpieczeństwa w trakcie wykonywania robót, wynikających z obowiązujących przepisów prawa, dotyczących ochrony przeciwpożarowej oraz bezpieczeństwa i higieny pracy.</w:t>
      </w:r>
    </w:p>
    <w:p w:rsidR="004B527C" w:rsidRPr="00AF2729"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Podjęcia odpowiednich działań mających na celu zabezpieczenie dróg</w:t>
      </w:r>
      <w:r w:rsidRPr="00AF2729">
        <w:rPr>
          <w:rFonts w:eastAsia="Calibri"/>
          <w:lang w:eastAsia="en-US"/>
        </w:rPr>
        <w:t xml:space="preserve"> </w:t>
      </w:r>
      <w:r>
        <w:rPr>
          <w:rFonts w:eastAsia="Calibri"/>
          <w:lang w:eastAsia="en-US"/>
        </w:rPr>
        <w:t>i urządzeń drogowych oraz  innych terenów  przed zniszczeniami spowodowanymi środkami transportowymi lub maszynami Wykonawcy.  Za wszelkie szkody powstałe z tego tytułu odpowiedzialność ponosi Wykonawca.</w:t>
      </w:r>
    </w:p>
    <w:p w:rsidR="004B527C" w:rsidRDefault="00605C51" w:rsidP="00AF2729">
      <w:pPr>
        <w:pStyle w:val="Standard"/>
        <w:numPr>
          <w:ilvl w:val="1"/>
          <w:numId w:val="30"/>
        </w:numPr>
        <w:spacing w:line="276" w:lineRule="auto"/>
        <w:ind w:left="567" w:hanging="567"/>
        <w:jc w:val="both"/>
        <w:rPr>
          <w:rFonts w:eastAsia="Calibri"/>
          <w:lang w:eastAsia="en-US"/>
        </w:rPr>
      </w:pPr>
      <w:r>
        <w:rPr>
          <w:rFonts w:eastAsia="Calibri"/>
          <w:lang w:eastAsia="en-US"/>
        </w:rPr>
        <w:t>Uporządkowania terenu robót i likwidacji zaplecza budowy po zakończeniu budowy.</w:t>
      </w:r>
    </w:p>
    <w:p w:rsidR="00AF2729" w:rsidRPr="00AF2729" w:rsidRDefault="00AF2729" w:rsidP="00AF2729">
      <w:pPr>
        <w:pStyle w:val="Standard"/>
        <w:tabs>
          <w:tab w:val="left" w:pos="-1171"/>
        </w:tabs>
        <w:spacing w:line="276" w:lineRule="auto"/>
        <w:ind w:left="360"/>
        <w:jc w:val="both"/>
        <w:rPr>
          <w:rFonts w:eastAsia="Calibri"/>
          <w:lang w:eastAsia="en-US"/>
        </w:rPr>
      </w:pPr>
    </w:p>
    <w:p w:rsidR="004B527C" w:rsidRDefault="00605C51">
      <w:pPr>
        <w:pStyle w:val="Standard"/>
        <w:numPr>
          <w:ilvl w:val="0"/>
          <w:numId w:val="97"/>
        </w:numPr>
        <w:tabs>
          <w:tab w:val="left" w:pos="261"/>
        </w:tabs>
        <w:spacing w:after="200" w:line="276" w:lineRule="auto"/>
        <w:ind w:firstLine="774"/>
        <w:rPr>
          <w:rFonts w:eastAsia="Calibri"/>
          <w:b/>
          <w:lang w:eastAsia="en-US"/>
        </w:rPr>
      </w:pPr>
      <w:r>
        <w:rPr>
          <w:rFonts w:eastAsia="Calibri"/>
          <w:b/>
          <w:lang w:eastAsia="en-US"/>
        </w:rPr>
        <w:t>Kierownictwo robót i pracownicy Wykonawcy</w:t>
      </w:r>
      <w:r w:rsidR="00010833">
        <w:rPr>
          <w:rFonts w:eastAsia="Calibri"/>
          <w:b/>
          <w:lang w:eastAsia="en-US"/>
        </w:rPr>
        <w:t>.</w:t>
      </w:r>
    </w:p>
    <w:p w:rsidR="004B527C" w:rsidRDefault="00605C51">
      <w:pPr>
        <w:pStyle w:val="Standard"/>
        <w:spacing w:line="276" w:lineRule="auto"/>
        <w:ind w:left="567" w:hanging="567"/>
        <w:jc w:val="both"/>
        <w:rPr>
          <w:rFonts w:eastAsia="Calibri"/>
          <w:lang w:eastAsia="en-US"/>
        </w:rPr>
      </w:pPr>
      <w:r>
        <w:rPr>
          <w:rFonts w:eastAsia="Calibri"/>
          <w:lang w:eastAsia="en-US"/>
        </w:rPr>
        <w:t xml:space="preserve">5.1 </w:t>
      </w:r>
      <w:r>
        <w:rPr>
          <w:rFonts w:eastAsia="Calibri"/>
          <w:lang w:eastAsia="en-US"/>
        </w:rPr>
        <w:tab/>
        <w:t>Wykonawca ma obowiązek zapewnić kadrę kierowniczą, do obsługi budowy tj. kierownika budowy oraz kierowników robót we wszystkich specjalnościach wymaganych do realizacji przedmiotu umowy, a także obsługę geodezyjną oraz osobę odpowiedzialną za rozliczenie kontraktu. Wykonawca zapewni niezbędne kierownictwo robót na czas ich wykonywania oraz  na okres po ich zakończeniu, jaki inspektor nadzoru inwestorskiego uzna za konieczny dla właściwego wykonania zobowiązań wynikających z umowy.</w:t>
      </w:r>
    </w:p>
    <w:p w:rsidR="004B527C" w:rsidRDefault="00605C51">
      <w:pPr>
        <w:pStyle w:val="Standard"/>
        <w:spacing w:line="276" w:lineRule="auto"/>
        <w:ind w:left="567" w:hanging="567"/>
        <w:jc w:val="both"/>
        <w:rPr>
          <w:rFonts w:eastAsia="Calibri"/>
          <w:lang w:eastAsia="en-US"/>
        </w:rPr>
      </w:pPr>
      <w:r>
        <w:rPr>
          <w:rFonts w:eastAsia="Calibri"/>
          <w:lang w:eastAsia="en-US"/>
        </w:rPr>
        <w:t xml:space="preserve">5.2 </w:t>
      </w:r>
      <w:r>
        <w:rPr>
          <w:rFonts w:eastAsia="Calibri"/>
          <w:lang w:eastAsia="en-US"/>
        </w:rPr>
        <w:tab/>
        <w:t>Wyżej wymienione osoby powinny posiadać odpowiednie uprawnienia budowlane, a także posiadać doświadczenie określone w warunkach przetargu.</w:t>
      </w:r>
    </w:p>
    <w:p w:rsidR="004B527C" w:rsidRDefault="00605C51">
      <w:pPr>
        <w:pStyle w:val="Standard"/>
        <w:ind w:left="567" w:hanging="567"/>
        <w:jc w:val="both"/>
      </w:pPr>
      <w:r>
        <w:rPr>
          <w:rFonts w:eastAsia="Calibri"/>
          <w:lang w:eastAsia="en-US"/>
        </w:rPr>
        <w:t xml:space="preserve">5.3 </w:t>
      </w:r>
      <w:r>
        <w:rPr>
          <w:rFonts w:eastAsia="Calibri"/>
          <w:lang w:eastAsia="en-US"/>
        </w:rPr>
        <w:tab/>
        <w:t>Zmiany osób, odpowiedzialnych za wykonanie Zamówienia, wskazanych w ofercie przez Wykonawcę dokonuje się na pisemny wniosek Wykonawcy. Proponowane osoby muszą  spełniać wymagania określone w ogłoszeniu.</w:t>
      </w:r>
      <w:r>
        <w:rPr>
          <w:rFonts w:eastAsia="Calibri"/>
          <w:bCs/>
          <w:lang w:eastAsia="en-US"/>
        </w:rPr>
        <w:t xml:space="preserve"> Propozycje ewentualnych zmian osobowych powinny być kierowane do Zamawiającego nie później niż 14 dni przed planowanym wykorzystaniem nowej osoby do realizacji niniejszego zamówienia.</w:t>
      </w:r>
    </w:p>
    <w:p w:rsidR="004B527C" w:rsidRDefault="00605C51">
      <w:pPr>
        <w:pStyle w:val="Standard"/>
        <w:ind w:left="567" w:hanging="567"/>
        <w:jc w:val="both"/>
      </w:pPr>
      <w:r>
        <w:rPr>
          <w:rFonts w:eastAsia="Calibri"/>
          <w:bCs/>
          <w:lang w:eastAsia="en-US"/>
        </w:rPr>
        <w:t xml:space="preserve">5.4 </w:t>
      </w:r>
      <w:r>
        <w:rPr>
          <w:rFonts w:eastAsia="Calibri"/>
          <w:bCs/>
          <w:lang w:eastAsia="en-US"/>
        </w:rPr>
        <w:tab/>
      </w:r>
      <w:r>
        <w:rPr>
          <w:rFonts w:eastAsia="Calibri"/>
          <w:lang w:eastAsia="en-US"/>
        </w:rPr>
        <w:t>Zamawiający ma prawo nie zaakceptować proponowanej przez Wykonawcę zmiany kierowniczej kadry osobowej pomimo spełniania przez kandydata wymagań  określonych w ogłoszeniu. W takim przypadku Wykonawca ma obowiązek przedstawić inną osobę do akceptacji.</w:t>
      </w:r>
    </w:p>
    <w:p w:rsidR="004B527C" w:rsidRDefault="00605C51">
      <w:pPr>
        <w:pStyle w:val="Standard"/>
        <w:ind w:left="567" w:hanging="567"/>
        <w:jc w:val="both"/>
      </w:pPr>
      <w:r>
        <w:rPr>
          <w:rFonts w:eastAsia="Calibri"/>
          <w:lang w:eastAsia="en-US"/>
        </w:rPr>
        <w:t xml:space="preserve">5.5 </w:t>
      </w:r>
      <w:r>
        <w:rPr>
          <w:rFonts w:eastAsia="Calibri"/>
          <w:bCs/>
          <w:lang w:eastAsia="en-US"/>
        </w:rPr>
        <w:t xml:space="preserve">    Wykonawca zabezpieczy  potencjał ludzki, w zakresie niezbędnym do prawidłowego wykonania robót, a także zapewni specjalistyczne kierownictwo  przy montażu maszyn i urządzeń potrzebnych do wykonywania robót.</w:t>
      </w:r>
    </w:p>
    <w:p w:rsidR="004B527C" w:rsidRDefault="00605C51">
      <w:pPr>
        <w:pStyle w:val="Standard"/>
        <w:ind w:left="567" w:hanging="567"/>
        <w:jc w:val="both"/>
        <w:rPr>
          <w:lang w:eastAsia="en-US"/>
        </w:rPr>
      </w:pPr>
      <w:r>
        <w:rPr>
          <w:lang w:eastAsia="en-US"/>
        </w:rPr>
        <w:t xml:space="preserve"> </w:t>
      </w:r>
    </w:p>
    <w:p w:rsidR="004B527C" w:rsidRDefault="00605C51">
      <w:pPr>
        <w:pStyle w:val="Standard"/>
        <w:numPr>
          <w:ilvl w:val="0"/>
          <w:numId w:val="68"/>
        </w:numPr>
        <w:tabs>
          <w:tab w:val="left" w:pos="3402"/>
        </w:tabs>
        <w:spacing w:after="200" w:line="276" w:lineRule="auto"/>
        <w:ind w:left="1701" w:hanging="567"/>
        <w:rPr>
          <w:rFonts w:eastAsia="Calibri"/>
          <w:b/>
          <w:lang w:eastAsia="en-US"/>
        </w:rPr>
      </w:pPr>
      <w:r>
        <w:rPr>
          <w:rFonts w:eastAsia="Calibri"/>
          <w:b/>
          <w:lang w:eastAsia="en-US"/>
        </w:rPr>
        <w:t>Odpowiedzialność Wykonawcy</w:t>
      </w:r>
      <w:r w:rsidR="00010833">
        <w:rPr>
          <w:rFonts w:eastAsia="Calibri"/>
          <w:b/>
          <w:lang w:eastAsia="en-US"/>
        </w:rPr>
        <w:t>.</w:t>
      </w:r>
    </w:p>
    <w:p w:rsidR="004B527C" w:rsidRDefault="00605C51">
      <w:pPr>
        <w:pStyle w:val="Standard"/>
        <w:numPr>
          <w:ilvl w:val="1"/>
          <w:numId w:val="84"/>
        </w:numPr>
        <w:spacing w:line="276" w:lineRule="auto"/>
        <w:ind w:left="567" w:hanging="567"/>
        <w:jc w:val="both"/>
        <w:rPr>
          <w:rFonts w:eastAsia="Calibri"/>
          <w:lang w:eastAsia="en-US"/>
        </w:rPr>
      </w:pPr>
      <w:r>
        <w:rPr>
          <w:rFonts w:eastAsia="Calibri"/>
          <w:lang w:eastAsia="en-US"/>
        </w:rPr>
        <w:t>Wykonawca od dnia protokolarnego przejęcia terenu robót ponosi wszelką odpowiedzialność wobec Zamawiającego i osób trzecich za szkody powstałe w związku  z realizacją Zamówienia.</w:t>
      </w:r>
    </w:p>
    <w:p w:rsidR="004B527C" w:rsidRDefault="00605C51">
      <w:pPr>
        <w:pStyle w:val="Standard"/>
        <w:numPr>
          <w:ilvl w:val="1"/>
          <w:numId w:val="84"/>
        </w:numPr>
        <w:spacing w:line="276" w:lineRule="auto"/>
        <w:ind w:left="567" w:hanging="567"/>
        <w:jc w:val="both"/>
        <w:rPr>
          <w:rFonts w:eastAsia="Calibri"/>
          <w:lang w:eastAsia="en-US"/>
        </w:rPr>
      </w:pPr>
      <w:r>
        <w:rPr>
          <w:rFonts w:eastAsia="Calibri"/>
          <w:lang w:eastAsia="en-US"/>
        </w:rPr>
        <w:t>Wykonawca jest odpowiedzialny za ochronę środowiska na terenie robót i w jego otoczeniu i odpowiada za  wszelkie szkody powstałe z tego tytułu.</w:t>
      </w:r>
    </w:p>
    <w:p w:rsidR="004B527C" w:rsidRDefault="004B527C">
      <w:pPr>
        <w:pStyle w:val="Standard"/>
        <w:spacing w:line="276" w:lineRule="auto"/>
        <w:ind w:left="567"/>
        <w:jc w:val="both"/>
        <w:rPr>
          <w:rFonts w:eastAsia="Calibri"/>
          <w:lang w:eastAsia="en-US"/>
        </w:rPr>
      </w:pPr>
    </w:p>
    <w:p w:rsidR="004B527C" w:rsidRDefault="00605C51">
      <w:pPr>
        <w:pStyle w:val="Standard"/>
        <w:numPr>
          <w:ilvl w:val="0"/>
          <w:numId w:val="68"/>
        </w:numPr>
        <w:tabs>
          <w:tab w:val="left" w:pos="3402"/>
        </w:tabs>
        <w:spacing w:after="200" w:line="276" w:lineRule="auto"/>
        <w:ind w:left="1701" w:hanging="567"/>
        <w:rPr>
          <w:rFonts w:eastAsia="Calibri"/>
          <w:b/>
          <w:lang w:eastAsia="en-US"/>
        </w:rPr>
      </w:pPr>
      <w:r>
        <w:rPr>
          <w:rFonts w:eastAsia="Calibri"/>
          <w:b/>
          <w:lang w:eastAsia="en-US"/>
        </w:rPr>
        <w:t>Realizacja przedmiotu umowy</w:t>
      </w:r>
      <w:r w:rsidR="00010833">
        <w:rPr>
          <w:rFonts w:eastAsia="Calibri"/>
          <w:b/>
          <w:lang w:eastAsia="en-US"/>
        </w:rPr>
        <w:t>.</w:t>
      </w:r>
    </w:p>
    <w:p w:rsidR="004B527C" w:rsidRDefault="00605C51">
      <w:pPr>
        <w:pStyle w:val="Standard"/>
        <w:numPr>
          <w:ilvl w:val="1"/>
          <w:numId w:val="13"/>
        </w:numPr>
        <w:ind w:left="567" w:hanging="567"/>
        <w:jc w:val="both"/>
        <w:rPr>
          <w:rFonts w:eastAsia="Calibri"/>
          <w:b/>
          <w:lang w:eastAsia="en-US"/>
        </w:rPr>
      </w:pPr>
      <w:r>
        <w:rPr>
          <w:rFonts w:eastAsia="Calibri"/>
          <w:b/>
          <w:lang w:eastAsia="en-US"/>
        </w:rPr>
        <w:t>Wprowadzenie na plac budowy</w:t>
      </w:r>
      <w:r w:rsidR="00010833">
        <w:rPr>
          <w:rFonts w:eastAsia="Calibri"/>
          <w:b/>
          <w:lang w:eastAsia="en-US"/>
        </w:rPr>
        <w:t>.</w:t>
      </w:r>
    </w:p>
    <w:p w:rsidR="004B527C" w:rsidRDefault="004B527C">
      <w:pPr>
        <w:pStyle w:val="Standard"/>
        <w:ind w:left="567"/>
        <w:jc w:val="both"/>
        <w:rPr>
          <w:rFonts w:eastAsia="Calibri"/>
          <w:b/>
          <w:lang w:eastAsia="en-US"/>
        </w:rPr>
      </w:pPr>
    </w:p>
    <w:p w:rsidR="004B527C" w:rsidRDefault="00605C51">
      <w:pPr>
        <w:pStyle w:val="Standard"/>
        <w:jc w:val="both"/>
        <w:rPr>
          <w:rFonts w:eastAsia="Calibri"/>
          <w:lang w:eastAsia="en-US"/>
        </w:rPr>
      </w:pPr>
      <w:r>
        <w:rPr>
          <w:rFonts w:eastAsia="Calibri"/>
          <w:lang w:eastAsia="en-US"/>
        </w:rPr>
        <w:t>Wprowadzenie Wykonawcy na plac budowy winno być poprzedzone:</w:t>
      </w:r>
    </w:p>
    <w:p w:rsidR="00AF2729" w:rsidRDefault="00AF2729">
      <w:pPr>
        <w:pStyle w:val="Standard"/>
        <w:jc w:val="both"/>
        <w:rPr>
          <w:rFonts w:eastAsia="Calibri"/>
          <w:lang w:eastAsia="en-US"/>
        </w:rPr>
      </w:pP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przekazaniem Wykonawcy dziennika budowy,</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zgłoszeniem zamiaru rozpoczęcia robót budowlanych,</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wyznaczeniem inspektorów nadzoru inwestorskiego.</w:t>
      </w:r>
    </w:p>
    <w:p w:rsidR="004B527C" w:rsidRDefault="004B527C">
      <w:pPr>
        <w:pStyle w:val="Standard"/>
        <w:spacing w:line="276" w:lineRule="auto"/>
        <w:jc w:val="both"/>
        <w:rPr>
          <w:rFonts w:eastAsia="Calibri"/>
          <w:b/>
          <w:lang w:eastAsia="en-US"/>
        </w:rPr>
      </w:pPr>
    </w:p>
    <w:p w:rsidR="004B527C" w:rsidRDefault="00605C51">
      <w:pPr>
        <w:pStyle w:val="Standard"/>
        <w:numPr>
          <w:ilvl w:val="1"/>
          <w:numId w:val="13"/>
        </w:numPr>
        <w:spacing w:after="200"/>
        <w:ind w:left="567" w:hanging="567"/>
        <w:jc w:val="both"/>
        <w:rPr>
          <w:rFonts w:eastAsia="Calibri"/>
          <w:b/>
          <w:lang w:eastAsia="en-US"/>
        </w:rPr>
      </w:pPr>
      <w:r>
        <w:rPr>
          <w:rFonts w:eastAsia="Calibri"/>
          <w:b/>
          <w:lang w:eastAsia="en-US"/>
        </w:rPr>
        <w:t>Wstrzymanie robót</w:t>
      </w:r>
      <w:r w:rsidR="00010833">
        <w:rPr>
          <w:rFonts w:eastAsia="Calibri"/>
          <w:b/>
          <w:lang w:eastAsia="en-US"/>
        </w:rPr>
        <w:t>.</w:t>
      </w:r>
    </w:p>
    <w:p w:rsidR="004B527C" w:rsidRDefault="00605C51">
      <w:pPr>
        <w:pStyle w:val="Standard"/>
        <w:numPr>
          <w:ilvl w:val="2"/>
          <w:numId w:val="13"/>
        </w:numPr>
        <w:ind w:left="1134" w:hanging="567"/>
        <w:jc w:val="both"/>
        <w:rPr>
          <w:rFonts w:eastAsia="Calibri"/>
          <w:lang w:eastAsia="en-US"/>
        </w:rPr>
      </w:pPr>
      <w:r>
        <w:rPr>
          <w:rFonts w:eastAsia="Calibri"/>
          <w:lang w:eastAsia="en-US"/>
        </w:rPr>
        <w:t>Na pisemne polecenie inspektora nadzoru inwestorskiego Wykonawca wstrzyma realizację robót w taki sposób i na taki okres, jaki inspektor nadzoru inwestorskiego uzna za konieczny. Wykonawca odpowiednio zabezpieczy wykonane roboty zgodnie z wymaganiami inspektora nadzoru inwestorskiego. Wszelkie koszty  powstałe w związku ze wstrzymaniem robót ponosi Wykonawca.</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Jeżeli wstrzymanie realizacji robót nastąpiło z przyczyn leżących po stronie Zamawiającego, termin wykonania robót ulegnie przedłużeniu o okres wstrzymania robót lub o okres uzgodniony pomiędzy stronami.</w:t>
      </w:r>
    </w:p>
    <w:p w:rsidR="004B527C" w:rsidRDefault="004B527C">
      <w:pPr>
        <w:pStyle w:val="Standard"/>
        <w:spacing w:line="276" w:lineRule="auto"/>
        <w:ind w:left="1134"/>
        <w:jc w:val="both"/>
        <w:rPr>
          <w:rFonts w:eastAsia="Calibri"/>
          <w:lang w:eastAsia="en-US"/>
        </w:rPr>
      </w:pPr>
    </w:p>
    <w:p w:rsidR="004B527C" w:rsidRDefault="00605C51">
      <w:pPr>
        <w:pStyle w:val="Standard"/>
        <w:numPr>
          <w:ilvl w:val="1"/>
          <w:numId w:val="13"/>
        </w:numPr>
        <w:spacing w:after="200"/>
        <w:ind w:left="567" w:hanging="567"/>
        <w:rPr>
          <w:rFonts w:eastAsia="Calibri"/>
          <w:b/>
          <w:lang w:eastAsia="en-US"/>
        </w:rPr>
      </w:pPr>
      <w:r>
        <w:rPr>
          <w:rFonts w:eastAsia="Calibri"/>
          <w:b/>
          <w:lang w:eastAsia="en-US"/>
        </w:rPr>
        <w:t>Termin zakończenia</w:t>
      </w:r>
    </w:p>
    <w:p w:rsidR="004B527C" w:rsidRDefault="00605C51">
      <w:pPr>
        <w:pStyle w:val="Standard"/>
        <w:numPr>
          <w:ilvl w:val="2"/>
          <w:numId w:val="13"/>
        </w:numPr>
        <w:ind w:left="1134" w:hanging="567"/>
        <w:jc w:val="both"/>
        <w:rPr>
          <w:rFonts w:eastAsia="Calibri"/>
          <w:lang w:eastAsia="en-US"/>
        </w:rPr>
      </w:pPr>
      <w:r>
        <w:rPr>
          <w:rFonts w:eastAsia="Calibri"/>
          <w:lang w:eastAsia="en-US"/>
        </w:rPr>
        <w:t>Zakończenie wszystkich robót - poprzedzone  przeprowadzeniem z wynikiem pozytywnym wymaganych prób i sprawdzeń - kierownik budowy stwierdza wpisem do dziennika budowy.</w:t>
      </w:r>
    </w:p>
    <w:p w:rsidR="004B527C" w:rsidRDefault="00605C51">
      <w:pPr>
        <w:pStyle w:val="Standard"/>
        <w:numPr>
          <w:ilvl w:val="2"/>
          <w:numId w:val="13"/>
        </w:numPr>
        <w:spacing w:line="276" w:lineRule="auto"/>
        <w:ind w:left="1134" w:hanging="567"/>
        <w:jc w:val="both"/>
      </w:pPr>
      <w:r>
        <w:rPr>
          <w:rFonts w:eastAsia="Calibri"/>
          <w:lang w:eastAsia="en-US"/>
        </w:rPr>
        <w:t xml:space="preserve">Zakończenie robót jest jednoznaczne z posiadaniem prawidłowo przygotowanej dokumentacji powykonawczej, niezbędnej do dokonania odbioru końcowego. tj. protokoły, certyfikaty, deklaracje zgodności, świadectwa jakości, atesty, recepty, wyniki badań laboratoryjnych, oświadczenia dotyczące dopuszczenia wyrobów do stosowania w budownictwie i inne niezbędne dokumenty potwierdzające jakość wbudowanych materiałów i wykonanych robót, protokoły odbioru infrastruktury technicznej, protokoły wykonania i odbioru przyłączy, protokół wprowadzenia stałej organizacji ruchu, opinię technologiczną, inwentaryzację geodezyjną powykonawczą zarejestrowaną w </w:t>
      </w:r>
      <w:proofErr w:type="spellStart"/>
      <w:r>
        <w:rPr>
          <w:rFonts w:eastAsia="Calibri"/>
          <w:lang w:eastAsia="en-US"/>
        </w:rPr>
        <w:t>PODGiK</w:t>
      </w:r>
      <w:proofErr w:type="spellEnd"/>
      <w:r>
        <w:rPr>
          <w:rFonts w:eastAsia="Calibri"/>
          <w:lang w:eastAsia="en-US"/>
        </w:rPr>
        <w:t>, oświadczenie Kierownika budowy, 2 kopie rysunków z naniesionymi zmianami dokonanymi w trakcie realizacji robót  poświadczonymi przez inspektora nadzoru, projektanta i kierownika budowy.</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Potwierdzenie zgodności wpisu o którym mowa w pkt.7.3.1. ze stanem faktycznym przez inspektora nadzoru w ciągu 14 dni od dnia wpisu oznacza osiągnięcie gotowości do odbioru z dniem wpisu do dziennika budowy.</w:t>
      </w:r>
    </w:p>
    <w:p w:rsidR="004B527C" w:rsidRDefault="00605C51">
      <w:pPr>
        <w:pStyle w:val="Standard"/>
        <w:numPr>
          <w:ilvl w:val="2"/>
          <w:numId w:val="13"/>
        </w:numPr>
        <w:spacing w:line="276" w:lineRule="auto"/>
        <w:ind w:left="1134" w:hanging="567"/>
        <w:jc w:val="both"/>
      </w:pPr>
      <w:r>
        <w:rPr>
          <w:rFonts w:eastAsia="Calibri"/>
          <w:lang w:eastAsia="en-US"/>
        </w:rPr>
        <w:t xml:space="preserve">Zamawiający wyznaczy termin odbioru końcowego w ciągu 14 dni od daty otrzymania zawiadomienia o osiągnięciu gotowości do odbioru. </w:t>
      </w:r>
      <w:r>
        <w:rPr>
          <w:rFonts w:eastAsia="Calibri"/>
          <w:bCs/>
          <w:lang w:eastAsia="en-US"/>
        </w:rPr>
        <w:t>Wykonawca obowiązany jest zawiadomić o terminie odbioru podwykonawców, przy których pomocy wykonał przedmiot odbioru.</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Za zakończenie robót strony uznają dzień dokonania przez Wykonawcę wpisu w dzienniku budowy potwierdzającego zakończenie robót, jeżeli w wyniku powyższego wpisu zostanie dokonany odbiór zgodnie z warunkami umowy.</w:t>
      </w:r>
    </w:p>
    <w:p w:rsidR="004B527C" w:rsidRDefault="00605C51">
      <w:pPr>
        <w:pStyle w:val="Standard"/>
        <w:numPr>
          <w:ilvl w:val="2"/>
          <w:numId w:val="13"/>
        </w:numPr>
        <w:spacing w:line="276" w:lineRule="auto"/>
        <w:ind w:left="1134" w:hanging="567"/>
        <w:jc w:val="both"/>
        <w:rPr>
          <w:rFonts w:eastAsia="Calibri"/>
          <w:lang w:eastAsia="en-US"/>
        </w:rPr>
      </w:pPr>
      <w:r>
        <w:rPr>
          <w:rFonts w:eastAsia="Calibri"/>
          <w:lang w:eastAsia="en-US"/>
        </w:rPr>
        <w:t>W przypadku, gdy podczas odbioru końcowego stwierdzone zostaną wady przedmiotu umowy lub braki w dokumentacji  Zamawiający wyznaczy Wykonawcy termin do ich usunięcia lub uzupełnienia. W takim przypadku terminem zakończenia realizacji  umowy jest termin usunięcia wad lub uzupełnienia dokumentów.</w:t>
      </w:r>
    </w:p>
    <w:p w:rsidR="004B527C" w:rsidRDefault="00605C51">
      <w:pPr>
        <w:pStyle w:val="Standard"/>
        <w:numPr>
          <w:ilvl w:val="2"/>
          <w:numId w:val="13"/>
        </w:numPr>
        <w:spacing w:line="276" w:lineRule="auto"/>
        <w:ind w:left="1134" w:hanging="567"/>
        <w:jc w:val="both"/>
        <w:rPr>
          <w:rFonts w:eastAsia="Calibri"/>
          <w:bCs/>
          <w:lang w:eastAsia="en-US"/>
        </w:rPr>
      </w:pPr>
      <w:r>
        <w:rPr>
          <w:rFonts w:eastAsia="Calibri"/>
          <w:bCs/>
          <w:lang w:eastAsia="en-US"/>
        </w:rPr>
        <w:t>Jeżeli Wykonawca nie zakończy robót w terminie określonym w Umowie, Zamawiającemu przysługiwać będzie prawo naliczania kar umownych za każdy dzień zwłoki w wysokości określonej w umowie.</w:t>
      </w:r>
    </w:p>
    <w:p w:rsidR="004B527C" w:rsidRDefault="004B527C">
      <w:pPr>
        <w:pStyle w:val="Standard"/>
        <w:spacing w:line="276" w:lineRule="auto"/>
        <w:ind w:left="1134"/>
        <w:jc w:val="both"/>
        <w:rPr>
          <w:rFonts w:eastAsia="Calibri"/>
          <w:bCs/>
          <w:lang w:eastAsia="en-US"/>
        </w:rPr>
      </w:pPr>
    </w:p>
    <w:p w:rsidR="004B527C" w:rsidRDefault="00605C51">
      <w:pPr>
        <w:pStyle w:val="Standard"/>
        <w:numPr>
          <w:ilvl w:val="0"/>
          <w:numId w:val="50"/>
        </w:numPr>
        <w:tabs>
          <w:tab w:val="left" w:pos="3402"/>
        </w:tabs>
        <w:spacing w:after="200" w:line="276" w:lineRule="auto"/>
        <w:ind w:left="1701" w:hanging="567"/>
        <w:rPr>
          <w:rFonts w:eastAsia="Calibri"/>
          <w:b/>
          <w:lang w:eastAsia="en-US"/>
        </w:rPr>
      </w:pPr>
      <w:r>
        <w:rPr>
          <w:rFonts w:eastAsia="Calibri"/>
          <w:b/>
          <w:lang w:eastAsia="en-US"/>
        </w:rPr>
        <w:t>Materiały i Wykonanie</w:t>
      </w:r>
      <w:r w:rsidR="00010833">
        <w:rPr>
          <w:rFonts w:eastAsia="Calibri"/>
          <w:b/>
          <w:lang w:eastAsia="en-US"/>
        </w:rPr>
        <w:t>.</w:t>
      </w:r>
    </w:p>
    <w:p w:rsidR="004B527C" w:rsidRDefault="00605C51">
      <w:pPr>
        <w:pStyle w:val="Standard"/>
        <w:spacing w:after="200" w:line="276" w:lineRule="auto"/>
        <w:ind w:left="360" w:hanging="360"/>
        <w:rPr>
          <w:rFonts w:eastAsia="Calibri"/>
          <w:lang w:eastAsia="en-US"/>
        </w:rPr>
      </w:pPr>
      <w:r>
        <w:rPr>
          <w:rFonts w:eastAsia="Calibri"/>
          <w:lang w:eastAsia="en-US"/>
        </w:rPr>
        <w:t>Kontrola jakości robót i wymagania w zakresie wykonawstwa.</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Roboty winny być wykonane przez Wykonawcę zgodnie z postanowieniami umowy, zasadami sztuki budowlanej i wiedzy technicznej oraz powinny spełniać wymagania określone w Specyfikacji technicznej.</w:t>
      </w:r>
    </w:p>
    <w:p w:rsidR="004B527C" w:rsidRDefault="00605C51">
      <w:pPr>
        <w:pStyle w:val="Standard"/>
        <w:numPr>
          <w:ilvl w:val="1"/>
          <w:numId w:val="50"/>
        </w:numPr>
        <w:spacing w:line="276" w:lineRule="auto"/>
        <w:ind w:left="567" w:hanging="567"/>
        <w:jc w:val="both"/>
        <w:rPr>
          <w:rFonts w:eastAsia="Calibri"/>
          <w:bCs/>
          <w:lang w:eastAsia="en-US"/>
        </w:rPr>
      </w:pPr>
      <w:r>
        <w:rPr>
          <w:rFonts w:eastAsia="Calibri"/>
          <w:bCs/>
          <w:lang w:eastAsia="en-US"/>
        </w:rPr>
        <w:t>Do wykonywania robót powinny zostać wykorzystane materiały nowe, które przed wbudowaniem uzyskają akceptację inspektora nadzoru inwestorskiego. Materiały winny być zgłaszane wraz z dokumentami potwierdzającymi ich jakość i dopuszczenie do stosowania w budownictwie, zgodnie z art. 5 ustawy z dnia 16 kwietnia 2004 r. o wyrobach budowlanych tj.: certyfikaty zgodności lub deklaracji zgodności, atestów, świadectw pochodzenia. Przedstawione przez Wykonawcę w/w dokumenty lub wykonanie badań jakościowych nie zwalnia Wykonawcy z odpowiedzialności za niewłaściwą jakość materiałów i nienależyte wykonanie robót.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Na żądanie inspektora nadzoru inwestorskiego lub Zamawiającego materiały mogą być poddawane badaniom sprawdzającym. Wykonawca na własny koszt zapewni urządzenia, instrumenty, robociznę i materiały potrzebne do wykonania lub pobrania próbek oraz przeprowadzi stosowne badania materiałów.</w:t>
      </w:r>
    </w:p>
    <w:p w:rsidR="004B527C" w:rsidRDefault="00605C51">
      <w:pPr>
        <w:pStyle w:val="Standard"/>
        <w:numPr>
          <w:ilvl w:val="1"/>
          <w:numId w:val="50"/>
        </w:numPr>
        <w:spacing w:line="276" w:lineRule="auto"/>
        <w:ind w:left="567" w:hanging="567"/>
        <w:jc w:val="both"/>
        <w:rPr>
          <w:rFonts w:eastAsia="Calibri"/>
          <w:bCs/>
          <w:lang w:eastAsia="en-US"/>
        </w:rPr>
      </w:pPr>
      <w:r>
        <w:rPr>
          <w:rFonts w:eastAsia="Calibri"/>
          <w:bCs/>
          <w:lang w:eastAsia="en-US"/>
        </w:rPr>
        <w:t>Wykonawca jest zobowiązany do przeprowadzenia na żądanie Zamawiającego i w miejscu przez niego wskazanym, wszelkich badań jakościowych w odniesieniu do wykonanych robót.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Wykonawca zobowiązuje się umożliwić Zamawiającemu w każdym czasie przeprowadzenie kontroli placu budowy, realizowanych robót budowlanych, stosowanych w ich toku wyrobów oraz wszelkich okoliczności dotyczących bezpośredniej realizacji przedmiotu umowy.</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Zamawiający może zlecić wykonanie badań własnemu laboratorium. W takim przypadku Wykonawca będzie ponosić koszty badań dodatkowych, jeśli wykażą one, że jakość materiałów i robót nie jest zgodna ze Specyfikacją techniczną i obowiązującymi normami.</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Recepty na masy bitumiczne winny być uzgodnione z Zamawiającym przed ich wbudowaniem.</w:t>
      </w:r>
    </w:p>
    <w:p w:rsidR="004B527C" w:rsidRDefault="004B527C">
      <w:pPr>
        <w:pStyle w:val="Standard"/>
        <w:jc w:val="both"/>
        <w:rPr>
          <w:rFonts w:eastAsia="Calibri"/>
          <w:b/>
          <w:lang w:eastAsia="en-US"/>
        </w:rPr>
      </w:pPr>
    </w:p>
    <w:p w:rsidR="004B527C" w:rsidRDefault="00605C51">
      <w:pPr>
        <w:pStyle w:val="Standard"/>
        <w:numPr>
          <w:ilvl w:val="0"/>
          <w:numId w:val="50"/>
        </w:numPr>
        <w:tabs>
          <w:tab w:val="left" w:pos="3402"/>
        </w:tabs>
        <w:spacing w:after="200" w:line="276" w:lineRule="auto"/>
        <w:ind w:left="1701" w:hanging="567"/>
        <w:rPr>
          <w:rFonts w:eastAsia="Calibri"/>
          <w:b/>
          <w:lang w:eastAsia="en-US"/>
        </w:rPr>
      </w:pPr>
      <w:r>
        <w:rPr>
          <w:rFonts w:eastAsia="Calibri"/>
          <w:b/>
          <w:lang w:eastAsia="en-US"/>
        </w:rPr>
        <w:t>Usuwanie wad stwierdzonych podczas wykonywania umowy</w:t>
      </w:r>
      <w:r w:rsidR="00010833">
        <w:rPr>
          <w:rFonts w:eastAsia="Calibri"/>
          <w:b/>
          <w:lang w:eastAsia="en-US"/>
        </w:rPr>
        <w: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Inspektor nadzoru inwestorskiego jest zobowiązany na bieżąco sprawdzać wykonywane roboty, a o wykrytych wadach powiadomić niezwłocznie Wykonawcę. Sprawdzenie jakości robót przez inspektora nadzoru inwestorskiego nie ogranicza uprawnień komisji odbioru powołanej przez Zamawiającego do ustalenia wad przedmiotu odbioru.</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Zgłoszone w trakcie wykonywania przedmiotu umowy wady powinny być usunięte przez Wykonawcę w terminie wskazanym przez inspektora nadzoru inwestorskiego.</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Wady wykryte we własnym zakresie przez Wykonawcę powinny być usunięte niezwłocznie.</w:t>
      </w:r>
    </w:p>
    <w:p w:rsidR="004B527C" w:rsidRDefault="00605C51" w:rsidP="00010833">
      <w:pPr>
        <w:pStyle w:val="Standard"/>
        <w:numPr>
          <w:ilvl w:val="1"/>
          <w:numId w:val="50"/>
        </w:numPr>
        <w:spacing w:line="276" w:lineRule="auto"/>
        <w:ind w:left="567" w:hanging="567"/>
        <w:jc w:val="both"/>
        <w:rPr>
          <w:rFonts w:eastAsia="Calibri"/>
          <w:lang w:eastAsia="en-US"/>
        </w:rPr>
      </w:pPr>
      <w:r>
        <w:rPr>
          <w:rFonts w:eastAsia="Calibri"/>
          <w:lang w:eastAsia="en-US"/>
        </w:rPr>
        <w:t>Usunięcie stwierdzonych wad wymaga potwierdzenia przez inspektora nadzoru inwestorskiego.</w:t>
      </w:r>
    </w:p>
    <w:p w:rsidR="00010833" w:rsidRPr="00010833" w:rsidRDefault="00010833" w:rsidP="00010833">
      <w:pPr>
        <w:pStyle w:val="Standard"/>
        <w:spacing w:line="276" w:lineRule="auto"/>
        <w:ind w:left="567"/>
        <w:jc w:val="both"/>
        <w:rPr>
          <w:rFonts w:eastAsia="Calibri"/>
          <w:lang w:eastAsia="en-US"/>
        </w:rPr>
      </w:pPr>
    </w:p>
    <w:p w:rsidR="004B527C" w:rsidRDefault="00605C51">
      <w:pPr>
        <w:pStyle w:val="Standard"/>
        <w:numPr>
          <w:ilvl w:val="0"/>
          <w:numId w:val="50"/>
        </w:numPr>
        <w:tabs>
          <w:tab w:val="left" w:pos="3402"/>
        </w:tabs>
        <w:spacing w:after="200" w:line="276" w:lineRule="auto"/>
        <w:ind w:left="1701" w:hanging="567"/>
        <w:rPr>
          <w:rFonts w:eastAsia="Calibri"/>
          <w:b/>
          <w:lang w:eastAsia="en-US"/>
        </w:rPr>
      </w:pPr>
      <w:r>
        <w:rPr>
          <w:rFonts w:eastAsia="Calibri"/>
          <w:b/>
          <w:lang w:eastAsia="en-US"/>
        </w:rPr>
        <w:t>Odbiory robót i rozliczenia</w:t>
      </w:r>
      <w:r w:rsidR="00010833">
        <w:rPr>
          <w:rFonts w:eastAsia="Calibri"/>
          <w:b/>
          <w:lang w:eastAsia="en-US"/>
        </w:rPr>
        <w:t>.</w:t>
      </w:r>
    </w:p>
    <w:p w:rsidR="004B527C" w:rsidRDefault="00605C51">
      <w:pPr>
        <w:pStyle w:val="Standard"/>
        <w:spacing w:line="276" w:lineRule="auto"/>
        <w:rPr>
          <w:rFonts w:eastAsia="Calibri"/>
          <w:lang w:eastAsia="en-US"/>
        </w:rPr>
      </w:pPr>
      <w:r>
        <w:rPr>
          <w:rFonts w:eastAsia="Calibri"/>
          <w:lang w:eastAsia="en-US"/>
        </w:rPr>
        <w:t>Przy wykonywaniu robót będą stosowane:</w:t>
      </w:r>
    </w:p>
    <w:p w:rsidR="00010833" w:rsidRDefault="00010833">
      <w:pPr>
        <w:pStyle w:val="Standard"/>
        <w:spacing w:line="276" w:lineRule="auto"/>
        <w:rPr>
          <w:rFonts w:eastAsia="Calibri"/>
          <w:lang w:eastAsia="en-US"/>
        </w:rPr>
      </w:pP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Odbiory robót zanikających i ulegających zakryciu, dokonywane w formie zapisu w dzienniku budowy przez inspektora nadzoru inwestorskiego. W przypadku gdy z przyczyn leżących po stronie Wykonawcy nie dokonano odbioru robót ulegających zakryciu, Zamawiający może nakazać Wykonawcy – na jego koszt – odkrycie lub też wykonanie otworów we wskazanych częściach robót, które nie zostały odebrane.</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Odbiory częściowe winny być potwierdzone protokołem częściowego odbioru robót. Protokoły częściowego odbioru robót będą zawierały zakres wykonanych prac wraz z ich wartością określoną przez Inspektora nadzoru. Odbiory częściowe będą odbywały się nie częściej niż raz na miesiąc.</w:t>
      </w:r>
    </w:p>
    <w:p w:rsidR="004B527C" w:rsidRDefault="00605C51">
      <w:pPr>
        <w:pStyle w:val="Standard"/>
        <w:numPr>
          <w:ilvl w:val="1"/>
          <w:numId w:val="50"/>
        </w:numPr>
        <w:spacing w:line="276" w:lineRule="auto"/>
        <w:ind w:left="567" w:hanging="567"/>
        <w:jc w:val="both"/>
        <w:rPr>
          <w:rFonts w:eastAsia="Calibri"/>
          <w:bCs/>
          <w:lang w:eastAsia="en-US"/>
        </w:rPr>
      </w:pPr>
      <w:r>
        <w:rPr>
          <w:rFonts w:eastAsia="Calibri"/>
          <w:bCs/>
          <w:lang w:eastAsia="en-US"/>
        </w:rPr>
        <w:t>Wykonawca przekaże Zamawiającemu wraz z protokołem odbioru częściowego, certyfikaty, deklaracje zgodności, atesty na wbudowane materiały, inwentaryzację geodezyjną (szkic wykonany przez uprawnionego geodetę), protokoły prób i regulacji oraz inne dokumenty wskazane przez Zamawiającego, a niezbędne w szczególności do oceny prawidłowości wykonanych robót.</w:t>
      </w:r>
    </w:p>
    <w:p w:rsidR="004B527C" w:rsidRDefault="00605C51">
      <w:pPr>
        <w:pStyle w:val="Standard"/>
        <w:numPr>
          <w:ilvl w:val="1"/>
          <w:numId w:val="50"/>
        </w:numPr>
        <w:spacing w:line="276" w:lineRule="auto"/>
        <w:ind w:left="567" w:hanging="567"/>
        <w:jc w:val="both"/>
        <w:rPr>
          <w:rFonts w:eastAsia="Calibri"/>
          <w:bCs/>
          <w:lang w:eastAsia="en-US"/>
        </w:rPr>
      </w:pPr>
      <w:r>
        <w:rPr>
          <w:rFonts w:eastAsia="Calibri"/>
          <w:bCs/>
          <w:lang w:eastAsia="en-US"/>
        </w:rPr>
        <w:t>Wykonawca do rozliczeń z Zamawiającym ma obowiązek stosować druki zatwierdzenia materiału i płatności, tabelę rozliczeniową i protokół częściowego odbioru – wg wzoru Zamawiającego.</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Tabelę rozliczeniową w rozbiciu szczegółowym należy uzgodnić z Zamawiającym w ciągu 14 dni od podpisania umowy. Wraz z rozliczeniem wykonawca przekaże Zamawiającemu wersję elektroniczną w formacie xls.  Tabela powinna być spójna z harmonogramem rzeczowo – finansowym.</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 xml:space="preserve">Do każdej pozycji z tabeli rozliczeniowej będzie załączony druk zatwierdzenie materiału i płatności wraz z załącznikami. Każdy z dokumentów będzie opatrzony oryginalnym podpisem inspektora danej branży  potwierdzający zgodność  z projektem, PN-EN lub innymi dokumentami odniesienia.  </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Wykonawca do końca każdego miesiąca będzie zgłaszał do akceptacji inspektora nadzoru inwestorskiego należne mu płatności, za odebrane roboty. Wykonawca wraz z rozliczeniem dostarczy wszelkie dokumenty potwierdzające zgodność użytych materiałów z dokumentacją projektową oraz wyniki badań potwierdzających jakość wykonanych robót.</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Wykonawca ma obowiązek w terminie 7 dni od wezwania inspektora nadzoru inwestorskiego lub Zamawiającego uzupełnić wszelkie braki w złożonych dokumentach, brak uzupełnienia dokumentów w wyznaczonym terminie oznacza brak podstaw do płatności za zakres robót, którego dotyczą braki w dokumentacji.</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W terminie 7 dni od zakończenia miesiąca inspektor na podstawie zgłoszonych do odbioru robót przygotuje protokół częściowego odbioru i przedstawi go do akceptacji Zamawiającemu bądź wniesie uwagi do całości przedstawionych dokumentów rozliczeniowych.</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Wykonawca ma obowiązek w terminie 7 dni od wezwania inspektora nadzoru inwestorskiego lub Zamawiającego uzupełnić wszelkie braki w złożonych dokumentach, brak uzupełnienia dokumentów w wyznaczonym terminie oznacza brak podstaw do płatności za zakres robót, którego dotyczą braki w dokumentacji.</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Zamawiający w terminie 7 dni sprawdzi przedstawione rozliczenie i dokona jego akceptacji bądź wniesie uwagi.</w:t>
      </w:r>
    </w:p>
    <w:p w:rsidR="004B527C" w:rsidRDefault="00605C51">
      <w:pPr>
        <w:pStyle w:val="Standard"/>
        <w:numPr>
          <w:ilvl w:val="1"/>
          <w:numId w:val="50"/>
        </w:numPr>
        <w:tabs>
          <w:tab w:val="left" w:pos="1134"/>
        </w:tabs>
        <w:spacing w:line="276" w:lineRule="auto"/>
        <w:ind w:left="567" w:hanging="567"/>
        <w:jc w:val="both"/>
      </w:pPr>
      <w:r>
        <w:rPr>
          <w:rFonts w:eastAsia="Calibri"/>
          <w:lang w:eastAsia="en-US"/>
        </w:rPr>
        <w:t>Odbiór końcowy robót dokonywany będzie komisyjnie.</w:t>
      </w:r>
      <w:r>
        <w:rPr>
          <w:rFonts w:eastAsia="Calibri"/>
          <w:i/>
          <w:lang w:eastAsia="en-US"/>
        </w:rPr>
        <w:t xml:space="preserve">  </w:t>
      </w:r>
      <w:r>
        <w:rPr>
          <w:rFonts w:eastAsia="Calibri"/>
          <w:lang w:eastAsia="en-US"/>
        </w:rPr>
        <w:t>Przedmiotem odbioru może być tylko całkowicie zrealizowany zakres robót, polegający na ocenie ilości i jakości całości wykonanych robót oraz ustaleniu końcowego wynagrodzenia za ich wykonanie.</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Z końcowego odbioru przedmiotu umowy będzie sporządzony protokół zawierający wszelkie ustalenia dokonane w czasie odbioru.</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Jeżeli w toku czynności odbioru końcowego zostaną stwierdzone wady, Zamawiający przerwie czynności odbioru końcowego i wyznaczy termin usunięcia wad. Data stwierdzenia usunięcia wad jest terminem wznowienia czynności komisji odbioru końcowego Zamówienia.</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Jeżeli Wykonawca w ustalonym terminie nie usunie wad lub nie przystąpi do ich usuwania w terminie 7 dni od daty ich zgłoszenia, Zamawiający ma prawo do zlecenia  usunięcia wad wykonawcy zastępczemu na koszt i ryzyko Wykonawcy. O wykonaniu zastępczym  Zamawiający  poinformuje Wykonawcę na piśmie, przesyłając mu kopie dokumentów potwierdzających poniesione koszty wraz z protokołem wykonania robót zgłoszonych, podpisanym przez wykonawcę zastępczego oraz Zamawiającego. Koszty wykonania zastępczego potrącane będą z wynagrodzenia Wykonawcy.</w:t>
      </w:r>
    </w:p>
    <w:p w:rsidR="004B527C" w:rsidRDefault="00605C51">
      <w:pPr>
        <w:pStyle w:val="Standard"/>
        <w:numPr>
          <w:ilvl w:val="1"/>
          <w:numId w:val="50"/>
        </w:numPr>
        <w:tabs>
          <w:tab w:val="left" w:pos="1134"/>
        </w:tabs>
        <w:spacing w:line="276" w:lineRule="auto"/>
        <w:ind w:left="567" w:hanging="567"/>
        <w:jc w:val="both"/>
        <w:rPr>
          <w:rFonts w:eastAsia="Calibri"/>
          <w:lang w:eastAsia="en-US"/>
        </w:rPr>
      </w:pPr>
      <w:r>
        <w:rPr>
          <w:rFonts w:eastAsia="Calibri"/>
          <w:lang w:eastAsia="en-US"/>
        </w:rPr>
        <w:t>Wykonawca będzie wystawiał faktury VAT na podstawie zatwierdzonych przez Zamawiającego protokołów częściowego odbioru robót.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Rozliczenie końcowe za wykonanie przedmiotu umowy nastąpi na podstawie faktury VAT wystawionej przez Wykonawcę w oparciu o protokół odbioru końcowego przedmiotu umowy.</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Łączna wartość brutto robót odebranych protokołami częściowymi nie może przekroczyć 90 % wartości umowy brutto.</w:t>
      </w:r>
    </w:p>
    <w:p w:rsidR="004B527C" w:rsidRDefault="00605C51">
      <w:pPr>
        <w:pStyle w:val="Standard"/>
        <w:numPr>
          <w:ilvl w:val="1"/>
          <w:numId w:val="50"/>
        </w:numPr>
        <w:spacing w:line="276" w:lineRule="auto"/>
        <w:ind w:left="567" w:hanging="567"/>
        <w:jc w:val="both"/>
        <w:rPr>
          <w:lang w:eastAsia="ar-SA"/>
        </w:rPr>
      </w:pPr>
      <w:r>
        <w:rPr>
          <w:lang w:eastAsia="ar-SA"/>
        </w:rPr>
        <w:t>Pozostała część wynagrodzenia  umownego brutto zostanie zapłacona Wykonawcy po podpisaniu przez strony protokołu odbioru końcowego robót.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Inspektor nadzoru inwestorskiego w terminie  7 dni od dostarczenia faktury przez Wykonawcą sprawdza jej zgodność z dokumentami odbioru i wcześniejszymi dokumentami rozliczeniowymi,</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Zamawiający zapłaci fakturę w terminie do 30 dni od daty jej otrzymania.</w:t>
      </w:r>
    </w:p>
    <w:p w:rsidR="004B527C" w:rsidRDefault="004B527C">
      <w:pPr>
        <w:pStyle w:val="Standard"/>
        <w:spacing w:line="276" w:lineRule="auto"/>
        <w:ind w:left="567"/>
        <w:jc w:val="both"/>
        <w:rPr>
          <w:rFonts w:eastAsia="Calibri"/>
          <w:lang w:eastAsia="en-US"/>
        </w:rPr>
      </w:pPr>
    </w:p>
    <w:p w:rsidR="004B527C" w:rsidRDefault="00605C51">
      <w:pPr>
        <w:pStyle w:val="Standard"/>
        <w:numPr>
          <w:ilvl w:val="0"/>
          <w:numId w:val="50"/>
        </w:numPr>
        <w:tabs>
          <w:tab w:val="left" w:pos="3402"/>
        </w:tabs>
        <w:spacing w:after="200" w:line="276" w:lineRule="auto"/>
        <w:ind w:left="1701" w:hanging="567"/>
        <w:rPr>
          <w:rFonts w:eastAsia="Calibri"/>
          <w:b/>
          <w:lang w:eastAsia="en-US"/>
        </w:rPr>
      </w:pPr>
      <w:r>
        <w:rPr>
          <w:rFonts w:eastAsia="Calibri"/>
          <w:b/>
          <w:lang w:eastAsia="en-US"/>
        </w:rPr>
        <w:t>Wynagrodzenie za wykonanie Zamówienia</w:t>
      </w:r>
      <w:r w:rsidR="00010833">
        <w:rPr>
          <w:rFonts w:eastAsia="Calibri"/>
          <w:b/>
          <w:lang w:eastAsia="en-US"/>
        </w:rPr>
        <w: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Wynagrodzenie za wykonanie przedmiotu umowy ustala się w wysokości wynikającej z  oferty Wykonawcy.</w:t>
      </w:r>
    </w:p>
    <w:p w:rsidR="004B527C" w:rsidRDefault="00605C51">
      <w:pPr>
        <w:pStyle w:val="Standard"/>
        <w:numPr>
          <w:ilvl w:val="1"/>
          <w:numId w:val="50"/>
        </w:numPr>
        <w:spacing w:line="276" w:lineRule="auto"/>
        <w:ind w:left="567" w:hanging="567"/>
        <w:jc w:val="both"/>
      </w:pPr>
      <w:r>
        <w:rPr>
          <w:rFonts w:eastAsia="Calibri"/>
          <w:lang w:eastAsia="en-US"/>
        </w:rPr>
        <w:t xml:space="preserve">Wykonawca ponosi </w:t>
      </w:r>
      <w:r>
        <w:rPr>
          <w:rFonts w:ascii="Calibri" w:eastAsia="Calibri" w:hAnsi="Calibri" w:cs="Calibri"/>
          <w:sz w:val="22"/>
          <w:szCs w:val="22"/>
          <w:lang w:eastAsia="en-US"/>
        </w:rPr>
        <w:t xml:space="preserve"> </w:t>
      </w:r>
      <w:r>
        <w:rPr>
          <w:rFonts w:eastAsia="Calibri"/>
          <w:lang w:eastAsia="en-US"/>
        </w:rPr>
        <w:t>ryzyko prawidłowej kalkulacji ceny dokonanej na podstawie otrzymanego przez Zamawiającego projektu, Specyfikacji technicznej i warunków umowy.</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W przypadku wystąpienia robót dodatkowych, których wykonanie stało się konieczne na skutek sytuacji, których nie można było przewidzieć wcześniej oraz gdy z przyczyn technicznych lub gospodarczych, zamówienia dodatkowego nie można oddzielić od zamówienia podstawowego, Zamawiający indywidualnie rozpatrzy możliwość zlecenia wykonania robót dodatkowych temu samemu Wykonawcy.</w:t>
      </w:r>
    </w:p>
    <w:p w:rsidR="004B527C" w:rsidRDefault="004B527C">
      <w:pPr>
        <w:pStyle w:val="Standard"/>
        <w:spacing w:line="276" w:lineRule="auto"/>
        <w:ind w:left="567"/>
        <w:jc w:val="both"/>
        <w:rPr>
          <w:rFonts w:eastAsia="Calibri"/>
          <w:lang w:eastAsia="en-US"/>
        </w:rPr>
      </w:pPr>
    </w:p>
    <w:p w:rsidR="004B527C" w:rsidRDefault="00605C51">
      <w:pPr>
        <w:pStyle w:val="Standard"/>
        <w:numPr>
          <w:ilvl w:val="0"/>
          <w:numId w:val="50"/>
        </w:numPr>
        <w:tabs>
          <w:tab w:val="left" w:pos="3402"/>
        </w:tabs>
        <w:spacing w:after="200" w:line="276" w:lineRule="auto"/>
        <w:ind w:left="1701" w:hanging="567"/>
        <w:rPr>
          <w:rFonts w:eastAsia="Calibri"/>
          <w:b/>
          <w:lang w:eastAsia="en-US"/>
        </w:rPr>
      </w:pPr>
      <w:r>
        <w:rPr>
          <w:rFonts w:eastAsia="Calibri"/>
          <w:b/>
          <w:lang w:eastAsia="en-US"/>
        </w:rPr>
        <w:t>Podwykonawcy</w:t>
      </w:r>
      <w:r w:rsidR="00010833">
        <w:rPr>
          <w:rFonts w:eastAsia="Calibri"/>
          <w:b/>
          <w:lang w:eastAsia="en-US"/>
        </w:rPr>
        <w:t>.</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Do zawarcia przez Wykonawcę umowy o roboty budowlane z podwykonawcą wymagana jest zgoda Zamawiającego. 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w:t>
      </w:r>
    </w:p>
    <w:p w:rsidR="004B527C" w:rsidRDefault="00605C51">
      <w:pPr>
        <w:pStyle w:val="Standard"/>
        <w:numPr>
          <w:ilvl w:val="1"/>
          <w:numId w:val="50"/>
        </w:numPr>
        <w:spacing w:line="276" w:lineRule="auto"/>
        <w:ind w:left="567" w:hanging="567"/>
        <w:jc w:val="both"/>
        <w:rPr>
          <w:rFonts w:eastAsia="Calibri"/>
          <w:color w:val="000000"/>
          <w:lang w:eastAsia="en-US"/>
        </w:rPr>
      </w:pPr>
      <w:r>
        <w:rPr>
          <w:rFonts w:eastAsia="Calibri"/>
          <w:color w:val="000000"/>
          <w:lang w:eastAsia="en-US"/>
        </w:rPr>
        <w:t>Kopię zawartej umowy z Podwykonawcą, Wykonawca przedłoży Zamawiającemu w terminie 7 dni od jej zawarcia wraz z dokumentami stanowiącymi podstawę do rozliczenia Wykonawcy z Podwykonawcą.</w:t>
      </w:r>
    </w:p>
    <w:p w:rsidR="004B527C" w:rsidRDefault="00605C51">
      <w:pPr>
        <w:pStyle w:val="Standard"/>
        <w:numPr>
          <w:ilvl w:val="1"/>
          <w:numId w:val="50"/>
        </w:numPr>
        <w:spacing w:line="276" w:lineRule="auto"/>
        <w:ind w:left="567" w:hanging="567"/>
        <w:jc w:val="both"/>
        <w:rPr>
          <w:rFonts w:eastAsia="Calibri"/>
          <w:color w:val="000000"/>
          <w:lang w:eastAsia="en-US"/>
        </w:rPr>
      </w:pPr>
      <w:r>
        <w:rPr>
          <w:rFonts w:eastAsia="Calibri"/>
          <w:color w:val="000000"/>
          <w:lang w:eastAsia="en-US"/>
        </w:rPr>
        <w:t>Strony umowy ustalają, iż umowa zawarta pomiędzy Wykonawcą a Podwykonawcą będzie odpowiadała ściśle warunkom wykonania umowy Zamawiającego z Wykonawcą, w szczególności w zakresie terminów wykonywania umowy. Ponadto w umowach zawieranych pomiędzy Wykonawcą i Podwykonawcami odbiory przez Wykonawcę robót wykonanych przez Podwykonawców winny poprzedzać odbiory przez Zamawiającego robót zrealizowanych przez Wykonawcę. W umowach tych wynagrodzenie należne Podwykonawcy z tytułu wykonania powierzonej przez Wykonawcę części przedmiotu zamówienia nie może przewyższać wynagrodzenia należnego za tę część robót Wykonawcy od Zamawiającego. Wykonawca winien zgłaszać Zamawiającemu do odbioru wyłącznie te roboty, które zostały przez niego odebrane od Podwykonawców bezwarunkowo i bez zastrzeżeń.</w:t>
      </w:r>
    </w:p>
    <w:p w:rsidR="004B527C" w:rsidRDefault="00605C51">
      <w:pPr>
        <w:pStyle w:val="Standard"/>
        <w:numPr>
          <w:ilvl w:val="1"/>
          <w:numId w:val="50"/>
        </w:numPr>
        <w:spacing w:line="276" w:lineRule="auto"/>
        <w:ind w:left="567" w:hanging="567"/>
        <w:jc w:val="both"/>
        <w:rPr>
          <w:rFonts w:eastAsia="Calibri"/>
          <w:color w:val="000000"/>
          <w:lang w:eastAsia="en-US"/>
        </w:rPr>
      </w:pPr>
      <w:r>
        <w:rPr>
          <w:rFonts w:eastAsia="Calibri"/>
          <w:color w:val="000000"/>
          <w:lang w:eastAsia="en-US"/>
        </w:rPr>
        <w:t>Wykonawca zobowiązany jest, wraz z  fakturą,  przedstawić Zamawiającemu oświadczenie Podwykonawców o otrzymaniu należności z tytułu wykonania przez nich robót budowlanych wymienionych w protokołach odbioru robót.</w:t>
      </w:r>
    </w:p>
    <w:p w:rsidR="004B527C" w:rsidRDefault="00605C51">
      <w:pPr>
        <w:pStyle w:val="Standard"/>
        <w:numPr>
          <w:ilvl w:val="1"/>
          <w:numId w:val="50"/>
        </w:numPr>
        <w:spacing w:line="276" w:lineRule="auto"/>
        <w:ind w:left="567" w:hanging="567"/>
        <w:jc w:val="both"/>
        <w:rPr>
          <w:rFonts w:eastAsia="Calibri"/>
          <w:color w:val="000000"/>
          <w:lang w:eastAsia="en-US"/>
        </w:rPr>
      </w:pPr>
      <w:r>
        <w:rPr>
          <w:rFonts w:eastAsia="Calibri"/>
          <w:color w:val="000000"/>
          <w:lang w:eastAsia="en-US"/>
        </w:rPr>
        <w:t>W przypadku gdy Wykonawca nie przedłoży Zamawiającemu oświadczeń Podwykonawców o otrzymanym wynagrodzeniu  Zamawiający ma prawo  zatrzymać należność wynikającą z faktury lub obniżyć kwotę wynagrodzenia należną  Wykonawcy o kwotę należną Podwykonawcom, zatrzymując je jako zabezpieczenie roszczeń Podwykonawców wobec Zamawiającego.</w:t>
      </w:r>
    </w:p>
    <w:p w:rsidR="004B527C" w:rsidRDefault="00605C51">
      <w:pPr>
        <w:pStyle w:val="Standard"/>
        <w:numPr>
          <w:ilvl w:val="1"/>
          <w:numId w:val="50"/>
        </w:numPr>
        <w:spacing w:line="276" w:lineRule="auto"/>
        <w:ind w:left="567" w:hanging="567"/>
        <w:jc w:val="both"/>
        <w:rPr>
          <w:rFonts w:eastAsia="Calibri"/>
          <w:lang w:eastAsia="en-US"/>
        </w:rPr>
      </w:pPr>
      <w:r>
        <w:rPr>
          <w:rFonts w:eastAsia="Calibri"/>
          <w:lang w:eastAsia="en-US"/>
        </w:rPr>
        <w:t>W przypadku nie uregulowania w terminie zobowiązań Wykonawcy wobec podwykonawców, Zamawiający ma prawo do stosownego obniżenia wynagrodzenia Wykonawcy i bezpośredniego rozliczenia się z Podwykonawcą. O kwotę tak dokonanych płatności ulega obniżeniu wynagrodzenie należne Wykonawcy. Na powyższy sposób rozliczeń i ewentualne obniżenie wynagrodzenia Wykonawca wyraża niniejszym zgodę.</w:t>
      </w:r>
    </w:p>
    <w:p w:rsidR="004B527C" w:rsidRDefault="004B527C">
      <w:pPr>
        <w:pStyle w:val="Standard"/>
        <w:spacing w:after="200" w:line="276" w:lineRule="auto"/>
        <w:jc w:val="both"/>
        <w:rPr>
          <w:rFonts w:eastAsia="Calibri"/>
          <w:color w:val="000000"/>
          <w:lang w:eastAsia="en-US"/>
        </w:rPr>
      </w:pPr>
    </w:p>
    <w:p w:rsidR="004B527C" w:rsidRDefault="004B527C">
      <w:pPr>
        <w:pStyle w:val="Standard"/>
        <w:ind w:firstLine="1474"/>
        <w:jc w:val="both"/>
        <w:rPr>
          <w:rFonts w:eastAsia="Calibri"/>
          <w:color w:val="000000"/>
          <w:sz w:val="24"/>
          <w:szCs w:val="24"/>
          <w:lang w:eastAsia="en-US"/>
        </w:rPr>
      </w:pPr>
    </w:p>
    <w:p w:rsidR="004B527C" w:rsidRDefault="004B527C">
      <w:pPr>
        <w:pStyle w:val="Standard"/>
        <w:spacing w:after="200" w:line="276" w:lineRule="auto"/>
        <w:jc w:val="both"/>
        <w:rPr>
          <w:rFonts w:eastAsia="Calibri"/>
          <w:color w:val="000000"/>
          <w:lang w:eastAsia="en-US"/>
        </w:rPr>
      </w:pPr>
    </w:p>
    <w:p w:rsidR="004B527C" w:rsidRDefault="004B527C">
      <w:pPr>
        <w:pStyle w:val="Standard"/>
        <w:spacing w:after="200" w:line="276" w:lineRule="auto"/>
        <w:jc w:val="both"/>
        <w:rPr>
          <w:rFonts w:eastAsia="Calibri"/>
          <w:color w:val="000000"/>
          <w:lang w:eastAsia="en-US"/>
        </w:rPr>
      </w:pPr>
    </w:p>
    <w:p w:rsidR="004B527C" w:rsidRDefault="004B527C">
      <w:pPr>
        <w:pStyle w:val="Standard"/>
        <w:spacing w:after="200" w:line="276" w:lineRule="auto"/>
        <w:jc w:val="both"/>
        <w:rPr>
          <w:rFonts w:eastAsia="Calibri"/>
          <w:lang w:eastAsia="en-US"/>
        </w:rPr>
      </w:pPr>
    </w:p>
    <w:sectPr w:rsidR="004B527C">
      <w:footerReference w:type="default" r:id="rId7"/>
      <w:pgSz w:w="11906" w:h="16838"/>
      <w:pgMar w:top="851" w:right="559" w:bottom="851" w:left="1418" w:header="708"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542" w:rsidRDefault="00605C51">
      <w:pPr>
        <w:rPr>
          <w:rFonts w:hint="eastAsia"/>
        </w:rPr>
      </w:pPr>
      <w:r>
        <w:separator/>
      </w:r>
    </w:p>
  </w:endnote>
  <w:endnote w:type="continuationSeparator" w:id="0">
    <w:p w:rsidR="00D17542" w:rsidRDefault="00605C5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1F3" w:rsidRDefault="00605C51">
    <w:pPr>
      <w:pStyle w:val="Stopka"/>
    </w:pPr>
    <w:r>
      <w:rPr>
        <w:noProof/>
        <w:lang w:eastAsia="pl-PL"/>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722</wp:posOffset>
              </wp:positionV>
              <wp:extent cx="13972" cy="19687"/>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3972" cy="19687"/>
                      </a:xfrm>
                      <a:prstGeom prst="rect">
                        <a:avLst/>
                      </a:prstGeom>
                      <a:solidFill>
                        <a:srgbClr val="FFFFFF"/>
                      </a:solidFill>
                      <a:ln>
                        <a:noFill/>
                        <a:prstDash/>
                      </a:ln>
                    </wps:spPr>
                    <wps:txbx>
                      <w:txbxContent>
                        <w:p w:rsidR="008941F3" w:rsidRDefault="00605C51">
                          <w:pPr>
                            <w:pStyle w:val="Stopka"/>
                          </w:pPr>
                          <w:r>
                            <w:rPr>
                              <w:rStyle w:val="Numerstrony"/>
                            </w:rPr>
                            <w:fldChar w:fldCharType="begin"/>
                          </w:r>
                          <w:r>
                            <w:rPr>
                              <w:rStyle w:val="Numerstrony"/>
                            </w:rPr>
                            <w:instrText xml:space="preserve"> PAGE </w:instrText>
                          </w:r>
                          <w:r>
                            <w:rPr>
                              <w:rStyle w:val="Numerstrony"/>
                            </w:rPr>
                            <w:fldChar w:fldCharType="separate"/>
                          </w:r>
                          <w:r w:rsidR="00484C0D">
                            <w:rPr>
                              <w:rStyle w:val="Numerstrony"/>
                              <w:noProof/>
                            </w:rPr>
                            <w:t>4</w:t>
                          </w:r>
                          <w:r>
                            <w:rPr>
                              <w:rStyle w:val="Numerstrony"/>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Ramka1" o:spid="_x0000_s1026" type="#_x0000_t202" style="position:absolute;margin-left:0;margin-top:.05pt;width:1.1pt;height:1.5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" stroked="f">
              <v:textbox style="mso-fit-shape-to-text:t" inset="0,0,0,0">
                <w:txbxContent>
                  <w:p w:rsidR="008941F3" w:rsidRDefault="00605C51">
                    <w:pPr>
                      <w:pStyle w:val="Stopka"/>
                    </w:pPr>
                    <w:r>
                      <w:rPr>
                        <w:rStyle w:val="Numerstrony"/>
                      </w:rPr>
                      <w:fldChar w:fldCharType="begin"/>
                    </w:r>
                    <w:r>
                      <w:rPr>
                        <w:rStyle w:val="Numerstrony"/>
                      </w:rPr>
                      <w:instrText xml:space="preserve"> PAGE </w:instrText>
                    </w:r>
                    <w:r>
                      <w:rPr>
                        <w:rStyle w:val="Numerstrony"/>
                      </w:rPr>
                      <w:fldChar w:fldCharType="separate"/>
                    </w:r>
                    <w:r w:rsidR="00484C0D">
                      <w:rPr>
                        <w:rStyle w:val="Numerstrony"/>
                        <w:noProof/>
                      </w:rPr>
                      <w:t>4</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542" w:rsidRDefault="00605C51">
      <w:pPr>
        <w:rPr>
          <w:rFonts w:hint="eastAsia"/>
        </w:rPr>
      </w:pPr>
      <w:r>
        <w:rPr>
          <w:color w:val="000000"/>
        </w:rPr>
        <w:separator/>
      </w:r>
    </w:p>
  </w:footnote>
  <w:footnote w:type="continuationSeparator" w:id="0">
    <w:p w:rsidR="00D17542" w:rsidRDefault="00605C51">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40AE"/>
    <w:multiLevelType w:val="multilevel"/>
    <w:tmpl w:val="20001BCA"/>
    <w:styleLink w:val="WW8Num78"/>
    <w:lvl w:ilvl="0">
      <w:start w:val="3"/>
      <w:numFmt w:val="decimal"/>
      <w:lvlText w:val="%1."/>
      <w:lvlJc w:val="left"/>
      <w:pPr>
        <w:ind w:left="540" w:hanging="540"/>
      </w:pPr>
    </w:lvl>
    <w:lvl w:ilvl="1">
      <w:start w:val="1"/>
      <w:numFmt w:val="decimal"/>
      <w:lvlText w:val="%1.%2."/>
      <w:lvlJc w:val="left"/>
      <w:pPr>
        <w:ind w:left="720" w:hanging="540"/>
      </w:pPr>
    </w:lvl>
    <w:lvl w:ilvl="2">
      <w:start w:val="2"/>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15:restartNumberingAfterBreak="0">
    <w:nsid w:val="06E94072"/>
    <w:multiLevelType w:val="multilevel"/>
    <w:tmpl w:val="51802C42"/>
    <w:styleLink w:val="WW8Num76"/>
    <w:lvl w:ilvl="0">
      <w:start w:val="1"/>
      <w:numFmt w:val="decimal"/>
      <w:lvlText w:val="%1."/>
      <w:lvlJc w:val="left"/>
      <w:pPr>
        <w:ind w:left="360" w:hanging="360"/>
      </w:pPr>
      <w:rPr>
        <w:rFonts w:eastAsia="Calibri"/>
        <w:b w:val="0"/>
        <w:i w:val="0"/>
        <w:sz w:val="20"/>
        <w:szCs w:val="20"/>
        <w:lang w:eastAsia="en-US"/>
      </w:rPr>
    </w:lvl>
    <w:lvl w:ilvl="1">
      <w:start w:val="1"/>
      <w:numFmt w:val="decimal"/>
      <w:lvlText w:val="%1.%2."/>
      <w:lvlJc w:val="left"/>
      <w:pPr>
        <w:ind w:left="397" w:hanging="397"/>
      </w:pPr>
      <w:rPr>
        <w:b w:val="0"/>
        <w:i w:val="0"/>
      </w:rPr>
    </w:lvl>
    <w:lvl w:ilvl="2">
      <w:start w:val="1"/>
      <w:numFmt w:val="decimal"/>
      <w:lvlText w:val="%1.%2.%3."/>
      <w:lvlJc w:val="left"/>
      <w:pPr>
        <w:ind w:left="357" w:hanging="35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A57CD8"/>
    <w:multiLevelType w:val="multilevel"/>
    <w:tmpl w:val="911C4982"/>
    <w:styleLink w:val="WW8Num18"/>
    <w:lvl w:ilvl="0">
      <w:start w:val="1"/>
      <w:numFmt w:val="lowerLetter"/>
      <w:lvlText w:val="%1)"/>
      <w:lvlJc w:val="left"/>
      <w:pPr>
        <w:ind w:left="1428" w:hanging="363"/>
      </w:pPr>
      <w:rPr>
        <w:b/>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DE651F"/>
    <w:multiLevelType w:val="multilevel"/>
    <w:tmpl w:val="51EE7FC8"/>
    <w:styleLink w:val="WW8Num59"/>
    <w:lvl w:ilvl="0">
      <w:numFmt w:val="bullet"/>
      <w:lvlText w:val="-"/>
      <w:lvlJc w:val="left"/>
      <w:pPr>
        <w:ind w:left="720" w:hanging="360"/>
      </w:pPr>
      <w:rPr>
        <w:rFonts w:ascii="Times New Roman" w:hAnsi="Times New Roman" w:cs="Times New Roman"/>
      </w:rPr>
    </w:lvl>
    <w:lvl w:ilvl="1">
      <w:numFmt w:val="bullet"/>
      <w:lvlText w:val="o"/>
      <w:lvlJc w:val="left"/>
      <w:pPr>
        <w:ind w:left="1517" w:hanging="360"/>
      </w:pPr>
      <w:rPr>
        <w:rFonts w:ascii="Courier New" w:hAnsi="Courier New" w:cs="Courier New"/>
      </w:rPr>
    </w:lvl>
    <w:lvl w:ilvl="2">
      <w:numFmt w:val="bullet"/>
      <w:lvlText w:val=""/>
      <w:lvlJc w:val="left"/>
      <w:pPr>
        <w:ind w:left="2237" w:hanging="360"/>
      </w:pPr>
      <w:rPr>
        <w:rFonts w:ascii="Wingdings" w:hAnsi="Wingdings" w:cs="Wingdings"/>
      </w:rPr>
    </w:lvl>
    <w:lvl w:ilvl="3">
      <w:numFmt w:val="bullet"/>
      <w:lvlText w:val=""/>
      <w:lvlJc w:val="left"/>
      <w:pPr>
        <w:ind w:left="2957" w:hanging="360"/>
      </w:pPr>
      <w:rPr>
        <w:rFonts w:ascii="Symbol" w:hAnsi="Symbol" w:cs="Symbol"/>
      </w:rPr>
    </w:lvl>
    <w:lvl w:ilvl="4">
      <w:numFmt w:val="bullet"/>
      <w:lvlText w:val="o"/>
      <w:lvlJc w:val="left"/>
      <w:pPr>
        <w:ind w:left="3677" w:hanging="360"/>
      </w:pPr>
      <w:rPr>
        <w:rFonts w:ascii="Courier New" w:hAnsi="Courier New" w:cs="Courier New"/>
      </w:rPr>
    </w:lvl>
    <w:lvl w:ilvl="5">
      <w:numFmt w:val="bullet"/>
      <w:lvlText w:val=""/>
      <w:lvlJc w:val="left"/>
      <w:pPr>
        <w:ind w:left="4397" w:hanging="360"/>
      </w:pPr>
      <w:rPr>
        <w:rFonts w:ascii="Wingdings" w:hAnsi="Wingdings" w:cs="Wingdings"/>
      </w:rPr>
    </w:lvl>
    <w:lvl w:ilvl="6">
      <w:numFmt w:val="bullet"/>
      <w:lvlText w:val=""/>
      <w:lvlJc w:val="left"/>
      <w:pPr>
        <w:ind w:left="5117" w:hanging="360"/>
      </w:pPr>
      <w:rPr>
        <w:rFonts w:ascii="Symbol" w:hAnsi="Symbol" w:cs="Symbol"/>
      </w:rPr>
    </w:lvl>
    <w:lvl w:ilvl="7">
      <w:numFmt w:val="bullet"/>
      <w:lvlText w:val="o"/>
      <w:lvlJc w:val="left"/>
      <w:pPr>
        <w:ind w:left="5837" w:hanging="360"/>
      </w:pPr>
      <w:rPr>
        <w:rFonts w:ascii="Courier New" w:hAnsi="Courier New" w:cs="Courier New"/>
      </w:rPr>
    </w:lvl>
    <w:lvl w:ilvl="8">
      <w:numFmt w:val="bullet"/>
      <w:lvlText w:val=""/>
      <w:lvlJc w:val="left"/>
      <w:pPr>
        <w:ind w:left="6557" w:hanging="360"/>
      </w:pPr>
      <w:rPr>
        <w:rFonts w:ascii="Wingdings" w:hAnsi="Wingdings" w:cs="Wingdings"/>
      </w:rPr>
    </w:lvl>
  </w:abstractNum>
  <w:abstractNum w:abstractNumId="4" w15:restartNumberingAfterBreak="0">
    <w:nsid w:val="0D63338B"/>
    <w:multiLevelType w:val="multilevel"/>
    <w:tmpl w:val="1272F7A6"/>
    <w:styleLink w:val="WW8Num57"/>
    <w:lvl w:ilvl="0">
      <w:start w:val="1"/>
      <w:numFmt w:val="decimal"/>
      <w:lvlText w:val="%1"/>
      <w:lvlJc w:val="left"/>
      <w:pPr>
        <w:ind w:left="360" w:hanging="360"/>
      </w:pPr>
    </w:lvl>
    <w:lvl w:ilvl="1">
      <w:start w:val="5"/>
      <w:numFmt w:val="decimal"/>
      <w:lvlText w:val="%1.%2"/>
      <w:lvlJc w:val="left"/>
      <w:pPr>
        <w:ind w:left="360" w:hanging="360"/>
      </w:pPr>
      <w:rPr>
        <w:rFonts w:eastAsia="Calibri"/>
        <w:bCs/>
        <w:lang w:eastAsia="en-US"/>
      </w:rPr>
    </w:lvl>
    <w:lvl w:ilvl="2">
      <w:start w:val="1"/>
      <w:numFmt w:val="decimal"/>
      <w:lvlText w:val="%1.%2.%3"/>
      <w:lvlJc w:val="left"/>
      <w:pPr>
        <w:ind w:left="720" w:hanging="720"/>
      </w:pPr>
      <w:rPr>
        <w:i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D8F5761"/>
    <w:multiLevelType w:val="multilevel"/>
    <w:tmpl w:val="D9AC5354"/>
    <w:styleLink w:val="WW8Num70"/>
    <w:lvl w:ilvl="0">
      <w:numFmt w:val="bullet"/>
      <w:lvlText w:val=""/>
      <w:lvlJc w:val="left"/>
      <w:pPr>
        <w:ind w:left="720" w:hanging="360"/>
      </w:pPr>
      <w:rPr>
        <w:rFonts w:ascii="Wingdings" w:hAnsi="Wingdings" w:cs="Wingdings"/>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F4904C4"/>
    <w:multiLevelType w:val="multilevel"/>
    <w:tmpl w:val="014C386E"/>
    <w:styleLink w:val="WW8Num43"/>
    <w:lvl w:ilvl="0">
      <w:numFmt w:val="bullet"/>
      <w:lvlText w:val=""/>
      <w:lvlJc w:val="left"/>
      <w:pPr>
        <w:ind w:left="781" w:hanging="360"/>
      </w:pPr>
      <w:rPr>
        <w:rFonts w:ascii="Wingdings" w:hAnsi="Wingdings" w:cs="Wingdings"/>
      </w:rPr>
    </w:lvl>
    <w:lvl w:ilvl="1">
      <w:numFmt w:val="bullet"/>
      <w:lvlText w:val="o"/>
      <w:lvlJc w:val="left"/>
      <w:pPr>
        <w:ind w:left="1501" w:hanging="360"/>
      </w:pPr>
      <w:rPr>
        <w:rFonts w:ascii="Courier New" w:hAnsi="Courier New" w:cs="Courier New"/>
      </w:rPr>
    </w:lvl>
    <w:lvl w:ilvl="2">
      <w:numFmt w:val="bullet"/>
      <w:lvlText w:val=""/>
      <w:lvlJc w:val="left"/>
      <w:pPr>
        <w:ind w:left="2221" w:hanging="360"/>
      </w:pPr>
      <w:rPr>
        <w:rFonts w:ascii="Wingdings" w:hAnsi="Wingdings" w:cs="Wingdings"/>
      </w:rPr>
    </w:lvl>
    <w:lvl w:ilvl="3">
      <w:numFmt w:val="bullet"/>
      <w:lvlText w:val=""/>
      <w:lvlJc w:val="left"/>
      <w:pPr>
        <w:ind w:left="2941" w:hanging="360"/>
      </w:pPr>
      <w:rPr>
        <w:rFonts w:ascii="Symbol" w:hAnsi="Symbol" w:cs="Symbol"/>
      </w:rPr>
    </w:lvl>
    <w:lvl w:ilvl="4">
      <w:numFmt w:val="bullet"/>
      <w:lvlText w:val="o"/>
      <w:lvlJc w:val="left"/>
      <w:pPr>
        <w:ind w:left="3661" w:hanging="360"/>
      </w:pPr>
      <w:rPr>
        <w:rFonts w:ascii="Courier New" w:hAnsi="Courier New" w:cs="Courier New"/>
      </w:rPr>
    </w:lvl>
    <w:lvl w:ilvl="5">
      <w:numFmt w:val="bullet"/>
      <w:lvlText w:val=""/>
      <w:lvlJc w:val="left"/>
      <w:pPr>
        <w:ind w:left="4381" w:hanging="360"/>
      </w:pPr>
      <w:rPr>
        <w:rFonts w:ascii="Wingdings" w:hAnsi="Wingdings" w:cs="Wingdings"/>
      </w:rPr>
    </w:lvl>
    <w:lvl w:ilvl="6">
      <w:numFmt w:val="bullet"/>
      <w:lvlText w:val=""/>
      <w:lvlJc w:val="left"/>
      <w:pPr>
        <w:ind w:left="5101" w:hanging="360"/>
      </w:pPr>
      <w:rPr>
        <w:rFonts w:ascii="Symbol" w:hAnsi="Symbol" w:cs="Symbol"/>
      </w:rPr>
    </w:lvl>
    <w:lvl w:ilvl="7">
      <w:numFmt w:val="bullet"/>
      <w:lvlText w:val="o"/>
      <w:lvlJc w:val="left"/>
      <w:pPr>
        <w:ind w:left="5821" w:hanging="360"/>
      </w:pPr>
      <w:rPr>
        <w:rFonts w:ascii="Courier New" w:hAnsi="Courier New" w:cs="Courier New"/>
      </w:rPr>
    </w:lvl>
    <w:lvl w:ilvl="8">
      <w:numFmt w:val="bullet"/>
      <w:lvlText w:val=""/>
      <w:lvlJc w:val="left"/>
      <w:pPr>
        <w:ind w:left="6541" w:hanging="360"/>
      </w:pPr>
      <w:rPr>
        <w:rFonts w:ascii="Wingdings" w:hAnsi="Wingdings" w:cs="Wingdings"/>
      </w:rPr>
    </w:lvl>
  </w:abstractNum>
  <w:abstractNum w:abstractNumId="7" w15:restartNumberingAfterBreak="0">
    <w:nsid w:val="100E0F5A"/>
    <w:multiLevelType w:val="multilevel"/>
    <w:tmpl w:val="50CC0D9E"/>
    <w:styleLink w:val="WW8Num51"/>
    <w:lvl w:ilvl="0">
      <w:start w:val="3"/>
      <w:numFmt w:val="decimal"/>
      <w:lvlText w:val="%1"/>
      <w:lvlJc w:val="left"/>
      <w:pPr>
        <w:ind w:left="360" w:hanging="360"/>
      </w:pPr>
    </w:lvl>
    <w:lvl w:ilvl="1">
      <w:start w:val="1"/>
      <w:numFmt w:val="decimal"/>
      <w:lvlText w:val="%1.%2"/>
      <w:lvlJc w:val="left"/>
      <w:pPr>
        <w:ind w:left="360" w:hanging="360"/>
      </w:pPr>
      <w:rPr>
        <w:lang w:eastAsia="en-U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4AA6CD3"/>
    <w:multiLevelType w:val="multilevel"/>
    <w:tmpl w:val="5A0E4DCE"/>
    <w:styleLink w:val="WW8Num22"/>
    <w:lvl w:ilvl="0">
      <w:numFmt w:val="bullet"/>
      <w:lvlText w:val=""/>
      <w:lvlJc w:val="left"/>
      <w:pPr>
        <w:ind w:left="720" w:hanging="360"/>
      </w:pPr>
      <w:rPr>
        <w:rFonts w:ascii="Wingdings" w:hAnsi="Wingdings" w:cs="Wingdings"/>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53014E2"/>
    <w:multiLevelType w:val="multilevel"/>
    <w:tmpl w:val="CDDC15EA"/>
    <w:styleLink w:val="WW8Num71"/>
    <w:lvl w:ilvl="0">
      <w:numFmt w:val="bullet"/>
      <w:lvlText w:val=""/>
      <w:lvlJc w:val="left"/>
      <w:pPr>
        <w:ind w:left="720" w:hanging="360"/>
      </w:pPr>
      <w:rPr>
        <w:rFonts w:ascii="Wingdings" w:hAnsi="Wingdings" w:cs="Wingdings"/>
        <w:spacing w:val="0"/>
        <w:kern w:val="3"/>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7BD6FB5"/>
    <w:multiLevelType w:val="multilevel"/>
    <w:tmpl w:val="5FB4E01E"/>
    <w:styleLink w:val="WW8Num9"/>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7619D7"/>
    <w:multiLevelType w:val="multilevel"/>
    <w:tmpl w:val="1BEC9F90"/>
    <w:styleLink w:val="WW8Num16"/>
    <w:lvl w:ilvl="0">
      <w:start w:val="1"/>
      <w:numFmt w:val="decimal"/>
      <w:lvlText w:val="%1)"/>
      <w:lvlJc w:val="left"/>
      <w:pPr>
        <w:ind w:left="1785" w:hanging="363"/>
      </w:pPr>
      <w:rPr>
        <w:b w:val="0"/>
        <w:i w:val="0"/>
      </w:rPr>
    </w:lvl>
    <w:lvl w:ilvl="1">
      <w:start w:val="1"/>
      <w:numFmt w:val="lowerLetter"/>
      <w:lvlText w:val="%2."/>
      <w:lvlJc w:val="left"/>
      <w:pPr>
        <w:ind w:left="2505" w:hanging="360"/>
      </w:pPr>
    </w:lvl>
    <w:lvl w:ilvl="2">
      <w:start w:val="1"/>
      <w:numFmt w:val="lowerRoman"/>
      <w:lvlText w:val="%3."/>
      <w:lvlJc w:val="right"/>
      <w:pPr>
        <w:ind w:left="3225" w:hanging="180"/>
      </w:pPr>
    </w:lvl>
    <w:lvl w:ilvl="3">
      <w:start w:val="1"/>
      <w:numFmt w:val="decimal"/>
      <w:lvlText w:val="%4."/>
      <w:lvlJc w:val="left"/>
      <w:pPr>
        <w:ind w:left="3945" w:hanging="360"/>
      </w:pPr>
    </w:lvl>
    <w:lvl w:ilvl="4">
      <w:start w:val="1"/>
      <w:numFmt w:val="lowerLetter"/>
      <w:lvlText w:val="%5."/>
      <w:lvlJc w:val="left"/>
      <w:pPr>
        <w:ind w:left="4665" w:hanging="360"/>
      </w:pPr>
    </w:lvl>
    <w:lvl w:ilvl="5">
      <w:start w:val="1"/>
      <w:numFmt w:val="lowerRoman"/>
      <w:lvlText w:val="%6."/>
      <w:lvlJc w:val="right"/>
      <w:pPr>
        <w:ind w:left="5385" w:hanging="180"/>
      </w:pPr>
    </w:lvl>
    <w:lvl w:ilvl="6">
      <w:start w:val="1"/>
      <w:numFmt w:val="decimal"/>
      <w:lvlText w:val="%7."/>
      <w:lvlJc w:val="left"/>
      <w:pPr>
        <w:ind w:left="6105" w:hanging="360"/>
      </w:pPr>
    </w:lvl>
    <w:lvl w:ilvl="7">
      <w:start w:val="1"/>
      <w:numFmt w:val="lowerLetter"/>
      <w:lvlText w:val="%8."/>
      <w:lvlJc w:val="left"/>
      <w:pPr>
        <w:ind w:left="6825" w:hanging="360"/>
      </w:pPr>
    </w:lvl>
    <w:lvl w:ilvl="8">
      <w:start w:val="1"/>
      <w:numFmt w:val="lowerRoman"/>
      <w:lvlText w:val="%9."/>
      <w:lvlJc w:val="right"/>
      <w:pPr>
        <w:ind w:left="7545" w:hanging="180"/>
      </w:pPr>
    </w:lvl>
  </w:abstractNum>
  <w:abstractNum w:abstractNumId="12" w15:restartNumberingAfterBreak="0">
    <w:nsid w:val="197144AA"/>
    <w:multiLevelType w:val="multilevel"/>
    <w:tmpl w:val="D65E4EEE"/>
    <w:styleLink w:val="WW8Num53"/>
    <w:lvl w:ilvl="0">
      <w:numFmt w:val="bullet"/>
      <w:lvlText w:val=""/>
      <w:lvlJc w:val="left"/>
      <w:pPr>
        <w:ind w:left="720" w:hanging="360"/>
      </w:pPr>
      <w:rPr>
        <w:rFonts w:ascii="Wingdings" w:hAnsi="Wingdings" w:cs="Wingdings"/>
        <w:sz w:val="20"/>
        <w:szCs w:val="20"/>
      </w:rPr>
    </w:lvl>
    <w:lvl w:ilvl="1">
      <w:numFmt w:val="bullet"/>
      <w:lvlText w:val="-"/>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9ED51CF"/>
    <w:multiLevelType w:val="multilevel"/>
    <w:tmpl w:val="946460F0"/>
    <w:styleLink w:val="WW8Num67"/>
    <w:lvl w:ilvl="0">
      <w:start w:val="1"/>
      <w:numFmt w:val="decimal"/>
      <w:lvlText w:val="%1."/>
      <w:lvlJc w:val="left"/>
      <w:pPr>
        <w:ind w:left="1418" w:hanging="1418"/>
      </w:pPr>
    </w:lvl>
    <w:lvl w:ilvl="1">
      <w:start w:val="1"/>
      <w:numFmt w:val="decimal"/>
      <w:lvlText w:val="%1.%2"/>
      <w:lvlJc w:val="left"/>
      <w:pPr>
        <w:ind w:left="2665" w:hanging="2308"/>
      </w:pPr>
      <w:rPr>
        <w:b/>
        <w:sz w:val="20"/>
        <w:szCs w:val="20"/>
      </w:rPr>
    </w:lvl>
    <w:lvl w:ilvl="2">
      <w:start w:val="1"/>
      <w:numFmt w:val="decimal"/>
      <w:lvlText w:val="%1.%2.%3."/>
      <w:lvlJc w:val="left"/>
      <w:rPr>
        <w:b w:val="0"/>
      </w:rPr>
    </w:lvl>
    <w:lvl w:ilvl="3">
      <w:start w:val="1"/>
      <w:numFmt w:val="decimal"/>
      <w:lvlText w:val="%1.%2.%3.%4."/>
      <w:lvlJc w:val="left"/>
      <w:pPr>
        <w:ind w:left="794" w:hanging="794"/>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086062"/>
    <w:multiLevelType w:val="multilevel"/>
    <w:tmpl w:val="AB742A54"/>
    <w:styleLink w:val="WW8Num44"/>
    <w:lvl w:ilvl="0">
      <w:numFmt w:val="bullet"/>
      <w:lvlText w:val=""/>
      <w:lvlJc w:val="left"/>
      <w:pPr>
        <w:ind w:left="720" w:hanging="360"/>
      </w:pPr>
      <w:rPr>
        <w:rFonts w:ascii="Wingdings" w:hAnsi="Wingdings" w:cs="Wingdings"/>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cs="Wingdings"/>
      </w:rPr>
    </w:lvl>
    <w:lvl w:ilvl="3">
      <w:numFmt w:val="bullet"/>
      <w:lvlText w:val=""/>
      <w:lvlJc w:val="left"/>
      <w:pPr>
        <w:ind w:left="4296" w:hanging="360"/>
      </w:pPr>
      <w:rPr>
        <w:rFonts w:ascii="Symbol" w:hAnsi="Symbol" w:cs="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cs="Wingdings"/>
      </w:rPr>
    </w:lvl>
    <w:lvl w:ilvl="6">
      <w:numFmt w:val="bullet"/>
      <w:lvlText w:val=""/>
      <w:lvlJc w:val="left"/>
      <w:pPr>
        <w:ind w:left="6456" w:hanging="360"/>
      </w:pPr>
      <w:rPr>
        <w:rFonts w:ascii="Symbol" w:hAnsi="Symbol" w:cs="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cs="Wingdings"/>
      </w:rPr>
    </w:lvl>
  </w:abstractNum>
  <w:abstractNum w:abstractNumId="15" w15:restartNumberingAfterBreak="0">
    <w:nsid w:val="1B3A4934"/>
    <w:multiLevelType w:val="multilevel"/>
    <w:tmpl w:val="17DEEDA8"/>
    <w:styleLink w:val="WW8Num38"/>
    <w:lvl w:ilvl="0">
      <w:start w:val="1"/>
      <w:numFmt w:val="decimal"/>
      <w:lvlText w:val="%1."/>
      <w:lvlJc w:val="left"/>
      <w:pPr>
        <w:ind w:left="357" w:hanging="357"/>
      </w:pPr>
      <w:rPr>
        <w:b w:val="0"/>
        <w:bCs/>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1B55364F"/>
    <w:multiLevelType w:val="multilevel"/>
    <w:tmpl w:val="70B8DC12"/>
    <w:styleLink w:val="WW8Num6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981E79"/>
    <w:multiLevelType w:val="multilevel"/>
    <w:tmpl w:val="6882E55C"/>
    <w:styleLink w:val="WW8Num62"/>
    <w:lvl w:ilvl="0">
      <w:start w:val="1"/>
      <w:numFmt w:val="decimal"/>
      <w:lvlText w:val="%1."/>
      <w:lvlJc w:val="left"/>
      <w:pPr>
        <w:ind w:left="360" w:hanging="360"/>
      </w:pPr>
    </w:lvl>
    <w:lvl w:ilvl="1">
      <w:start w:val="1"/>
      <w:numFmt w:val="decimal"/>
      <w:lvlText w:val="%1.%2."/>
      <w:lvlJc w:val="left"/>
      <w:pPr>
        <w:ind w:left="432"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CEC3889"/>
    <w:multiLevelType w:val="multilevel"/>
    <w:tmpl w:val="3852E992"/>
    <w:styleLink w:val="WW8Num58"/>
    <w:lvl w:ilvl="0">
      <w:start w:val="1"/>
      <w:numFmt w:val="decimal"/>
      <w:lvlText w:val="%1."/>
      <w:lvlJc w:val="left"/>
      <w:pPr>
        <w:ind w:left="1418" w:hanging="1418"/>
      </w:pPr>
    </w:lvl>
    <w:lvl w:ilvl="1">
      <w:start w:val="1"/>
      <w:numFmt w:val="decimal"/>
      <w:lvlText w:val="%1.%2"/>
      <w:lvlJc w:val="left"/>
      <w:pPr>
        <w:ind w:left="2665" w:hanging="2308"/>
      </w:pPr>
    </w:lvl>
    <w:lvl w:ilvl="2">
      <w:start w:val="1"/>
      <w:numFmt w:val="decimal"/>
      <w:lvlText w:val="%1.%2.%3."/>
      <w:lvlJc w:val="left"/>
      <w:rPr>
        <w:b w:val="0"/>
      </w:rPr>
    </w:lvl>
    <w:lvl w:ilvl="3">
      <w:start w:val="1"/>
      <w:numFmt w:val="decimal"/>
      <w:lvlText w:val="%1.%2.%3.%4."/>
      <w:lvlJc w:val="left"/>
      <w:pPr>
        <w:ind w:left="794" w:hanging="794"/>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AB4F9A"/>
    <w:multiLevelType w:val="multilevel"/>
    <w:tmpl w:val="136A4456"/>
    <w:styleLink w:val="WW8Num23"/>
    <w:lvl w:ilvl="0">
      <w:numFmt w:val="bullet"/>
      <w:lvlText w:val=""/>
      <w:lvlJc w:val="left"/>
      <w:pPr>
        <w:ind w:left="360" w:hanging="360"/>
      </w:pPr>
      <w:rPr>
        <w:rFonts w:ascii="Wingdings" w:hAnsi="Wingdings" w:cs="Wingdings"/>
      </w:rPr>
    </w:lvl>
    <w:lvl w:ilvl="1">
      <w:start w:val="3"/>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F1B022E"/>
    <w:multiLevelType w:val="multilevel"/>
    <w:tmpl w:val="7C960852"/>
    <w:styleLink w:val="WW8Num74"/>
    <w:lvl w:ilvl="0">
      <w:start w:val="2"/>
      <w:numFmt w:val="decimal"/>
      <w:lvlText w:val="%1"/>
      <w:lvlJc w:val="left"/>
      <w:pPr>
        <w:ind w:left="360" w:hanging="360"/>
      </w:pPr>
    </w:lvl>
    <w:lvl w:ilvl="1">
      <w:start w:val="1"/>
      <w:numFmt w:val="decimal"/>
      <w:lvlText w:val="%1.%2"/>
      <w:lvlJc w:val="left"/>
      <w:pPr>
        <w:ind w:left="360" w:hanging="360"/>
      </w:pPr>
      <w:rPr>
        <w:rFonts w:eastAsia="Calibri"/>
        <w:lang w:eastAsia="en-U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1F830EF4"/>
    <w:multiLevelType w:val="multilevel"/>
    <w:tmpl w:val="9DDC796C"/>
    <w:styleLink w:val="WW8Num2"/>
    <w:lvl w:ilvl="0">
      <w:numFmt w:val="bullet"/>
      <w:pStyle w:val="Listapunktowana5"/>
      <w:lvlText w:val=""/>
      <w:lvlJc w:val="left"/>
      <w:pPr>
        <w:ind w:left="1492"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21237284"/>
    <w:multiLevelType w:val="multilevel"/>
    <w:tmpl w:val="F04C1C42"/>
    <w:styleLink w:val="WW8Num65"/>
    <w:lvl w:ilvl="0">
      <w:numFmt w:val="bullet"/>
      <w:lvlText w:val=""/>
      <w:lvlJc w:val="left"/>
      <w:pPr>
        <w:ind w:left="1080" w:hanging="360"/>
      </w:pPr>
      <w:rPr>
        <w:rFonts w:ascii="Symbol" w:eastAsia="Calibri" w:hAnsi="Symbol" w:cs="Symbol"/>
        <w:lang w:eastAsia="en-U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eastAsia="Calibri" w:hAnsi="Symbol" w:cs="Symbol"/>
        <w:lang w:eastAsia="en-US"/>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eastAsia="Calibri" w:hAnsi="Symbol" w:cs="Symbol"/>
        <w:lang w:eastAsia="en-US"/>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23" w15:restartNumberingAfterBreak="0">
    <w:nsid w:val="23D43BB0"/>
    <w:multiLevelType w:val="multilevel"/>
    <w:tmpl w:val="00DAFFC4"/>
    <w:styleLink w:val="WW8Num49"/>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4" w15:restartNumberingAfterBreak="0">
    <w:nsid w:val="25D51D73"/>
    <w:multiLevelType w:val="multilevel"/>
    <w:tmpl w:val="05142806"/>
    <w:styleLink w:val="WW8Num31"/>
    <w:lvl w:ilvl="0">
      <w:numFmt w:val="bullet"/>
      <w:lvlText w:val=""/>
      <w:lvlJc w:val="left"/>
      <w:pPr>
        <w:ind w:left="1080" w:hanging="360"/>
      </w:pPr>
      <w:rPr>
        <w:rFonts w:ascii="Wingdings" w:hAnsi="Wingdings" w:cs="Wingdings"/>
        <w:sz w:val="2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sz w:val="20"/>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sz w:val="20"/>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sz w:val="20"/>
      </w:rPr>
    </w:lvl>
  </w:abstractNum>
  <w:abstractNum w:abstractNumId="25" w15:restartNumberingAfterBreak="0">
    <w:nsid w:val="26A42828"/>
    <w:multiLevelType w:val="multilevel"/>
    <w:tmpl w:val="5E16CDCA"/>
    <w:styleLink w:val="WW8Num37"/>
    <w:lvl w:ilvl="0">
      <w:start w:val="4"/>
      <w:numFmt w:val="decimal"/>
      <w:lvlText w:val="%1."/>
      <w:lvlJc w:val="left"/>
      <w:pPr>
        <w:ind w:left="360" w:hanging="360"/>
      </w:pPr>
    </w:lvl>
    <w:lvl w:ilvl="1">
      <w:start w:val="1"/>
      <w:numFmt w:val="decimal"/>
      <w:lvlText w:val="%1.%2"/>
      <w:lvlJc w:val="left"/>
      <w:pPr>
        <w:ind w:left="360" w:hanging="360"/>
      </w:pPr>
      <w:rPr>
        <w:rFonts w:eastAsia="Calibri"/>
        <w:bCs/>
        <w:color w:val="000000"/>
        <w:lang w:eastAsia="en-US"/>
      </w:rPr>
    </w:lvl>
    <w:lvl w:ilvl="2">
      <w:start w:val="1"/>
      <w:numFmt w:val="decimal"/>
      <w:lvlText w:val="%1.%2.%3"/>
      <w:lvlJc w:val="left"/>
      <w:pPr>
        <w:ind w:left="720" w:hanging="720"/>
      </w:pPr>
      <w:rPr>
        <w:rFonts w:eastAsia="Calibri"/>
        <w:bCs/>
        <w:color w:val="000000"/>
        <w:lang w:eastAsia="en-US"/>
      </w:rPr>
    </w:lvl>
    <w:lvl w:ilvl="3">
      <w:start w:val="1"/>
      <w:numFmt w:val="decimal"/>
      <w:lvlText w:val="%1.%2.%3.%4"/>
      <w:lvlJc w:val="left"/>
      <w:pPr>
        <w:ind w:left="720" w:hanging="720"/>
      </w:pPr>
      <w:rPr>
        <w:rFonts w:eastAsia="Calibri"/>
        <w:bCs/>
        <w:color w:val="000000"/>
        <w:lang w:eastAsia="en-US"/>
      </w:rPr>
    </w:lvl>
    <w:lvl w:ilvl="4">
      <w:start w:val="1"/>
      <w:numFmt w:val="decimal"/>
      <w:lvlText w:val="%1.%2.%3.%4.%5"/>
      <w:lvlJc w:val="left"/>
      <w:pPr>
        <w:ind w:left="720" w:hanging="720"/>
      </w:pPr>
      <w:rPr>
        <w:rFonts w:eastAsia="Calibri"/>
        <w:bCs/>
        <w:color w:val="000000"/>
        <w:lang w:eastAsia="en-US"/>
      </w:rPr>
    </w:lvl>
    <w:lvl w:ilvl="5">
      <w:start w:val="1"/>
      <w:numFmt w:val="decimal"/>
      <w:lvlText w:val="%1.%2.%3.%4.%5.%6"/>
      <w:lvlJc w:val="left"/>
      <w:pPr>
        <w:ind w:left="1080" w:hanging="1080"/>
      </w:pPr>
      <w:rPr>
        <w:rFonts w:eastAsia="Calibri"/>
        <w:bCs/>
        <w:color w:val="000000"/>
        <w:lang w:eastAsia="en-US"/>
      </w:rPr>
    </w:lvl>
    <w:lvl w:ilvl="6">
      <w:start w:val="1"/>
      <w:numFmt w:val="decimal"/>
      <w:lvlText w:val="%1.%2.%3.%4.%5.%6.%7"/>
      <w:lvlJc w:val="left"/>
      <w:pPr>
        <w:ind w:left="1080" w:hanging="1080"/>
      </w:pPr>
      <w:rPr>
        <w:rFonts w:eastAsia="Calibri"/>
        <w:bCs/>
        <w:color w:val="000000"/>
        <w:lang w:eastAsia="en-US"/>
      </w:rPr>
    </w:lvl>
    <w:lvl w:ilvl="7">
      <w:start w:val="1"/>
      <w:numFmt w:val="decimal"/>
      <w:lvlText w:val="%1.%2.%3.%4.%5.%6.%7.%8"/>
      <w:lvlJc w:val="left"/>
      <w:pPr>
        <w:ind w:left="1440" w:hanging="1440"/>
      </w:pPr>
      <w:rPr>
        <w:rFonts w:eastAsia="Calibri"/>
        <w:bCs/>
        <w:color w:val="000000"/>
        <w:lang w:eastAsia="en-US"/>
      </w:rPr>
    </w:lvl>
    <w:lvl w:ilvl="8">
      <w:start w:val="1"/>
      <w:numFmt w:val="decimal"/>
      <w:lvlText w:val="%1.%2.%3.%4.%5.%6.%7.%8.%9"/>
      <w:lvlJc w:val="left"/>
      <w:pPr>
        <w:ind w:left="1440" w:hanging="1440"/>
      </w:pPr>
      <w:rPr>
        <w:rFonts w:eastAsia="Calibri"/>
        <w:bCs/>
        <w:color w:val="000000"/>
        <w:lang w:eastAsia="en-US"/>
      </w:rPr>
    </w:lvl>
  </w:abstractNum>
  <w:abstractNum w:abstractNumId="26" w15:restartNumberingAfterBreak="0">
    <w:nsid w:val="27BF73FD"/>
    <w:multiLevelType w:val="multilevel"/>
    <w:tmpl w:val="F7B800A0"/>
    <w:styleLink w:val="WW8Num68"/>
    <w:lvl w:ilvl="0">
      <w:start w:val="5"/>
      <w:numFmt w:val="decimal"/>
      <w:lvlText w:val="%1."/>
      <w:lvlJc w:val="left"/>
      <w:pPr>
        <w:ind w:left="360" w:hanging="360"/>
      </w:pPr>
    </w:lvl>
    <w:lvl w:ilvl="1">
      <w:start w:val="4"/>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28546041"/>
    <w:multiLevelType w:val="multilevel"/>
    <w:tmpl w:val="B46AED74"/>
    <w:styleLink w:val="WW8Num66"/>
    <w:lvl w:ilvl="0">
      <w:start w:val="2"/>
      <w:numFmt w:val="decimal"/>
      <w:lvlText w:val="%1."/>
      <w:lvlJc w:val="left"/>
      <w:pPr>
        <w:ind w:left="360" w:hanging="360"/>
      </w:pPr>
    </w:lvl>
    <w:lvl w:ilvl="1">
      <w:start w:val="1"/>
      <w:numFmt w:val="decimal"/>
      <w:lvlText w:val="%1.%2."/>
      <w:lvlJc w:val="left"/>
      <w:pPr>
        <w:ind w:left="927" w:hanging="360"/>
      </w:pPr>
      <w:rPr>
        <w:rFonts w:eastAsia="Calibri"/>
        <w:lang w:eastAsia="en-US"/>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28" w15:restartNumberingAfterBreak="0">
    <w:nsid w:val="29431D50"/>
    <w:multiLevelType w:val="multilevel"/>
    <w:tmpl w:val="793A3E4E"/>
    <w:styleLink w:val="WW8Num25"/>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29D51964"/>
    <w:multiLevelType w:val="multilevel"/>
    <w:tmpl w:val="705AB122"/>
    <w:styleLink w:val="WW8Num19"/>
    <w:lvl w:ilvl="0">
      <w:start w:val="1"/>
      <w:numFmt w:val="upperRoman"/>
      <w:lvlText w:val="%1."/>
      <w:lvlJc w:val="left"/>
      <w:pPr>
        <w:ind w:left="1080" w:hanging="720"/>
      </w:pPr>
    </w:lvl>
    <w:lvl w:ilvl="1">
      <w:start w:val="1"/>
      <w:numFmt w:val="decimal"/>
      <w:lvlText w:val="%2."/>
      <w:lvlJc w:val="left"/>
      <w:pPr>
        <w:ind w:left="720" w:hanging="360"/>
      </w:pPr>
      <w:rPr>
        <w:rFonts w:ascii="Times New Roman" w:eastAsia="Calibri" w:hAnsi="Times New Roman" w:cs="Times New Roman"/>
        <w:b w:val="0"/>
        <w:lang w:eastAsia="en-U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2B551237"/>
    <w:multiLevelType w:val="multilevel"/>
    <w:tmpl w:val="04DA8EAE"/>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EA94C55"/>
    <w:multiLevelType w:val="multilevel"/>
    <w:tmpl w:val="17F20FEE"/>
    <w:styleLink w:val="WW8Num86"/>
    <w:lvl w:ilvl="0">
      <w:start w:val="1"/>
      <w:numFmt w:val="decimal"/>
      <w:lvlText w:val="%1)"/>
      <w:lvlJc w:val="left"/>
      <w:pPr>
        <w:ind w:left="1785" w:hanging="363"/>
      </w:pPr>
      <w:rPr>
        <w:rFonts w:eastAsia="Calibri"/>
        <w:b w:val="0"/>
        <w:i w:val="0"/>
        <w:lang w:eastAsia="en-US"/>
      </w:rPr>
    </w:lvl>
    <w:lvl w:ilvl="1">
      <w:start w:val="1"/>
      <w:numFmt w:val="lowerLetter"/>
      <w:lvlText w:val="%2)"/>
      <w:lvlJc w:val="left"/>
      <w:pPr>
        <w:ind w:left="1070" w:hanging="360"/>
      </w:pPr>
      <w:rPr>
        <w:b/>
      </w:rPr>
    </w:lvl>
    <w:lvl w:ilvl="2">
      <w:start w:val="1"/>
      <w:numFmt w:val="lowerRoman"/>
      <w:lvlText w:val="%3."/>
      <w:lvlJc w:val="right"/>
      <w:pPr>
        <w:ind w:left="3225" w:hanging="180"/>
      </w:pPr>
    </w:lvl>
    <w:lvl w:ilvl="3">
      <w:start w:val="1"/>
      <w:numFmt w:val="decimal"/>
      <w:lvlText w:val="%4."/>
      <w:lvlJc w:val="left"/>
      <w:pPr>
        <w:ind w:left="3945" w:hanging="360"/>
      </w:pPr>
    </w:lvl>
    <w:lvl w:ilvl="4">
      <w:start w:val="1"/>
      <w:numFmt w:val="lowerLetter"/>
      <w:lvlText w:val="%5."/>
      <w:lvlJc w:val="left"/>
      <w:pPr>
        <w:ind w:left="4665" w:hanging="360"/>
      </w:pPr>
    </w:lvl>
    <w:lvl w:ilvl="5">
      <w:start w:val="1"/>
      <w:numFmt w:val="lowerRoman"/>
      <w:lvlText w:val="%6."/>
      <w:lvlJc w:val="right"/>
      <w:pPr>
        <w:ind w:left="5385" w:hanging="180"/>
      </w:pPr>
    </w:lvl>
    <w:lvl w:ilvl="6">
      <w:start w:val="1"/>
      <w:numFmt w:val="decimal"/>
      <w:lvlText w:val="%7."/>
      <w:lvlJc w:val="left"/>
      <w:pPr>
        <w:ind w:left="6105" w:hanging="360"/>
      </w:pPr>
    </w:lvl>
    <w:lvl w:ilvl="7">
      <w:start w:val="1"/>
      <w:numFmt w:val="lowerLetter"/>
      <w:lvlText w:val="%8."/>
      <w:lvlJc w:val="left"/>
      <w:pPr>
        <w:ind w:left="6825" w:hanging="360"/>
      </w:pPr>
    </w:lvl>
    <w:lvl w:ilvl="8">
      <w:start w:val="1"/>
      <w:numFmt w:val="lowerRoman"/>
      <w:lvlText w:val="%9."/>
      <w:lvlJc w:val="right"/>
      <w:pPr>
        <w:ind w:left="7545" w:hanging="180"/>
      </w:pPr>
    </w:lvl>
  </w:abstractNum>
  <w:abstractNum w:abstractNumId="32" w15:restartNumberingAfterBreak="0">
    <w:nsid w:val="2F9522D5"/>
    <w:multiLevelType w:val="multilevel"/>
    <w:tmpl w:val="FFAAEAC2"/>
    <w:styleLink w:val="WW8Num80"/>
    <w:lvl w:ilvl="0">
      <w:numFmt w:val="bullet"/>
      <w:lvlText w:val=""/>
      <w:lvlJc w:val="left"/>
      <w:pPr>
        <w:ind w:left="720" w:hanging="360"/>
      </w:pPr>
      <w:rPr>
        <w:rFonts w:ascii="Wingdings" w:hAnsi="Wingdings" w:cs="Wingdings"/>
        <w:spacing w:val="0"/>
        <w:kern w:val="3"/>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32FA4B42"/>
    <w:multiLevelType w:val="multilevel"/>
    <w:tmpl w:val="B8E6FC72"/>
    <w:styleLink w:val="WW8Num30"/>
    <w:lvl w:ilvl="0">
      <w:start w:val="3"/>
      <w:numFmt w:val="decimal"/>
      <w:lvlText w:val="%1"/>
      <w:lvlJc w:val="left"/>
      <w:pPr>
        <w:ind w:left="360" w:hanging="360"/>
      </w:pPr>
    </w:lvl>
    <w:lvl w:ilvl="1">
      <w:start w:val="1"/>
      <w:numFmt w:val="decimal"/>
      <w:lvlText w:val="%1.%2"/>
      <w:lvlJc w:val="left"/>
      <w:pPr>
        <w:ind w:left="360" w:hanging="360"/>
      </w:pPr>
      <w:rPr>
        <w:rFonts w:eastAsia="Calibri"/>
        <w:lang w:eastAsia="en-U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333821F1"/>
    <w:multiLevelType w:val="multilevel"/>
    <w:tmpl w:val="B5DE728A"/>
    <w:styleLink w:val="WW8Num10"/>
    <w:lvl w:ilvl="0">
      <w:start w:val="2"/>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6200" w:hanging="1800"/>
      </w:pPr>
    </w:lvl>
  </w:abstractNum>
  <w:abstractNum w:abstractNumId="35" w15:restartNumberingAfterBreak="0">
    <w:nsid w:val="33D65DE3"/>
    <w:multiLevelType w:val="multilevel"/>
    <w:tmpl w:val="3878C9C8"/>
    <w:styleLink w:val="WW8Num45"/>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348A4BB7"/>
    <w:multiLevelType w:val="multilevel"/>
    <w:tmpl w:val="F7B0A442"/>
    <w:styleLink w:val="WW8Num77"/>
    <w:lvl w:ilvl="0">
      <w:start w:val="1"/>
      <w:numFmt w:val="decimal"/>
      <w:lvlText w:val="%1."/>
      <w:lvlJc w:val="left"/>
      <w:pPr>
        <w:ind w:left="357" w:hanging="357"/>
      </w:pPr>
      <w:rPr>
        <w:rFonts w:eastAsia="Calibri"/>
        <w:b w:val="0"/>
        <w:bCs/>
        <w:i w:val="0"/>
        <w:lang w:eastAsia="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C471ED"/>
    <w:multiLevelType w:val="multilevel"/>
    <w:tmpl w:val="C9C04002"/>
    <w:styleLink w:val="WW8Num8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35FF3D3D"/>
    <w:multiLevelType w:val="multilevel"/>
    <w:tmpl w:val="36C8DDF8"/>
    <w:styleLink w:val="WW8Num69"/>
    <w:lvl w:ilvl="0">
      <w:numFmt w:val="bullet"/>
      <w:lvlText w:val="-"/>
      <w:lvlJc w:val="left"/>
      <w:pPr>
        <w:ind w:left="720" w:hanging="360"/>
      </w:pPr>
      <w:rPr>
        <w:rFonts w:ascii="Times New Roman" w:hAnsi="Times New Roman" w:cs="Times New Roman"/>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36B2095F"/>
    <w:multiLevelType w:val="multilevel"/>
    <w:tmpl w:val="4224C706"/>
    <w:styleLink w:val="WW8Num33"/>
    <w:lvl w:ilvl="0">
      <w:start w:val="1"/>
      <w:numFmt w:val="decimal"/>
      <w:lvlText w:val="%1."/>
      <w:lvlJc w:val="left"/>
      <w:pPr>
        <w:ind w:left="360" w:hanging="360"/>
      </w:pPr>
      <w:rPr>
        <w:rFonts w:ascii="Times New Roman" w:eastAsia="Calibri" w:hAnsi="Times New Roman" w:cs="Times New Roman"/>
        <w:b w:val="0"/>
        <w:i w:val="0"/>
        <w:sz w:val="20"/>
        <w:szCs w:val="20"/>
      </w:rPr>
    </w:lvl>
    <w:lvl w:ilvl="1">
      <w:start w:val="1"/>
      <w:numFmt w:val="decimal"/>
      <w:lvlText w:val="%1.%2."/>
      <w:lvlJc w:val="left"/>
      <w:pPr>
        <w:ind w:left="397" w:hanging="397"/>
      </w:pPr>
      <w:rPr>
        <w:b w:val="0"/>
        <w:i w:val="0"/>
      </w:rPr>
    </w:lvl>
    <w:lvl w:ilvl="2">
      <w:start w:val="1"/>
      <w:numFmt w:val="decimal"/>
      <w:lvlText w:val="%1.%2.%3."/>
      <w:lvlJc w:val="left"/>
      <w:pPr>
        <w:ind w:left="357" w:hanging="35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F1C4469"/>
    <w:multiLevelType w:val="multilevel"/>
    <w:tmpl w:val="6CBCCC8E"/>
    <w:styleLink w:val="WW8Num54"/>
    <w:lvl w:ilvl="0">
      <w:start w:val="1"/>
      <w:numFmt w:val="decimal"/>
      <w:lvlText w:val="%1"/>
      <w:lvlJc w:val="left"/>
      <w:pPr>
        <w:ind w:left="360" w:hanging="360"/>
      </w:pPr>
    </w:lvl>
    <w:lvl w:ilvl="1">
      <w:start w:val="1"/>
      <w:numFmt w:val="decimal"/>
      <w:lvlText w:val="%1.%2"/>
      <w:lvlJc w:val="left"/>
      <w:pPr>
        <w:ind w:left="1080" w:hanging="360"/>
      </w:pPr>
      <w:rPr>
        <w:rFonts w:eastAsia="Calibri"/>
        <w:lang w:eastAsia="en-U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41" w15:restartNumberingAfterBreak="0">
    <w:nsid w:val="3FF97BEF"/>
    <w:multiLevelType w:val="multilevel"/>
    <w:tmpl w:val="A22024A2"/>
    <w:styleLink w:val="WW8Num46"/>
    <w:lvl w:ilvl="0">
      <w:start w:val="1"/>
      <w:numFmt w:val="decimal"/>
      <w:lvlText w:val="%1."/>
      <w:lvlJc w:val="left"/>
      <w:pPr>
        <w:ind w:left="1440" w:hanging="360"/>
      </w:pPr>
    </w:lvl>
    <w:lvl w:ilvl="1">
      <w:start w:val="1"/>
      <w:numFmt w:val="decimal"/>
      <w:lvlText w:val="%2."/>
      <w:lvlJc w:val="left"/>
      <w:pPr>
        <w:ind w:left="1620" w:hanging="540"/>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880" w:hanging="1800"/>
      </w:pPr>
    </w:lvl>
  </w:abstractNum>
  <w:abstractNum w:abstractNumId="42" w15:restartNumberingAfterBreak="0">
    <w:nsid w:val="4195252A"/>
    <w:multiLevelType w:val="multilevel"/>
    <w:tmpl w:val="EDB4DAEC"/>
    <w:styleLink w:val="WW8Num42"/>
    <w:lvl w:ilvl="0">
      <w:numFmt w:val="bullet"/>
      <w:lvlText w:val=""/>
      <w:lvlJc w:val="left"/>
      <w:pPr>
        <w:ind w:left="1571" w:hanging="360"/>
      </w:pPr>
      <w:rPr>
        <w:rFonts w:ascii="Wingdings" w:hAnsi="Wingdings" w:cs="Wingdings"/>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43" w15:restartNumberingAfterBreak="0">
    <w:nsid w:val="41C32321"/>
    <w:multiLevelType w:val="multilevel"/>
    <w:tmpl w:val="BB54200C"/>
    <w:styleLink w:val="WW8Num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4EE2496"/>
    <w:multiLevelType w:val="multilevel"/>
    <w:tmpl w:val="A754C794"/>
    <w:styleLink w:val="WW8Num56"/>
    <w:lvl w:ilvl="0">
      <w:start w:val="8"/>
      <w:numFmt w:val="decimal"/>
      <w:lvlText w:val="%1."/>
      <w:lvlJc w:val="left"/>
      <w:pPr>
        <w:ind w:left="450" w:hanging="450"/>
      </w:pPr>
      <w:rPr>
        <w:color w:val="000000"/>
      </w:rPr>
    </w:lvl>
    <w:lvl w:ilvl="1">
      <w:start w:val="2"/>
      <w:numFmt w:val="decimal"/>
      <w:lvlText w:val="%1.%2."/>
      <w:lvlJc w:val="left"/>
      <w:pPr>
        <w:ind w:left="990" w:hanging="450"/>
      </w:pPr>
      <w:rPr>
        <w:color w:val="000000"/>
      </w:rPr>
    </w:lvl>
    <w:lvl w:ilvl="2">
      <w:start w:val="1"/>
      <w:numFmt w:val="decimal"/>
      <w:lvlText w:val="%1.%2.%3."/>
      <w:lvlJc w:val="left"/>
      <w:pPr>
        <w:ind w:left="1800" w:hanging="720"/>
      </w:pPr>
      <w:rPr>
        <w:color w:val="000000"/>
      </w:rPr>
    </w:lvl>
    <w:lvl w:ilvl="3">
      <w:start w:val="1"/>
      <w:numFmt w:val="decimal"/>
      <w:lvlText w:val="%1.%2.%3.%4."/>
      <w:lvlJc w:val="left"/>
      <w:pPr>
        <w:ind w:left="2340" w:hanging="720"/>
      </w:pPr>
      <w:rPr>
        <w:color w:val="000000"/>
      </w:rPr>
    </w:lvl>
    <w:lvl w:ilvl="4">
      <w:start w:val="1"/>
      <w:numFmt w:val="decimal"/>
      <w:lvlText w:val="%1.%2.%3.%4.%5."/>
      <w:lvlJc w:val="left"/>
      <w:pPr>
        <w:ind w:left="3240" w:hanging="1080"/>
      </w:pPr>
      <w:rPr>
        <w:color w:val="000000"/>
      </w:rPr>
    </w:lvl>
    <w:lvl w:ilvl="5">
      <w:start w:val="1"/>
      <w:numFmt w:val="decimal"/>
      <w:lvlText w:val="%1.%2.%3.%4.%5.%6."/>
      <w:lvlJc w:val="left"/>
      <w:pPr>
        <w:ind w:left="3780" w:hanging="1080"/>
      </w:pPr>
      <w:rPr>
        <w:color w:val="000000"/>
      </w:rPr>
    </w:lvl>
    <w:lvl w:ilvl="6">
      <w:start w:val="1"/>
      <w:numFmt w:val="decimal"/>
      <w:lvlText w:val="%1.%2.%3.%4.%5.%6.%7."/>
      <w:lvlJc w:val="left"/>
      <w:pPr>
        <w:ind w:left="4320" w:hanging="1080"/>
      </w:pPr>
      <w:rPr>
        <w:color w:val="000000"/>
      </w:rPr>
    </w:lvl>
    <w:lvl w:ilvl="7">
      <w:start w:val="1"/>
      <w:numFmt w:val="decimal"/>
      <w:lvlText w:val="%1.%2.%3.%4.%5.%6.%7.%8."/>
      <w:lvlJc w:val="left"/>
      <w:pPr>
        <w:ind w:left="5220" w:hanging="1440"/>
      </w:pPr>
      <w:rPr>
        <w:color w:val="000000"/>
      </w:rPr>
    </w:lvl>
    <w:lvl w:ilvl="8">
      <w:start w:val="1"/>
      <w:numFmt w:val="decimal"/>
      <w:lvlText w:val="%1.%2.%3.%4.%5.%6.%7.%8.%9."/>
      <w:lvlJc w:val="left"/>
      <w:pPr>
        <w:ind w:left="5760" w:hanging="1440"/>
      </w:pPr>
      <w:rPr>
        <w:color w:val="000000"/>
      </w:rPr>
    </w:lvl>
  </w:abstractNum>
  <w:abstractNum w:abstractNumId="45" w15:restartNumberingAfterBreak="0">
    <w:nsid w:val="46C07912"/>
    <w:multiLevelType w:val="multilevel"/>
    <w:tmpl w:val="DB58591E"/>
    <w:styleLink w:val="WW8Num79"/>
    <w:lvl w:ilvl="0">
      <w:start w:val="1"/>
      <w:numFmt w:val="decimal"/>
      <w:lvlText w:val="%1."/>
      <w:lvlJc w:val="left"/>
      <w:pPr>
        <w:ind w:left="720" w:hanging="360"/>
      </w:pPr>
    </w:lvl>
    <w:lvl w:ilvl="1">
      <w:start w:val="2"/>
      <w:numFmt w:val="decimal"/>
      <w:lvlText w:val="%1.%2."/>
      <w:lvlJc w:val="left"/>
      <w:pPr>
        <w:ind w:left="870" w:hanging="420"/>
      </w:pPr>
    </w:lvl>
    <w:lvl w:ilvl="2">
      <w:start w:val="1"/>
      <w:numFmt w:val="decimal"/>
      <w:lvlText w:val="%1.%2.%3."/>
      <w:lvlJc w:val="left"/>
      <w:pPr>
        <w:ind w:left="1260" w:hanging="720"/>
      </w:pPr>
    </w:lvl>
    <w:lvl w:ilvl="3">
      <w:start w:val="1"/>
      <w:numFmt w:val="decimal"/>
      <w:lvlText w:val="%1.%2.%3.%4."/>
      <w:lvlJc w:val="left"/>
      <w:pPr>
        <w:ind w:left="1350" w:hanging="720"/>
      </w:pPr>
    </w:lvl>
    <w:lvl w:ilvl="4">
      <w:start w:val="1"/>
      <w:numFmt w:val="decimal"/>
      <w:lvlText w:val="%1.%2.%3.%4.%5."/>
      <w:lvlJc w:val="left"/>
      <w:pPr>
        <w:ind w:left="1800" w:hanging="1080"/>
      </w:pPr>
    </w:lvl>
    <w:lvl w:ilvl="5">
      <w:start w:val="1"/>
      <w:numFmt w:val="decimal"/>
      <w:lvlText w:val="%1.%2.%3.%4.%5.%6."/>
      <w:lvlJc w:val="left"/>
      <w:pPr>
        <w:ind w:left="1890" w:hanging="1080"/>
      </w:pPr>
    </w:lvl>
    <w:lvl w:ilvl="6">
      <w:start w:val="1"/>
      <w:numFmt w:val="decimal"/>
      <w:lvlText w:val="%1.%2.%3.%4.%5.%6.%7."/>
      <w:lvlJc w:val="left"/>
      <w:pPr>
        <w:ind w:left="2340" w:hanging="1440"/>
      </w:pPr>
    </w:lvl>
    <w:lvl w:ilvl="7">
      <w:start w:val="1"/>
      <w:numFmt w:val="decimal"/>
      <w:lvlText w:val="%1.%2.%3.%4.%5.%6.%7.%8."/>
      <w:lvlJc w:val="left"/>
      <w:pPr>
        <w:ind w:left="2430" w:hanging="1440"/>
      </w:pPr>
    </w:lvl>
    <w:lvl w:ilvl="8">
      <w:start w:val="1"/>
      <w:numFmt w:val="decimal"/>
      <w:lvlText w:val="%1.%2.%3.%4.%5.%6.%7.%8.%9."/>
      <w:lvlJc w:val="left"/>
      <w:pPr>
        <w:ind w:left="2880" w:hanging="1800"/>
      </w:pPr>
    </w:lvl>
  </w:abstractNum>
  <w:abstractNum w:abstractNumId="46" w15:restartNumberingAfterBreak="0">
    <w:nsid w:val="474E41E3"/>
    <w:multiLevelType w:val="multilevel"/>
    <w:tmpl w:val="B268BA06"/>
    <w:styleLink w:val="WW8Num75"/>
    <w:lvl w:ilvl="0">
      <w:start w:val="1"/>
      <w:numFmt w:val="decimal"/>
      <w:lvlText w:val="%1."/>
      <w:lvlJc w:val="left"/>
      <w:pPr>
        <w:ind w:left="360" w:hanging="360"/>
      </w:pPr>
    </w:lvl>
    <w:lvl w:ilvl="1">
      <w:start w:val="1"/>
      <w:numFmt w:val="decimal"/>
      <w:lvlText w:val="4.5%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7" w15:restartNumberingAfterBreak="0">
    <w:nsid w:val="49976EAC"/>
    <w:multiLevelType w:val="multilevel"/>
    <w:tmpl w:val="1DD85F86"/>
    <w:styleLink w:val="WW8Num6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8" w15:restartNumberingAfterBreak="0">
    <w:nsid w:val="4B2D40DE"/>
    <w:multiLevelType w:val="multilevel"/>
    <w:tmpl w:val="6D6E8F66"/>
    <w:styleLink w:val="WW8Num6"/>
    <w:lvl w:ilvl="0">
      <w:start w:val="1"/>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49" w15:restartNumberingAfterBreak="0">
    <w:nsid w:val="4B537A18"/>
    <w:multiLevelType w:val="multilevel"/>
    <w:tmpl w:val="60D070FE"/>
    <w:styleLink w:val="WW8Num48"/>
    <w:lvl w:ilvl="0">
      <w:start w:val="1"/>
      <w:numFmt w:val="decimal"/>
      <w:lvlText w:val="%1."/>
      <w:lvlJc w:val="left"/>
      <w:pPr>
        <w:ind w:left="360" w:hanging="360"/>
      </w:pPr>
      <w:rPr>
        <w:rFonts w:ascii="Times New Roman" w:eastAsia="Calibri" w:hAnsi="Times New Roman" w:cs="Times New Roman"/>
        <w:b w:val="0"/>
        <w:i w:val="0"/>
        <w:sz w:val="20"/>
        <w:szCs w:val="20"/>
        <w:lang w:eastAsia="en-US"/>
      </w:rPr>
    </w:lvl>
    <w:lvl w:ilvl="1">
      <w:start w:val="1"/>
      <w:numFmt w:val="decimal"/>
      <w:lvlText w:val="%1.%2."/>
      <w:lvlJc w:val="left"/>
      <w:pPr>
        <w:ind w:left="397" w:hanging="397"/>
      </w:pPr>
      <w:rPr>
        <w:b w:val="0"/>
        <w:i w:val="0"/>
      </w:rPr>
    </w:lvl>
    <w:lvl w:ilvl="2">
      <w:start w:val="1"/>
      <w:numFmt w:val="decimal"/>
      <w:lvlText w:val="%1.%2.%3."/>
      <w:lvlJc w:val="left"/>
      <w:pPr>
        <w:ind w:left="357" w:hanging="35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BA42354"/>
    <w:multiLevelType w:val="multilevel"/>
    <w:tmpl w:val="0766446C"/>
    <w:styleLink w:val="WW8Num8"/>
    <w:lvl w:ilvl="0">
      <w:start w:val="1"/>
      <w:numFmt w:val="decimal"/>
      <w:lvlText w:val="%1."/>
      <w:lvlJc w:val="left"/>
      <w:pPr>
        <w:ind w:left="357" w:hanging="357"/>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BAD0036"/>
    <w:multiLevelType w:val="multilevel"/>
    <w:tmpl w:val="9FB4355A"/>
    <w:styleLink w:val="WW8Num21"/>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2" w15:restartNumberingAfterBreak="0">
    <w:nsid w:val="4BD14F1C"/>
    <w:multiLevelType w:val="multilevel"/>
    <w:tmpl w:val="6B2282AE"/>
    <w:styleLink w:val="WW8Num4"/>
    <w:lvl w:ilvl="0">
      <w:start w:val="1"/>
      <w:numFmt w:val="decimal"/>
      <w:suff w:val="nothing"/>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4CAA5002"/>
    <w:multiLevelType w:val="multilevel"/>
    <w:tmpl w:val="2CE6B9A2"/>
    <w:styleLink w:val="WW8Num12"/>
    <w:lvl w:ilvl="0">
      <w:start w:val="1"/>
      <w:numFmt w:val="lowerLetter"/>
      <w:lvlText w:val="%1)"/>
      <w:lvlJc w:val="left"/>
      <w:pPr>
        <w:ind w:left="1440" w:hanging="360"/>
      </w:pPr>
      <w:rPr>
        <w:rFonts w:eastAsia="Calibri"/>
        <w:lang w:eastAsia="en-U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52FF41D4"/>
    <w:multiLevelType w:val="multilevel"/>
    <w:tmpl w:val="315E636C"/>
    <w:styleLink w:val="WW8Num3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533446A4"/>
    <w:multiLevelType w:val="multilevel"/>
    <w:tmpl w:val="84D0C7B0"/>
    <w:styleLink w:val="WW8Num50"/>
    <w:lvl w:ilvl="0">
      <w:start w:val="8"/>
      <w:numFmt w:val="decimal"/>
      <w:lvlText w:val="%1."/>
      <w:lvlJc w:val="left"/>
      <w:pPr>
        <w:ind w:left="720" w:hanging="360"/>
      </w:pPr>
    </w:lvl>
    <w:lvl w:ilvl="1">
      <w:start w:val="1"/>
      <w:numFmt w:val="decimal"/>
      <w:lvlText w:val="%1.%2"/>
      <w:lvlJc w:val="left"/>
      <w:pPr>
        <w:ind w:left="720" w:hanging="360"/>
      </w:pPr>
      <w:rPr>
        <w:rFonts w:ascii="Times New Roman" w:eastAsia="Calibri" w:hAnsi="Times New Roman" w:cs="Times New Roman"/>
        <w:b w:val="0"/>
        <w:bCs/>
        <w:sz w:val="20"/>
        <w:szCs w:val="20"/>
        <w:lang w:eastAsia="en-US"/>
      </w:rPr>
    </w:lvl>
    <w:lvl w:ilvl="2">
      <w:start w:val="1"/>
      <w:numFmt w:val="decimal"/>
      <w:lvlText w:val="%1.%2.%3"/>
      <w:lvlJc w:val="left"/>
      <w:pPr>
        <w:ind w:left="1080" w:hanging="720"/>
      </w:pPr>
      <w:rPr>
        <w:rFonts w:ascii="Helvetica" w:hAnsi="Helvetica" w:cs="Helvetica"/>
        <w:sz w:val="21"/>
      </w:rPr>
    </w:lvl>
    <w:lvl w:ilvl="3">
      <w:start w:val="1"/>
      <w:numFmt w:val="decimal"/>
      <w:lvlText w:val="%1.%2.%3.%4"/>
      <w:lvlJc w:val="left"/>
      <w:pPr>
        <w:ind w:left="1080" w:hanging="720"/>
      </w:pPr>
      <w:rPr>
        <w:rFonts w:ascii="Times New Roman" w:hAnsi="Times New Roman" w:cs="Times New Roman"/>
        <w:sz w:val="20"/>
        <w:szCs w:val="20"/>
      </w:rPr>
    </w:lvl>
    <w:lvl w:ilvl="4">
      <w:start w:val="1"/>
      <w:numFmt w:val="decimal"/>
      <w:lvlText w:val="%1.%2.%3.%4.%5"/>
      <w:lvlJc w:val="left"/>
      <w:pPr>
        <w:ind w:left="1080" w:hanging="720"/>
      </w:pPr>
      <w:rPr>
        <w:rFonts w:ascii="Helvetica" w:hAnsi="Helvetica" w:cs="Helvetica"/>
        <w:sz w:val="21"/>
      </w:rPr>
    </w:lvl>
    <w:lvl w:ilvl="5">
      <w:start w:val="1"/>
      <w:numFmt w:val="decimal"/>
      <w:lvlText w:val="%1.%2.%3.%4.%5.%6"/>
      <w:lvlJc w:val="left"/>
      <w:pPr>
        <w:ind w:left="1440" w:hanging="1080"/>
      </w:pPr>
      <w:rPr>
        <w:rFonts w:ascii="Helvetica" w:hAnsi="Helvetica" w:cs="Helvetica"/>
        <w:sz w:val="21"/>
      </w:rPr>
    </w:lvl>
    <w:lvl w:ilvl="6">
      <w:start w:val="1"/>
      <w:numFmt w:val="decimal"/>
      <w:lvlText w:val="%1.%2.%3.%4.%5.%6.%7"/>
      <w:lvlJc w:val="left"/>
      <w:pPr>
        <w:ind w:left="1440" w:hanging="1080"/>
      </w:pPr>
      <w:rPr>
        <w:rFonts w:ascii="Helvetica" w:hAnsi="Helvetica" w:cs="Helvetica"/>
        <w:sz w:val="21"/>
      </w:rPr>
    </w:lvl>
    <w:lvl w:ilvl="7">
      <w:start w:val="1"/>
      <w:numFmt w:val="decimal"/>
      <w:lvlText w:val="%1.%2.%3.%4.%5.%6.%7.%8"/>
      <w:lvlJc w:val="left"/>
      <w:pPr>
        <w:ind w:left="1800" w:hanging="1440"/>
      </w:pPr>
      <w:rPr>
        <w:rFonts w:ascii="Helvetica" w:hAnsi="Helvetica" w:cs="Helvetica"/>
        <w:sz w:val="21"/>
      </w:rPr>
    </w:lvl>
    <w:lvl w:ilvl="8">
      <w:start w:val="1"/>
      <w:numFmt w:val="decimal"/>
      <w:lvlText w:val="%1.%2.%3.%4.%5.%6.%7.%8.%9"/>
      <w:lvlJc w:val="left"/>
      <w:pPr>
        <w:ind w:left="1800" w:hanging="1440"/>
      </w:pPr>
      <w:rPr>
        <w:rFonts w:ascii="Helvetica" w:hAnsi="Helvetica" w:cs="Helvetica"/>
        <w:sz w:val="21"/>
      </w:rPr>
    </w:lvl>
  </w:abstractNum>
  <w:abstractNum w:abstractNumId="56" w15:restartNumberingAfterBreak="0">
    <w:nsid w:val="53430B7E"/>
    <w:multiLevelType w:val="multilevel"/>
    <w:tmpl w:val="2E8AF26C"/>
    <w:styleLink w:val="WW8Num63"/>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7" w15:restartNumberingAfterBreak="0">
    <w:nsid w:val="53EB30BC"/>
    <w:multiLevelType w:val="multilevel"/>
    <w:tmpl w:val="99922368"/>
    <w:styleLink w:val="WW8Num11"/>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8" w15:restartNumberingAfterBreak="0">
    <w:nsid w:val="55C40A80"/>
    <w:multiLevelType w:val="multilevel"/>
    <w:tmpl w:val="0CA09F0E"/>
    <w:styleLink w:val="WW8Num36"/>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9" w15:restartNumberingAfterBreak="0">
    <w:nsid w:val="57354D2C"/>
    <w:multiLevelType w:val="multilevel"/>
    <w:tmpl w:val="9B00FCAA"/>
    <w:styleLink w:val="WW8Num3"/>
    <w:lvl w:ilvl="0">
      <w:numFmt w:val="bullet"/>
      <w:pStyle w:val="Listapunktowana4"/>
      <w:lvlText w:val=""/>
      <w:lvlJc w:val="left"/>
      <w:pPr>
        <w:ind w:left="1209"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57CF6202"/>
    <w:multiLevelType w:val="multilevel"/>
    <w:tmpl w:val="46F2066C"/>
    <w:styleLink w:val="WW8Num3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1" w15:restartNumberingAfterBreak="0">
    <w:nsid w:val="59C47197"/>
    <w:multiLevelType w:val="multilevel"/>
    <w:tmpl w:val="E63052D2"/>
    <w:styleLink w:val="WW8Num5"/>
    <w:lvl w:ilvl="0">
      <w:start w:val="1"/>
      <w:numFmt w:val="lowerLetter"/>
      <w:suff w:val="nothing"/>
      <w:lvlText w:val="%1)"/>
      <w:lvlJc w:val="left"/>
      <w:rPr>
        <w:b w:val="0"/>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62" w15:restartNumberingAfterBreak="0">
    <w:nsid w:val="5A5A6935"/>
    <w:multiLevelType w:val="multilevel"/>
    <w:tmpl w:val="E28CB01C"/>
    <w:styleLink w:val="WW8Num47"/>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63" w15:restartNumberingAfterBreak="0">
    <w:nsid w:val="5BBC7392"/>
    <w:multiLevelType w:val="multilevel"/>
    <w:tmpl w:val="EFB47AC8"/>
    <w:styleLink w:val="WW8Num81"/>
    <w:lvl w:ilvl="0">
      <w:start w:val="2"/>
      <w:numFmt w:val="decimal"/>
      <w:lvlText w:val="%1."/>
      <w:lvlJc w:val="left"/>
      <w:pPr>
        <w:ind w:left="480" w:hanging="480"/>
      </w:pPr>
    </w:lvl>
    <w:lvl w:ilvl="1">
      <w:start w:val="2"/>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64" w15:restartNumberingAfterBreak="0">
    <w:nsid w:val="5F8F454F"/>
    <w:multiLevelType w:val="multilevel"/>
    <w:tmpl w:val="720210DA"/>
    <w:styleLink w:val="WW8Num8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611D7147"/>
    <w:multiLevelType w:val="multilevel"/>
    <w:tmpl w:val="1654D876"/>
    <w:styleLink w:val="WW8Num27"/>
    <w:lvl w:ilvl="0">
      <w:numFmt w:val="bullet"/>
      <w:lvlText w:val=""/>
      <w:lvlJc w:val="left"/>
      <w:pPr>
        <w:ind w:left="1571" w:hanging="360"/>
      </w:pPr>
      <w:rPr>
        <w:rFonts w:ascii="Wingdings" w:hAnsi="Wingdings" w:cs="Wingdings"/>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66" w15:restartNumberingAfterBreak="0">
    <w:nsid w:val="62435D46"/>
    <w:multiLevelType w:val="multilevel"/>
    <w:tmpl w:val="1CCE8256"/>
    <w:styleLink w:val="WW8Num2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7422BC5"/>
    <w:multiLevelType w:val="multilevel"/>
    <w:tmpl w:val="E4C6FF18"/>
    <w:styleLink w:val="WW8Num82"/>
    <w:lvl w:ilvl="0">
      <w:start w:val="3"/>
      <w:numFmt w:val="decimal"/>
      <w:lvlText w:val="%1."/>
      <w:lvlJc w:val="left"/>
      <w:pPr>
        <w:ind w:left="540" w:hanging="540"/>
      </w:pPr>
    </w:lvl>
    <w:lvl w:ilvl="1">
      <w:start w:val="1"/>
      <w:numFmt w:val="decimal"/>
      <w:lvlText w:val="%1.%2."/>
      <w:lvlJc w:val="left"/>
      <w:pPr>
        <w:ind w:left="720" w:hanging="54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68" w15:restartNumberingAfterBreak="0">
    <w:nsid w:val="68140679"/>
    <w:multiLevelType w:val="multilevel"/>
    <w:tmpl w:val="E94A7796"/>
    <w:styleLink w:val="WW8Num73"/>
    <w:lvl w:ilvl="0">
      <w:start w:val="1"/>
      <w:numFmt w:val="decimal"/>
      <w:lvlText w:val="%1."/>
      <w:lvlJc w:val="left"/>
      <w:pPr>
        <w:ind w:left="1418" w:hanging="1418"/>
      </w:pPr>
    </w:lvl>
    <w:lvl w:ilvl="1">
      <w:start w:val="2"/>
      <w:numFmt w:val="decimal"/>
      <w:lvlText w:val="%2.1."/>
      <w:lvlJc w:val="left"/>
      <w:pPr>
        <w:ind w:left="2665" w:hanging="2308"/>
      </w:pPr>
    </w:lvl>
    <w:lvl w:ilvl="2">
      <w:start w:val="1"/>
      <w:numFmt w:val="decimal"/>
      <w:lvlText w:val="%1.%2.%3."/>
      <w:lvlJc w:val="left"/>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8BF3ED1"/>
    <w:multiLevelType w:val="multilevel"/>
    <w:tmpl w:val="5470BF9A"/>
    <w:styleLink w:val="WW8Num15"/>
    <w:lvl w:ilvl="0">
      <w:start w:val="5"/>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9733689"/>
    <w:multiLevelType w:val="multilevel"/>
    <w:tmpl w:val="A5D09AD0"/>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1" w15:restartNumberingAfterBreak="0">
    <w:nsid w:val="6B3F0DA0"/>
    <w:multiLevelType w:val="multilevel"/>
    <w:tmpl w:val="A518FF56"/>
    <w:styleLink w:val="WW8Num52"/>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2" w15:restartNumberingAfterBreak="0">
    <w:nsid w:val="6B486F68"/>
    <w:multiLevelType w:val="multilevel"/>
    <w:tmpl w:val="6F3CF06E"/>
    <w:styleLink w:val="WW8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E602F56"/>
    <w:multiLevelType w:val="multilevel"/>
    <w:tmpl w:val="5BD20CFC"/>
    <w:styleLink w:val="WW8Num55"/>
    <w:lvl w:ilvl="0">
      <w:numFmt w:val="bullet"/>
      <w:lvlText w:val=""/>
      <w:lvlJc w:val="left"/>
      <w:pPr>
        <w:ind w:left="720" w:hanging="360"/>
      </w:pPr>
      <w:rPr>
        <w:rFonts w:ascii="Wingdings" w:hAnsi="Wingdings" w:cs="Wingdings"/>
      </w:rPr>
    </w:lvl>
    <w:lvl w:ilvl="1">
      <w:start w:val="1"/>
      <w:numFmt w:val="lowerLetter"/>
      <w:lvlText w:val="%2."/>
      <w:lvlJc w:val="left"/>
      <w:pPr>
        <w:ind w:left="1566" w:hanging="360"/>
      </w:pPr>
    </w:lvl>
    <w:lvl w:ilvl="2">
      <w:start w:val="1"/>
      <w:numFmt w:val="lowerRoman"/>
      <w:lvlText w:val="%3."/>
      <w:lvlJc w:val="right"/>
      <w:pPr>
        <w:ind w:left="2286" w:hanging="180"/>
      </w:pPr>
    </w:lvl>
    <w:lvl w:ilvl="3">
      <w:start w:val="1"/>
      <w:numFmt w:val="decimal"/>
      <w:lvlText w:val="%4."/>
      <w:lvlJc w:val="left"/>
      <w:pPr>
        <w:ind w:left="3006" w:hanging="360"/>
      </w:pPr>
    </w:lvl>
    <w:lvl w:ilvl="4">
      <w:start w:val="1"/>
      <w:numFmt w:val="lowerLetter"/>
      <w:lvlText w:val="%5."/>
      <w:lvlJc w:val="left"/>
      <w:pPr>
        <w:ind w:left="3726" w:hanging="360"/>
      </w:pPr>
    </w:lvl>
    <w:lvl w:ilvl="5">
      <w:start w:val="1"/>
      <w:numFmt w:val="lowerRoman"/>
      <w:lvlText w:val="%6."/>
      <w:lvlJc w:val="right"/>
      <w:pPr>
        <w:ind w:left="4446" w:hanging="180"/>
      </w:pPr>
    </w:lvl>
    <w:lvl w:ilvl="6">
      <w:start w:val="1"/>
      <w:numFmt w:val="decimal"/>
      <w:lvlText w:val="%7."/>
      <w:lvlJc w:val="left"/>
      <w:pPr>
        <w:ind w:left="5166" w:hanging="360"/>
      </w:pPr>
    </w:lvl>
    <w:lvl w:ilvl="7">
      <w:start w:val="1"/>
      <w:numFmt w:val="lowerLetter"/>
      <w:lvlText w:val="%8."/>
      <w:lvlJc w:val="left"/>
      <w:pPr>
        <w:ind w:left="5886" w:hanging="360"/>
      </w:pPr>
    </w:lvl>
    <w:lvl w:ilvl="8">
      <w:start w:val="1"/>
      <w:numFmt w:val="lowerRoman"/>
      <w:lvlText w:val="%9."/>
      <w:lvlJc w:val="right"/>
      <w:pPr>
        <w:ind w:left="6606" w:hanging="180"/>
      </w:pPr>
    </w:lvl>
  </w:abstractNum>
  <w:abstractNum w:abstractNumId="74" w15:restartNumberingAfterBreak="0">
    <w:nsid w:val="6E7260D2"/>
    <w:multiLevelType w:val="multilevel"/>
    <w:tmpl w:val="533C8354"/>
    <w:styleLink w:val="WW8Num28"/>
    <w:lvl w:ilvl="0">
      <w:numFmt w:val="bullet"/>
      <w:lvlText w:val="-"/>
      <w:lvlJc w:val="left"/>
      <w:pPr>
        <w:ind w:left="720" w:hanging="360"/>
      </w:pPr>
      <w:rPr>
        <w:rFonts w:ascii="Times New Roman" w:hAnsi="Times New Roman" w:cs="Times New Roman"/>
      </w:rPr>
    </w:lvl>
    <w:lvl w:ilvl="1">
      <w:numFmt w:val="bullet"/>
      <w:lvlText w:val="o"/>
      <w:lvlJc w:val="left"/>
      <w:pPr>
        <w:ind w:left="1517" w:hanging="360"/>
      </w:pPr>
      <w:rPr>
        <w:rFonts w:ascii="Courier New" w:hAnsi="Courier New" w:cs="Courier New"/>
      </w:rPr>
    </w:lvl>
    <w:lvl w:ilvl="2">
      <w:numFmt w:val="bullet"/>
      <w:lvlText w:val=""/>
      <w:lvlJc w:val="left"/>
      <w:pPr>
        <w:ind w:left="2237" w:hanging="360"/>
      </w:pPr>
      <w:rPr>
        <w:rFonts w:ascii="Wingdings" w:hAnsi="Wingdings" w:cs="Wingdings"/>
      </w:rPr>
    </w:lvl>
    <w:lvl w:ilvl="3">
      <w:numFmt w:val="bullet"/>
      <w:lvlText w:val=""/>
      <w:lvlJc w:val="left"/>
      <w:pPr>
        <w:ind w:left="2957" w:hanging="360"/>
      </w:pPr>
      <w:rPr>
        <w:rFonts w:ascii="Symbol" w:hAnsi="Symbol" w:cs="Symbol"/>
      </w:rPr>
    </w:lvl>
    <w:lvl w:ilvl="4">
      <w:numFmt w:val="bullet"/>
      <w:lvlText w:val="o"/>
      <w:lvlJc w:val="left"/>
      <w:pPr>
        <w:ind w:left="3677" w:hanging="360"/>
      </w:pPr>
      <w:rPr>
        <w:rFonts w:ascii="Courier New" w:hAnsi="Courier New" w:cs="Courier New"/>
      </w:rPr>
    </w:lvl>
    <w:lvl w:ilvl="5">
      <w:numFmt w:val="bullet"/>
      <w:lvlText w:val=""/>
      <w:lvlJc w:val="left"/>
      <w:pPr>
        <w:ind w:left="4397" w:hanging="360"/>
      </w:pPr>
      <w:rPr>
        <w:rFonts w:ascii="Wingdings" w:hAnsi="Wingdings" w:cs="Wingdings"/>
      </w:rPr>
    </w:lvl>
    <w:lvl w:ilvl="6">
      <w:numFmt w:val="bullet"/>
      <w:lvlText w:val=""/>
      <w:lvlJc w:val="left"/>
      <w:pPr>
        <w:ind w:left="5117" w:hanging="360"/>
      </w:pPr>
      <w:rPr>
        <w:rFonts w:ascii="Symbol" w:hAnsi="Symbol" w:cs="Symbol"/>
      </w:rPr>
    </w:lvl>
    <w:lvl w:ilvl="7">
      <w:numFmt w:val="bullet"/>
      <w:lvlText w:val="o"/>
      <w:lvlJc w:val="left"/>
      <w:pPr>
        <w:ind w:left="5837" w:hanging="360"/>
      </w:pPr>
      <w:rPr>
        <w:rFonts w:ascii="Courier New" w:hAnsi="Courier New" w:cs="Courier New"/>
      </w:rPr>
    </w:lvl>
    <w:lvl w:ilvl="8">
      <w:numFmt w:val="bullet"/>
      <w:lvlText w:val=""/>
      <w:lvlJc w:val="left"/>
      <w:pPr>
        <w:ind w:left="6557" w:hanging="360"/>
      </w:pPr>
      <w:rPr>
        <w:rFonts w:ascii="Wingdings" w:hAnsi="Wingdings" w:cs="Wingdings"/>
      </w:rPr>
    </w:lvl>
  </w:abstractNum>
  <w:abstractNum w:abstractNumId="75" w15:restartNumberingAfterBreak="0">
    <w:nsid w:val="6F850BEE"/>
    <w:multiLevelType w:val="multilevel"/>
    <w:tmpl w:val="D79058A4"/>
    <w:styleLink w:val="WW8Num17"/>
    <w:lvl w:ilvl="0">
      <w:start w:val="3"/>
      <w:numFmt w:val="decimal"/>
      <w:lvlText w:val="%1."/>
      <w:lvlJc w:val="left"/>
      <w:pPr>
        <w:ind w:left="540" w:hanging="540"/>
      </w:pPr>
    </w:lvl>
    <w:lvl w:ilvl="1">
      <w:start w:val="2"/>
      <w:numFmt w:val="decimal"/>
      <w:lvlText w:val="%1.%2."/>
      <w:lvlJc w:val="left"/>
      <w:pPr>
        <w:ind w:left="720" w:hanging="540"/>
      </w:pPr>
    </w:lvl>
    <w:lvl w:ilvl="2">
      <w:start w:val="1"/>
      <w:numFmt w:val="decimal"/>
      <w:lvlText w:val="%1.%2.%3."/>
      <w:lvlJc w:val="left"/>
      <w:pPr>
        <w:ind w:left="1430" w:hanging="720"/>
      </w:pPr>
      <w:rPr>
        <w:b/>
        <w:bCs/>
        <w:color w:val="000000"/>
      </w:rPr>
    </w:lvl>
    <w:lvl w:ilvl="3">
      <w:start w:val="1"/>
      <w:numFmt w:val="decimal"/>
      <w:lvlText w:val="%1.%2.%3.%4."/>
      <w:lvlJc w:val="left"/>
      <w:pPr>
        <w:ind w:left="1260" w:hanging="720"/>
      </w:pPr>
      <w:rPr>
        <w:b/>
        <w:bCs/>
      </w:r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6" w15:restartNumberingAfterBreak="0">
    <w:nsid w:val="704D783C"/>
    <w:multiLevelType w:val="multilevel"/>
    <w:tmpl w:val="DB2E13F8"/>
    <w:styleLink w:val="WW8Num32"/>
    <w:lvl w:ilvl="0">
      <w:start w:val="5"/>
      <w:numFmt w:val="decimal"/>
      <w:lvlText w:val="%1."/>
      <w:lvlJc w:val="left"/>
      <w:pPr>
        <w:ind w:left="360" w:hanging="360"/>
      </w:pPr>
    </w:lvl>
    <w:lvl w:ilvl="1">
      <w:start w:val="2"/>
      <w:numFmt w:val="decimal"/>
      <w:lvlText w:val="%1.%2."/>
      <w:lvlJc w:val="left"/>
      <w:pPr>
        <w:ind w:left="540" w:hanging="360"/>
      </w:pPr>
      <w:rPr>
        <w:b/>
        <w:bCs/>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7" w15:restartNumberingAfterBreak="0">
    <w:nsid w:val="70D614ED"/>
    <w:multiLevelType w:val="multilevel"/>
    <w:tmpl w:val="13FC1F00"/>
    <w:styleLink w:val="WW8Num83"/>
    <w:lvl w:ilvl="0">
      <w:numFmt w:val="bullet"/>
      <w:lvlText w:val=""/>
      <w:lvlJc w:val="left"/>
      <w:pPr>
        <w:ind w:left="720" w:hanging="360"/>
      </w:pPr>
      <w:rPr>
        <w:rFonts w:ascii="Wingdings" w:hAnsi="Wingdings" w:cs="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0D97BD2"/>
    <w:multiLevelType w:val="multilevel"/>
    <w:tmpl w:val="DF3200A2"/>
    <w:styleLink w:val="WW8Num41"/>
    <w:lvl w:ilvl="0">
      <w:start w:val="4"/>
      <w:numFmt w:val="decimal"/>
      <w:lvlText w:val="%1."/>
      <w:lvlJc w:val="left"/>
      <w:pPr>
        <w:ind w:left="540" w:hanging="540"/>
      </w:pPr>
      <w:rPr>
        <w:b/>
        <w:bCs/>
      </w:rPr>
    </w:lvl>
    <w:lvl w:ilvl="1">
      <w:start w:val="1"/>
      <w:numFmt w:val="decimal"/>
      <w:lvlText w:val="%1.%2."/>
      <w:lvlJc w:val="left"/>
      <w:pPr>
        <w:ind w:left="720" w:hanging="540"/>
      </w:pPr>
    </w:lvl>
    <w:lvl w:ilvl="2">
      <w:start w:val="3"/>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9" w15:restartNumberingAfterBreak="0">
    <w:nsid w:val="70F6631C"/>
    <w:multiLevelType w:val="multilevel"/>
    <w:tmpl w:val="D4EE6FA4"/>
    <w:styleLink w:val="WW8Num64"/>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0" w15:restartNumberingAfterBreak="0">
    <w:nsid w:val="72EC0E4B"/>
    <w:multiLevelType w:val="multilevel"/>
    <w:tmpl w:val="31342062"/>
    <w:styleLink w:val="WW8Num20"/>
    <w:lvl w:ilvl="0">
      <w:start w:val="1"/>
      <w:numFmt w:val="decimal"/>
      <w:lvlText w:val="%1."/>
      <w:lvlJc w:val="left"/>
      <w:pPr>
        <w:ind w:left="360" w:hanging="360"/>
      </w:pPr>
      <w:rPr>
        <w:rFonts w:cs="Times New Roman"/>
        <w:b/>
        <w:i w:val="0"/>
      </w:rPr>
    </w:lvl>
    <w:lvl w:ilvl="1">
      <w:start w:val="1"/>
      <w:numFmt w:val="decimal"/>
      <w:lvlText w:val="%1.%2."/>
      <w:lvlJc w:val="left"/>
      <w:pPr>
        <w:ind w:left="397" w:hanging="397"/>
      </w:pPr>
      <w:rPr>
        <w:rFonts w:cs="Times New Roman"/>
      </w:rPr>
    </w:lvl>
    <w:lvl w:ilvl="2">
      <w:start w:val="1"/>
      <w:numFmt w:val="decimal"/>
      <w:lvlText w:val="%1.%2.%3."/>
      <w:lvlJc w:val="left"/>
      <w:pPr>
        <w:ind w:left="357" w:hanging="357"/>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77571927"/>
    <w:multiLevelType w:val="multilevel"/>
    <w:tmpl w:val="33442996"/>
    <w:styleLink w:val="WW8Num14"/>
    <w:lvl w:ilvl="0">
      <w:start w:val="1"/>
      <w:numFmt w:val="decimal"/>
      <w:lvlText w:val="%1)"/>
      <w:lvlJc w:val="left"/>
      <w:pPr>
        <w:ind w:left="1428" w:hanging="363"/>
      </w:pPr>
      <w:rPr>
        <w:b w:val="0"/>
        <w:i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2" w15:restartNumberingAfterBreak="0">
    <w:nsid w:val="77D33963"/>
    <w:multiLevelType w:val="multilevel"/>
    <w:tmpl w:val="A71A277A"/>
    <w:styleLink w:val="WW8Num72"/>
    <w:lvl w:ilvl="0">
      <w:numFmt w:val="bullet"/>
      <w:lvlText w:val=""/>
      <w:lvlJc w:val="left"/>
      <w:pPr>
        <w:ind w:left="1440" w:hanging="360"/>
      </w:pPr>
      <w:rPr>
        <w:rFonts w:ascii="Wingdings" w:hAnsi="Wingdings" w:cs="Wingdings"/>
      </w:rPr>
    </w:lvl>
    <w:lvl w:ilvl="1">
      <w:start w:val="1"/>
      <w:numFmt w:val="lowerLetter"/>
      <w:lvlText w:val="%2."/>
      <w:lvlJc w:val="left"/>
      <w:pPr>
        <w:ind w:left="1566" w:hanging="360"/>
      </w:pPr>
    </w:lvl>
    <w:lvl w:ilvl="2">
      <w:start w:val="1"/>
      <w:numFmt w:val="lowerRoman"/>
      <w:lvlText w:val="%3."/>
      <w:lvlJc w:val="right"/>
      <w:pPr>
        <w:ind w:left="2286" w:hanging="180"/>
      </w:pPr>
    </w:lvl>
    <w:lvl w:ilvl="3">
      <w:start w:val="1"/>
      <w:numFmt w:val="decimal"/>
      <w:lvlText w:val="%4."/>
      <w:lvlJc w:val="left"/>
      <w:pPr>
        <w:ind w:left="3006" w:hanging="360"/>
      </w:pPr>
    </w:lvl>
    <w:lvl w:ilvl="4">
      <w:start w:val="1"/>
      <w:numFmt w:val="lowerLetter"/>
      <w:lvlText w:val="%5."/>
      <w:lvlJc w:val="left"/>
      <w:pPr>
        <w:ind w:left="3726" w:hanging="360"/>
      </w:pPr>
    </w:lvl>
    <w:lvl w:ilvl="5">
      <w:start w:val="1"/>
      <w:numFmt w:val="lowerRoman"/>
      <w:lvlText w:val="%6."/>
      <w:lvlJc w:val="right"/>
      <w:pPr>
        <w:ind w:left="4446" w:hanging="180"/>
      </w:pPr>
    </w:lvl>
    <w:lvl w:ilvl="6">
      <w:start w:val="1"/>
      <w:numFmt w:val="decimal"/>
      <w:lvlText w:val="%7."/>
      <w:lvlJc w:val="left"/>
      <w:pPr>
        <w:ind w:left="5166" w:hanging="360"/>
      </w:pPr>
    </w:lvl>
    <w:lvl w:ilvl="7">
      <w:start w:val="1"/>
      <w:numFmt w:val="lowerLetter"/>
      <w:lvlText w:val="%8."/>
      <w:lvlJc w:val="left"/>
      <w:pPr>
        <w:ind w:left="5886" w:hanging="360"/>
      </w:pPr>
    </w:lvl>
    <w:lvl w:ilvl="8">
      <w:start w:val="1"/>
      <w:numFmt w:val="lowerRoman"/>
      <w:lvlText w:val="%9."/>
      <w:lvlJc w:val="right"/>
      <w:pPr>
        <w:ind w:left="6606" w:hanging="180"/>
      </w:pPr>
    </w:lvl>
  </w:abstractNum>
  <w:abstractNum w:abstractNumId="83" w15:restartNumberingAfterBreak="0">
    <w:nsid w:val="78D426AD"/>
    <w:multiLevelType w:val="multilevel"/>
    <w:tmpl w:val="E29C27FC"/>
    <w:styleLink w:val="WW8Num24"/>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4" w15:restartNumberingAfterBreak="0">
    <w:nsid w:val="7A155462"/>
    <w:multiLevelType w:val="multilevel"/>
    <w:tmpl w:val="D4A670DA"/>
    <w:styleLink w:val="WW8Num1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eastAsia="Calibri"/>
        <w:b w:val="0"/>
        <w:lang w:eastAsia="en-U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5" w15:restartNumberingAfterBreak="0">
    <w:nsid w:val="7D382302"/>
    <w:multiLevelType w:val="multilevel"/>
    <w:tmpl w:val="60A89A78"/>
    <w:styleLink w:val="WW8Num85"/>
    <w:lvl w:ilvl="0">
      <w:numFmt w:val="bullet"/>
      <w:lvlText w:val=""/>
      <w:lvlJc w:val="left"/>
      <w:pPr>
        <w:ind w:left="1571" w:hanging="360"/>
      </w:pPr>
      <w:rPr>
        <w:rFonts w:ascii="Wingdings" w:hAnsi="Wingdings" w:cs="Wingdings"/>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86" w15:restartNumberingAfterBreak="0">
    <w:nsid w:val="7F066350"/>
    <w:multiLevelType w:val="multilevel"/>
    <w:tmpl w:val="83CE0A46"/>
    <w:styleLink w:val="WW8Num39"/>
    <w:lvl w:ilvl="0">
      <w:start w:val="1"/>
      <w:numFmt w:val="decimal"/>
      <w:lvlText w:val="%1"/>
      <w:lvlJc w:val="left"/>
      <w:pPr>
        <w:ind w:left="360" w:hanging="360"/>
      </w:pPr>
    </w:lvl>
    <w:lvl w:ilvl="1">
      <w:start w:val="1"/>
      <w:numFmt w:val="decimal"/>
      <w:lvlText w:val="%1.%2"/>
      <w:lvlJc w:val="left"/>
      <w:pPr>
        <w:ind w:left="360" w:hanging="360"/>
      </w:pPr>
      <w:rPr>
        <w:rFonts w:eastAsia="Calibri"/>
        <w:lang w:eastAsia="en-U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30"/>
  </w:num>
  <w:num w:numId="2">
    <w:abstractNumId w:val="21"/>
  </w:num>
  <w:num w:numId="3">
    <w:abstractNumId w:val="59"/>
  </w:num>
  <w:num w:numId="4">
    <w:abstractNumId w:val="52"/>
  </w:num>
  <w:num w:numId="5">
    <w:abstractNumId w:val="61"/>
  </w:num>
  <w:num w:numId="6">
    <w:abstractNumId w:val="48"/>
  </w:num>
  <w:num w:numId="7">
    <w:abstractNumId w:val="70"/>
  </w:num>
  <w:num w:numId="8">
    <w:abstractNumId w:val="50"/>
  </w:num>
  <w:num w:numId="9">
    <w:abstractNumId w:val="10"/>
  </w:num>
  <w:num w:numId="10">
    <w:abstractNumId w:val="34"/>
  </w:num>
  <w:num w:numId="11">
    <w:abstractNumId w:val="57"/>
  </w:num>
  <w:num w:numId="12">
    <w:abstractNumId w:val="53"/>
  </w:num>
  <w:num w:numId="13">
    <w:abstractNumId w:val="84"/>
  </w:num>
  <w:num w:numId="14">
    <w:abstractNumId w:val="81"/>
  </w:num>
  <w:num w:numId="15">
    <w:abstractNumId w:val="69"/>
  </w:num>
  <w:num w:numId="16">
    <w:abstractNumId w:val="11"/>
  </w:num>
  <w:num w:numId="17">
    <w:abstractNumId w:val="75"/>
  </w:num>
  <w:num w:numId="18">
    <w:abstractNumId w:val="2"/>
  </w:num>
  <w:num w:numId="19">
    <w:abstractNumId w:val="29"/>
  </w:num>
  <w:num w:numId="20">
    <w:abstractNumId w:val="80"/>
  </w:num>
  <w:num w:numId="21">
    <w:abstractNumId w:val="51"/>
  </w:num>
  <w:num w:numId="22">
    <w:abstractNumId w:val="8"/>
  </w:num>
  <w:num w:numId="23">
    <w:abstractNumId w:val="19"/>
  </w:num>
  <w:num w:numId="24">
    <w:abstractNumId w:val="83"/>
  </w:num>
  <w:num w:numId="25">
    <w:abstractNumId w:val="28"/>
  </w:num>
  <w:num w:numId="26">
    <w:abstractNumId w:val="66"/>
  </w:num>
  <w:num w:numId="27">
    <w:abstractNumId w:val="65"/>
  </w:num>
  <w:num w:numId="28">
    <w:abstractNumId w:val="74"/>
  </w:num>
  <w:num w:numId="29">
    <w:abstractNumId w:val="72"/>
  </w:num>
  <w:num w:numId="30">
    <w:abstractNumId w:val="33"/>
  </w:num>
  <w:num w:numId="31">
    <w:abstractNumId w:val="24"/>
  </w:num>
  <w:num w:numId="32">
    <w:abstractNumId w:val="76"/>
  </w:num>
  <w:num w:numId="33">
    <w:abstractNumId w:val="39"/>
  </w:num>
  <w:num w:numId="34">
    <w:abstractNumId w:val="60"/>
  </w:num>
  <w:num w:numId="35">
    <w:abstractNumId w:val="54"/>
  </w:num>
  <w:num w:numId="36">
    <w:abstractNumId w:val="58"/>
  </w:num>
  <w:num w:numId="37">
    <w:abstractNumId w:val="25"/>
  </w:num>
  <w:num w:numId="38">
    <w:abstractNumId w:val="15"/>
  </w:num>
  <w:num w:numId="39">
    <w:abstractNumId w:val="86"/>
  </w:num>
  <w:num w:numId="40">
    <w:abstractNumId w:val="43"/>
  </w:num>
  <w:num w:numId="41">
    <w:abstractNumId w:val="78"/>
  </w:num>
  <w:num w:numId="42">
    <w:abstractNumId w:val="42"/>
  </w:num>
  <w:num w:numId="43">
    <w:abstractNumId w:val="6"/>
  </w:num>
  <w:num w:numId="44">
    <w:abstractNumId w:val="14"/>
  </w:num>
  <w:num w:numId="45">
    <w:abstractNumId w:val="35"/>
  </w:num>
  <w:num w:numId="46">
    <w:abstractNumId w:val="41"/>
  </w:num>
  <w:num w:numId="47">
    <w:abstractNumId w:val="62"/>
  </w:num>
  <w:num w:numId="48">
    <w:abstractNumId w:val="49"/>
  </w:num>
  <w:num w:numId="49">
    <w:abstractNumId w:val="23"/>
  </w:num>
  <w:num w:numId="50">
    <w:abstractNumId w:val="55"/>
  </w:num>
  <w:num w:numId="51">
    <w:abstractNumId w:val="7"/>
  </w:num>
  <w:num w:numId="52">
    <w:abstractNumId w:val="71"/>
  </w:num>
  <w:num w:numId="53">
    <w:abstractNumId w:val="12"/>
  </w:num>
  <w:num w:numId="54">
    <w:abstractNumId w:val="40"/>
  </w:num>
  <w:num w:numId="55">
    <w:abstractNumId w:val="73"/>
  </w:num>
  <w:num w:numId="56">
    <w:abstractNumId w:val="44"/>
  </w:num>
  <w:num w:numId="57">
    <w:abstractNumId w:val="4"/>
  </w:num>
  <w:num w:numId="58">
    <w:abstractNumId w:val="18"/>
  </w:num>
  <w:num w:numId="59">
    <w:abstractNumId w:val="3"/>
  </w:num>
  <w:num w:numId="60">
    <w:abstractNumId w:val="47"/>
  </w:num>
  <w:num w:numId="61">
    <w:abstractNumId w:val="16"/>
  </w:num>
  <w:num w:numId="62">
    <w:abstractNumId w:val="17"/>
  </w:num>
  <w:num w:numId="63">
    <w:abstractNumId w:val="56"/>
  </w:num>
  <w:num w:numId="64">
    <w:abstractNumId w:val="79"/>
  </w:num>
  <w:num w:numId="65">
    <w:abstractNumId w:val="22"/>
  </w:num>
  <w:num w:numId="66">
    <w:abstractNumId w:val="27"/>
  </w:num>
  <w:num w:numId="67">
    <w:abstractNumId w:val="13"/>
  </w:num>
  <w:num w:numId="68">
    <w:abstractNumId w:val="26"/>
  </w:num>
  <w:num w:numId="69">
    <w:abstractNumId w:val="38"/>
  </w:num>
  <w:num w:numId="70">
    <w:abstractNumId w:val="5"/>
  </w:num>
  <w:num w:numId="71">
    <w:abstractNumId w:val="9"/>
  </w:num>
  <w:num w:numId="72">
    <w:abstractNumId w:val="82"/>
  </w:num>
  <w:num w:numId="73">
    <w:abstractNumId w:val="68"/>
  </w:num>
  <w:num w:numId="74">
    <w:abstractNumId w:val="20"/>
  </w:num>
  <w:num w:numId="75">
    <w:abstractNumId w:val="46"/>
  </w:num>
  <w:num w:numId="76">
    <w:abstractNumId w:val="1"/>
  </w:num>
  <w:num w:numId="77">
    <w:abstractNumId w:val="36"/>
  </w:num>
  <w:num w:numId="78">
    <w:abstractNumId w:val="0"/>
  </w:num>
  <w:num w:numId="79">
    <w:abstractNumId w:val="45"/>
  </w:num>
  <w:num w:numId="80">
    <w:abstractNumId w:val="32"/>
  </w:num>
  <w:num w:numId="81">
    <w:abstractNumId w:val="63"/>
  </w:num>
  <w:num w:numId="82">
    <w:abstractNumId w:val="67"/>
  </w:num>
  <w:num w:numId="83">
    <w:abstractNumId w:val="77"/>
  </w:num>
  <w:num w:numId="84">
    <w:abstractNumId w:val="64"/>
  </w:num>
  <w:num w:numId="85">
    <w:abstractNumId w:val="85"/>
  </w:num>
  <w:num w:numId="86">
    <w:abstractNumId w:val="31"/>
  </w:num>
  <w:num w:numId="87">
    <w:abstractNumId w:val="37"/>
  </w:num>
  <w:num w:numId="88">
    <w:abstractNumId w:val="29"/>
    <w:lvlOverride w:ilvl="0">
      <w:startOverride w:val="1"/>
    </w:lvlOverride>
  </w:num>
  <w:num w:numId="89">
    <w:abstractNumId w:val="54"/>
    <w:lvlOverride w:ilvl="0">
      <w:startOverride w:val="1"/>
    </w:lvlOverride>
  </w:num>
  <w:num w:numId="90">
    <w:abstractNumId w:val="22"/>
  </w:num>
  <w:num w:numId="91">
    <w:abstractNumId w:val="34"/>
    <w:lvlOverride w:ilvl="0">
      <w:startOverride w:val="2"/>
    </w:lvlOverride>
  </w:num>
  <w:num w:numId="92">
    <w:abstractNumId w:val="17"/>
    <w:lvlOverride w:ilvl="0">
      <w:startOverride w:val="1"/>
    </w:lvlOverride>
  </w:num>
  <w:num w:numId="93">
    <w:abstractNumId w:val="41"/>
    <w:lvlOverride w:ilvl="0">
      <w:startOverride w:val="1"/>
    </w:lvlOverride>
  </w:num>
  <w:num w:numId="94">
    <w:abstractNumId w:val="79"/>
  </w:num>
  <w:num w:numId="95">
    <w:abstractNumId w:val="27"/>
    <w:lvlOverride w:ilvl="0">
      <w:startOverride w:val="2"/>
    </w:lvlOverride>
  </w:num>
  <w:num w:numId="96">
    <w:abstractNumId w:val="31"/>
    <w:lvlOverride w:ilvl="0">
      <w:startOverride w:val="1"/>
    </w:lvlOverride>
  </w:num>
  <w:num w:numId="97">
    <w:abstractNumId w:val="26"/>
    <w:lvlOverride w:ilvl="0">
      <w:startOverride w:val="5"/>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27C"/>
    <w:rsid w:val="00010833"/>
    <w:rsid w:val="001E29E0"/>
    <w:rsid w:val="00484C0D"/>
    <w:rsid w:val="004B527C"/>
    <w:rsid w:val="00605C51"/>
    <w:rsid w:val="007C7E92"/>
    <w:rsid w:val="00AA5AAC"/>
    <w:rsid w:val="00AF2729"/>
    <w:rsid w:val="00BF38CD"/>
    <w:rsid w:val="00D175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6E424C-5F44-4176-B1D3-E235F2E6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style>
  <w:style w:type="paragraph" w:styleId="Nagwek1">
    <w:name w:val="heading 1"/>
    <w:basedOn w:val="Standard"/>
    <w:next w:val="Standard"/>
    <w:pPr>
      <w:keepNext/>
      <w:jc w:val="both"/>
      <w:outlineLvl w:val="0"/>
    </w:pPr>
    <w:rPr>
      <w:sz w:val="24"/>
    </w:rPr>
  </w:style>
  <w:style w:type="paragraph" w:styleId="Nagwek2">
    <w:name w:val="heading 2"/>
    <w:basedOn w:val="Standard"/>
    <w:next w:val="Standard"/>
    <w:pPr>
      <w:keepNext/>
      <w:ind w:left="720"/>
      <w:outlineLvl w:val="1"/>
    </w:pPr>
    <w:rPr>
      <w:sz w:val="24"/>
      <w:u w:val="single"/>
    </w:rPr>
  </w:style>
  <w:style w:type="paragraph" w:styleId="Nagwek3">
    <w:name w:val="heading 3"/>
    <w:basedOn w:val="Standard"/>
    <w:next w:val="Standard"/>
    <w:pPr>
      <w:keepNext/>
      <w:jc w:val="both"/>
      <w:outlineLvl w:val="2"/>
    </w:pPr>
    <w:rPr>
      <w:i/>
      <w:sz w:val="24"/>
    </w:rPr>
  </w:style>
  <w:style w:type="paragraph" w:styleId="Nagwek4">
    <w:name w:val="heading 4"/>
    <w:basedOn w:val="Standard"/>
    <w:next w:val="Standard"/>
    <w:pPr>
      <w:keepNext/>
      <w:outlineLvl w:val="3"/>
    </w:pPr>
    <w:rPr>
      <w:sz w:val="24"/>
    </w:rPr>
  </w:style>
  <w:style w:type="paragraph" w:styleId="Nagwek5">
    <w:name w:val="heading 5"/>
    <w:basedOn w:val="Standard"/>
    <w:next w:val="Standard"/>
    <w:pPr>
      <w:keepNext/>
      <w:outlineLvl w:val="4"/>
    </w:pPr>
    <w:rPr>
      <w:b/>
      <w:bCs/>
    </w:rPr>
  </w:style>
  <w:style w:type="paragraph" w:styleId="Nagwek6">
    <w:name w:val="heading 6"/>
    <w:basedOn w:val="Standard"/>
    <w:next w:val="Standard"/>
    <w:pPr>
      <w:keepNext/>
      <w:jc w:val="center"/>
      <w:outlineLvl w:val="5"/>
    </w:pPr>
    <w:rPr>
      <w:b/>
      <w:bCs/>
      <w:sz w:val="28"/>
    </w:rPr>
  </w:style>
  <w:style w:type="paragraph" w:styleId="Nagwek7">
    <w:name w:val="heading 7"/>
    <w:basedOn w:val="Standard"/>
    <w:next w:val="Standard"/>
    <w:pPr>
      <w:keepNext/>
      <w:jc w:val="center"/>
      <w:outlineLvl w:val="6"/>
    </w:pPr>
    <w:rPr>
      <w:rFonts w:ascii="Verdana" w:eastAsia="Verdana" w:hAnsi="Verdana" w:cs="Verdana"/>
      <w:szCs w:val="24"/>
      <w:u w:val="single"/>
    </w:rPr>
  </w:style>
  <w:style w:type="paragraph" w:styleId="Nagwek8">
    <w:name w:val="heading 8"/>
    <w:basedOn w:val="Standard"/>
    <w:next w:val="Standard"/>
    <w:pPr>
      <w:keepNext/>
      <w:jc w:val="right"/>
      <w:outlineLvl w:val="7"/>
    </w:pPr>
    <w:rPr>
      <w:sz w:val="24"/>
    </w:rPr>
  </w:style>
  <w:style w:type="paragraph" w:styleId="Nagwek9">
    <w:name w:val="heading 9"/>
    <w:basedOn w:val="Standard"/>
    <w:next w:val="Standard"/>
    <w:pPr>
      <w:keepNext/>
      <w:ind w:left="708"/>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sz w:val="20"/>
      <w:szCs w:val="20"/>
      <w:lang w:bidi="ar-SA"/>
    </w:rPr>
  </w:style>
  <w:style w:type="paragraph" w:customStyle="1" w:styleId="Heading">
    <w:name w:val="Heading"/>
    <w:basedOn w:val="Standard"/>
    <w:next w:val="Textbody"/>
    <w:pPr>
      <w:jc w:val="center"/>
    </w:pPr>
    <w:rPr>
      <w:b/>
      <w:sz w:val="28"/>
    </w:rPr>
  </w:style>
  <w:style w:type="paragraph" w:customStyle="1" w:styleId="Textbody">
    <w:name w:val="Text body"/>
    <w:basedOn w:val="Standard"/>
    <w:rPr>
      <w:sz w:val="24"/>
    </w:rPr>
  </w:style>
  <w:style w:type="paragraph" w:styleId="Lista">
    <w:name w:val="List"/>
    <w:basedOn w:val="Textbody"/>
    <w:pPr>
      <w:jc w:val="both"/>
    </w:pPr>
    <w:rPr>
      <w:rFonts w:ascii="Arial" w:eastAsia="Arial" w:hAnsi="Arial" w:cs="Arial"/>
    </w:rPr>
  </w:style>
  <w:style w:type="paragraph" w:styleId="Legenda">
    <w:name w:val="caption"/>
    <w:basedOn w:val="Standard"/>
    <w:next w:val="Standard"/>
    <w:pPr>
      <w:jc w:val="center"/>
    </w:pPr>
    <w:rPr>
      <w:b/>
      <w:bCs/>
      <w:sz w:val="28"/>
      <w:szCs w:val="24"/>
    </w:rPr>
  </w:style>
  <w:style w:type="paragraph" w:customStyle="1" w:styleId="Index">
    <w:name w:val="Index"/>
    <w:basedOn w:val="Standard"/>
    <w:pPr>
      <w:suppressLineNumbers/>
    </w:pPr>
    <w:rPr>
      <w:rFonts w:ascii="Arial" w:eastAsia="Arial" w:hAnsi="Arial" w:cs="Arial"/>
      <w:sz w:val="24"/>
    </w:rPr>
  </w:style>
  <w:style w:type="paragraph" w:styleId="Nagwek">
    <w:name w:val="header"/>
    <w:basedOn w:val="Standard"/>
  </w:style>
  <w:style w:type="paragraph" w:styleId="Stopka">
    <w:name w:val="footer"/>
    <w:basedOn w:val="Standard"/>
  </w:style>
  <w:style w:type="paragraph" w:styleId="Tekstpodstawowy2">
    <w:name w:val="Body Text 2"/>
    <w:basedOn w:val="Standard"/>
    <w:pPr>
      <w:jc w:val="center"/>
    </w:pPr>
    <w:rPr>
      <w:b/>
      <w:bCs/>
      <w:sz w:val="28"/>
    </w:rPr>
  </w:style>
  <w:style w:type="paragraph" w:styleId="Tekstpodstawowy3">
    <w:name w:val="Body Text 3"/>
    <w:basedOn w:val="Standard"/>
    <w:pPr>
      <w:jc w:val="center"/>
    </w:pPr>
    <w:rPr>
      <w:b/>
      <w:bCs/>
      <w:sz w:val="24"/>
    </w:rPr>
  </w:style>
  <w:style w:type="paragraph" w:customStyle="1" w:styleId="Textbodyindent">
    <w:name w:val="Text body indent"/>
    <w:basedOn w:val="Standard"/>
    <w:pPr>
      <w:ind w:left="360"/>
    </w:pPr>
    <w:rPr>
      <w:rFonts w:ascii="Verdana" w:eastAsia="Verdana" w:hAnsi="Verdana" w:cs="Verdana"/>
      <w:szCs w:val="24"/>
    </w:rPr>
  </w:style>
  <w:style w:type="paragraph" w:styleId="Tekstpodstawowywcity2">
    <w:name w:val="Body Text Indent 2"/>
    <w:basedOn w:val="Standard"/>
    <w:pPr>
      <w:ind w:left="1080"/>
    </w:pPr>
    <w:rPr>
      <w:rFonts w:ascii="Verdana" w:eastAsia="Verdana" w:hAnsi="Verdana" w:cs="Verdana"/>
      <w:szCs w:val="24"/>
    </w:rPr>
  </w:style>
  <w:style w:type="paragraph" w:styleId="Tekstkomentarza">
    <w:name w:val="annotation text"/>
    <w:basedOn w:val="Standard"/>
  </w:style>
  <w:style w:type="paragraph" w:styleId="Podtytu">
    <w:name w:val="Subtitle"/>
    <w:basedOn w:val="Standard"/>
    <w:next w:val="Textbody"/>
    <w:pPr>
      <w:ind w:left="708"/>
      <w:jc w:val="center"/>
    </w:pPr>
    <w:rPr>
      <w:b/>
      <w:bCs/>
      <w:sz w:val="28"/>
    </w:rPr>
  </w:style>
  <w:style w:type="paragraph" w:styleId="Tekstpodstawowywcity3">
    <w:name w:val="Body Text Indent 3"/>
    <w:basedOn w:val="Standard"/>
    <w:pPr>
      <w:ind w:left="720"/>
    </w:pPr>
    <w:rPr>
      <w:rFonts w:ascii="Verdana" w:eastAsia="Verdana" w:hAnsi="Verdana" w:cs="Verdana"/>
      <w:szCs w:val="24"/>
    </w:rPr>
  </w:style>
  <w:style w:type="paragraph" w:customStyle="1" w:styleId="Etykieta">
    <w:name w:val="Etykieta"/>
    <w:basedOn w:val="Standard"/>
    <w:pPr>
      <w:suppressLineNumbers/>
      <w:spacing w:before="120" w:after="120"/>
    </w:pPr>
    <w:rPr>
      <w:rFonts w:ascii="Arial" w:eastAsia="Arial" w:hAnsi="Arial" w:cs="Arial"/>
      <w:i/>
    </w:rPr>
  </w:style>
  <w:style w:type="paragraph" w:customStyle="1" w:styleId="WW-Tekstpodstawowy2">
    <w:name w:val="WW-Tekst podstawowy 2"/>
    <w:basedOn w:val="Standard"/>
    <w:pPr>
      <w:jc w:val="both"/>
    </w:pPr>
    <w:rPr>
      <w:i/>
      <w:sz w:val="24"/>
    </w:rPr>
  </w:style>
  <w:style w:type="paragraph" w:customStyle="1" w:styleId="WW-Tekstpodstawowywcity2">
    <w:name w:val="WW-Tekst podstawowy wcięty 2"/>
    <w:basedOn w:val="Standard"/>
    <w:pPr>
      <w:ind w:left="851" w:hanging="851"/>
      <w:jc w:val="both"/>
    </w:pPr>
    <w:rPr>
      <w:i/>
      <w:sz w:val="24"/>
    </w:rPr>
  </w:style>
  <w:style w:type="paragraph" w:customStyle="1" w:styleId="WW-Tekstpodstawowywcity3">
    <w:name w:val="WW-Tekst podstawowy wcięty 3"/>
    <w:basedOn w:val="Standard"/>
    <w:pPr>
      <w:ind w:left="480" w:firstLine="1"/>
      <w:jc w:val="both"/>
    </w:pPr>
    <w:rPr>
      <w:sz w:val="24"/>
    </w:rPr>
  </w:style>
  <w:style w:type="paragraph" w:customStyle="1" w:styleId="Framecontents">
    <w:name w:val="Frame contents"/>
    <w:basedOn w:val="Textbody"/>
    <w:pPr>
      <w:jc w:val="both"/>
    </w:pPr>
  </w:style>
  <w:style w:type="paragraph" w:customStyle="1" w:styleId="TableContents">
    <w:name w:val="Table Contents"/>
    <w:basedOn w:val="Textbody"/>
    <w:pPr>
      <w:suppressLineNumbers/>
      <w:jc w:val="both"/>
    </w:pPr>
  </w:style>
  <w:style w:type="paragraph" w:customStyle="1" w:styleId="Tytutabeli">
    <w:name w:val="Tytuł tabeli"/>
    <w:basedOn w:val="TableContents"/>
    <w:pPr>
      <w:jc w:val="center"/>
    </w:pPr>
    <w:rPr>
      <w:b/>
      <w:i/>
    </w:rPr>
  </w:style>
  <w:style w:type="paragraph" w:customStyle="1" w:styleId="tekstost">
    <w:name w:val="tekst ost"/>
    <w:basedOn w:val="Standard"/>
    <w:pPr>
      <w:overflowPunct w:val="0"/>
      <w:autoSpaceDE w:val="0"/>
      <w:jc w:val="both"/>
    </w:pPr>
  </w:style>
  <w:style w:type="paragraph" w:customStyle="1" w:styleId="xl24">
    <w:name w:val="xl24"/>
    <w:basedOn w:val="Standard"/>
    <w:pPr>
      <w:spacing w:before="280" w:after="280"/>
      <w:jc w:val="center"/>
      <w:textAlignment w:val="center"/>
    </w:pPr>
    <w:rPr>
      <w:sz w:val="24"/>
      <w:szCs w:val="24"/>
    </w:rPr>
  </w:style>
  <w:style w:type="paragraph" w:customStyle="1" w:styleId="xl25">
    <w:name w:val="xl25"/>
    <w:basedOn w:val="Standard"/>
    <w:pPr>
      <w:spacing w:before="280" w:after="280"/>
      <w:jc w:val="center"/>
      <w:textAlignment w:val="center"/>
    </w:pPr>
    <w:rPr>
      <w:sz w:val="24"/>
      <w:szCs w:val="24"/>
    </w:rPr>
  </w:style>
  <w:style w:type="paragraph" w:customStyle="1" w:styleId="xl26">
    <w:name w:val="xl26"/>
    <w:basedOn w:val="Standard"/>
    <w:pPr>
      <w:spacing w:before="280" w:after="280"/>
      <w:jc w:val="center"/>
      <w:textAlignment w:val="center"/>
    </w:pPr>
    <w:rPr>
      <w:sz w:val="24"/>
      <w:szCs w:val="24"/>
    </w:rPr>
  </w:style>
  <w:style w:type="paragraph" w:customStyle="1" w:styleId="xl27">
    <w:name w:val="xl27"/>
    <w:basedOn w:val="Standard"/>
    <w:pPr>
      <w:spacing w:before="280" w:after="280"/>
      <w:jc w:val="center"/>
      <w:textAlignment w:val="center"/>
    </w:pPr>
    <w:rPr>
      <w:sz w:val="24"/>
      <w:szCs w:val="24"/>
    </w:rPr>
  </w:style>
  <w:style w:type="paragraph" w:customStyle="1" w:styleId="xl28">
    <w:name w:val="xl28"/>
    <w:basedOn w:val="Standard"/>
    <w:pPr>
      <w:spacing w:before="280" w:after="280"/>
      <w:jc w:val="center"/>
      <w:textAlignment w:val="center"/>
    </w:pPr>
    <w:rPr>
      <w:sz w:val="24"/>
      <w:szCs w:val="24"/>
    </w:rPr>
  </w:style>
  <w:style w:type="paragraph" w:customStyle="1" w:styleId="wskazwka">
    <w:name w:val="wskazówka"/>
    <w:basedOn w:val="Standard"/>
    <w:next w:val="Standard"/>
    <w:pPr>
      <w:ind w:left="2880" w:hanging="720"/>
      <w:jc w:val="both"/>
    </w:pPr>
    <w:rPr>
      <w:i/>
      <w:spacing w:val="12"/>
    </w:rPr>
  </w:style>
  <w:style w:type="paragraph" w:customStyle="1" w:styleId="StylIwony">
    <w:name w:val="Styl Iwony"/>
    <w:basedOn w:val="Standard"/>
    <w:pPr>
      <w:overflowPunct w:val="0"/>
      <w:autoSpaceDE w:val="0"/>
      <w:spacing w:before="120" w:after="120"/>
      <w:jc w:val="both"/>
    </w:pPr>
    <w:rPr>
      <w:rFonts w:ascii="Bookman Old Style" w:eastAsia="Bookman Old Style" w:hAnsi="Bookman Old Style" w:cs="Bookman Old Style"/>
      <w:sz w:val="24"/>
    </w:rPr>
  </w:style>
  <w:style w:type="paragraph" w:styleId="Listapunktowana">
    <w:name w:val="List Bullet"/>
    <w:basedOn w:val="Standard"/>
    <w:pPr>
      <w:jc w:val="both"/>
    </w:pPr>
    <w:rPr>
      <w:spacing w:val="12"/>
      <w:sz w:val="24"/>
    </w:rPr>
  </w:style>
  <w:style w:type="paragraph" w:customStyle="1" w:styleId="Lista1wypunktowana">
    <w:name w:val="Lista1 wypunktowana"/>
    <w:basedOn w:val="Listapunktowana"/>
    <w:pPr>
      <w:ind w:left="720" w:hanging="360"/>
    </w:pPr>
    <w:rPr>
      <w:rFonts w:ascii="Arial" w:eastAsia="Arial" w:hAnsi="Arial" w:cs="Arial"/>
      <w:b/>
      <w:u w:val="single"/>
    </w:rPr>
  </w:style>
  <w:style w:type="paragraph" w:styleId="Listapunktowana2">
    <w:name w:val="List Bullet 2"/>
    <w:basedOn w:val="Standard"/>
    <w:pPr>
      <w:ind w:left="1800" w:hanging="360"/>
      <w:jc w:val="both"/>
    </w:pPr>
    <w:rPr>
      <w:spacing w:val="12"/>
      <w:sz w:val="24"/>
    </w:rPr>
  </w:style>
  <w:style w:type="paragraph" w:customStyle="1" w:styleId="Lista2wypunktowana2">
    <w:name w:val="Lista2 wypunktowana2"/>
    <w:basedOn w:val="Listapunktowana2"/>
    <w:pPr>
      <w:ind w:left="1420" w:right="284" w:hanging="340"/>
    </w:pPr>
    <w:rPr>
      <w:rFonts w:ascii="Arial" w:eastAsia="Arial" w:hAnsi="Arial" w:cs="Arial"/>
      <w:b/>
      <w:u w:val="single"/>
    </w:rPr>
  </w:style>
  <w:style w:type="paragraph" w:customStyle="1" w:styleId="Standard1">
    <w:name w:val="Standard1"/>
    <w:basedOn w:val="Textbody"/>
    <w:pPr>
      <w:jc w:val="both"/>
    </w:pPr>
    <w:rPr>
      <w:spacing w:val="12"/>
    </w:rPr>
  </w:style>
  <w:style w:type="paragraph" w:styleId="Listapunktowana3">
    <w:name w:val="List Bullet 3"/>
    <w:basedOn w:val="Standard"/>
    <w:pPr>
      <w:ind w:left="2520" w:hanging="360"/>
      <w:jc w:val="both"/>
    </w:pPr>
    <w:rPr>
      <w:spacing w:val="12"/>
      <w:sz w:val="24"/>
    </w:rPr>
  </w:style>
  <w:style w:type="paragraph" w:customStyle="1" w:styleId="Lista3wypunktowana3">
    <w:name w:val="Lista3 wypunktowana3"/>
    <w:basedOn w:val="Listapunktowana3"/>
    <w:next w:val="Standard1"/>
    <w:pPr>
      <w:ind w:left="2160" w:right="284" w:hanging="180"/>
    </w:pPr>
    <w:rPr>
      <w:rFonts w:ascii="Arial" w:eastAsia="Arial" w:hAnsi="Arial" w:cs="Arial"/>
      <w:b/>
      <w:i/>
    </w:rPr>
  </w:style>
  <w:style w:type="paragraph" w:customStyle="1" w:styleId="Lista4wypunktowana4">
    <w:name w:val="Lista4 wypunktowana4"/>
    <w:basedOn w:val="Standard1"/>
    <w:pPr>
      <w:ind w:left="2880" w:hanging="360"/>
    </w:pPr>
  </w:style>
  <w:style w:type="paragraph" w:customStyle="1" w:styleId="Lista5wypunktowana5">
    <w:name w:val="Lista5 wypunktowana5"/>
    <w:basedOn w:val="Lista4wypunktowana4"/>
  </w:style>
  <w:style w:type="paragraph" w:customStyle="1" w:styleId="Tekstpodstawowy21">
    <w:name w:val="Tekst podstawowy 21"/>
    <w:basedOn w:val="Standard"/>
    <w:pPr>
      <w:overflowPunct w:val="0"/>
      <w:autoSpaceDE w:val="0"/>
      <w:jc w:val="both"/>
    </w:pPr>
    <w:rPr>
      <w:sz w:val="28"/>
    </w:rPr>
  </w:style>
  <w:style w:type="paragraph" w:styleId="Tekstdymka">
    <w:name w:val="Balloon Text"/>
    <w:basedOn w:val="Standard"/>
    <w:rPr>
      <w:rFonts w:ascii="Tahoma" w:eastAsia="Tahoma" w:hAnsi="Tahoma" w:cs="Tahoma"/>
      <w:sz w:val="16"/>
      <w:szCs w:val="16"/>
    </w:rPr>
  </w:style>
  <w:style w:type="paragraph" w:styleId="Tematkomentarza">
    <w:name w:val="annotation subject"/>
    <w:basedOn w:val="Tekstkomentarza"/>
    <w:next w:val="Tekstkomentarza"/>
    <w:rPr>
      <w:b/>
      <w:bCs/>
    </w:rPr>
  </w:style>
  <w:style w:type="paragraph" w:customStyle="1" w:styleId="Endnote">
    <w:name w:val="Endnote"/>
    <w:basedOn w:val="Standard"/>
  </w:style>
  <w:style w:type="paragraph" w:styleId="Tekstblokowy">
    <w:name w:val="Block Text"/>
    <w:basedOn w:val="Standard"/>
    <w:pPr>
      <w:ind w:left="426" w:right="-2"/>
      <w:jc w:val="both"/>
    </w:pPr>
    <w:rPr>
      <w:sz w:val="24"/>
    </w:rPr>
  </w:style>
  <w:style w:type="paragraph" w:styleId="Lista2">
    <w:name w:val="List 2"/>
    <w:basedOn w:val="Standard"/>
    <w:pPr>
      <w:ind w:left="566" w:hanging="283"/>
    </w:pPr>
  </w:style>
  <w:style w:type="paragraph" w:customStyle="1" w:styleId="Footnote">
    <w:name w:val="Footnote"/>
    <w:basedOn w:val="Standard"/>
  </w:style>
  <w:style w:type="paragraph" w:customStyle="1" w:styleId="Contents1">
    <w:name w:val="Contents 1"/>
    <w:basedOn w:val="Standard"/>
    <w:next w:val="Standard"/>
    <w:rPr>
      <w:sz w:val="24"/>
      <w:szCs w:val="24"/>
    </w:rPr>
  </w:style>
  <w:style w:type="paragraph" w:styleId="Listanumerowana">
    <w:name w:val="List Number"/>
    <w:basedOn w:val="Standard"/>
    <w:pPr>
      <w:ind w:left="1080" w:hanging="360"/>
      <w:jc w:val="both"/>
    </w:pPr>
    <w:rPr>
      <w:spacing w:val="12"/>
      <w:sz w:val="24"/>
    </w:rPr>
  </w:style>
  <w:style w:type="paragraph" w:styleId="Listanumerowana2">
    <w:name w:val="List Number 2"/>
    <w:basedOn w:val="Standard"/>
    <w:pPr>
      <w:ind w:left="360" w:hanging="360"/>
      <w:jc w:val="both"/>
    </w:pPr>
    <w:rPr>
      <w:spacing w:val="12"/>
      <w:sz w:val="24"/>
    </w:rPr>
  </w:style>
  <w:style w:type="paragraph" w:styleId="Listanumerowana3">
    <w:name w:val="List Number 3"/>
    <w:basedOn w:val="Standard"/>
    <w:pPr>
      <w:ind w:left="1080" w:hanging="360"/>
      <w:jc w:val="both"/>
    </w:pPr>
    <w:rPr>
      <w:spacing w:val="12"/>
      <w:sz w:val="24"/>
    </w:rPr>
  </w:style>
  <w:style w:type="paragraph" w:styleId="Lista4">
    <w:name w:val="List 4"/>
    <w:basedOn w:val="Standard"/>
    <w:pPr>
      <w:ind w:left="1132" w:hanging="283"/>
    </w:pPr>
    <w:rPr>
      <w:sz w:val="24"/>
      <w:szCs w:val="24"/>
    </w:rPr>
  </w:style>
  <w:style w:type="paragraph" w:styleId="Listapunktowana4">
    <w:name w:val="List Bullet 4"/>
    <w:basedOn w:val="Standard"/>
    <w:pPr>
      <w:numPr>
        <w:numId w:val="3"/>
      </w:numPr>
    </w:pPr>
    <w:rPr>
      <w:sz w:val="24"/>
      <w:szCs w:val="24"/>
    </w:rPr>
  </w:style>
  <w:style w:type="paragraph" w:styleId="Listapunktowana5">
    <w:name w:val="List Bullet 5"/>
    <w:basedOn w:val="Standard"/>
    <w:pPr>
      <w:numPr>
        <w:numId w:val="2"/>
      </w:numPr>
    </w:pPr>
    <w:rPr>
      <w:sz w:val="24"/>
      <w:szCs w:val="24"/>
    </w:rPr>
  </w:style>
  <w:style w:type="paragraph" w:styleId="Lista-kontynuacja">
    <w:name w:val="List Continue"/>
    <w:basedOn w:val="Standard"/>
    <w:pPr>
      <w:spacing w:after="120"/>
      <w:ind w:left="283"/>
    </w:pPr>
    <w:rPr>
      <w:sz w:val="24"/>
      <w:szCs w:val="24"/>
    </w:rPr>
  </w:style>
  <w:style w:type="paragraph" w:styleId="Lista-kontynuacja2">
    <w:name w:val="List Continue 2"/>
    <w:basedOn w:val="Standard"/>
    <w:pPr>
      <w:spacing w:after="120"/>
      <w:ind w:left="566"/>
    </w:pPr>
    <w:rPr>
      <w:sz w:val="24"/>
      <w:szCs w:val="24"/>
    </w:rPr>
  </w:style>
  <w:style w:type="paragraph" w:styleId="Lista-kontynuacja3">
    <w:name w:val="List Continue 3"/>
    <w:basedOn w:val="Standard"/>
    <w:pPr>
      <w:spacing w:after="120"/>
      <w:ind w:left="849"/>
    </w:pPr>
    <w:rPr>
      <w:sz w:val="24"/>
      <w:szCs w:val="24"/>
    </w:rPr>
  </w:style>
  <w:style w:type="paragraph" w:styleId="Tekstpodstawowyzwciciem">
    <w:name w:val="Body Text First Indent"/>
    <w:basedOn w:val="Textbody"/>
    <w:pPr>
      <w:spacing w:after="120"/>
      <w:ind w:firstLine="210"/>
    </w:pPr>
    <w:rPr>
      <w:szCs w:val="24"/>
    </w:rPr>
  </w:style>
  <w:style w:type="paragraph" w:styleId="Tekstpodstawowyzwciciem2">
    <w:name w:val="Body Text First Indent 2"/>
    <w:basedOn w:val="Textbodyindent"/>
    <w:pPr>
      <w:spacing w:after="120"/>
      <w:ind w:left="283" w:firstLine="210"/>
    </w:pPr>
    <w:rPr>
      <w:rFonts w:ascii="Times New Roman" w:eastAsia="Times New Roman" w:hAnsi="Times New Roman" w:cs="Times New Roman"/>
      <w:sz w:val="24"/>
    </w:rPr>
  </w:style>
  <w:style w:type="paragraph" w:customStyle="1" w:styleId="Default">
    <w:name w:val="Default"/>
    <w:pPr>
      <w:widowControl/>
      <w:suppressAutoHyphens/>
      <w:autoSpaceDE w:val="0"/>
    </w:pPr>
    <w:rPr>
      <w:rFonts w:ascii="Times New Roman" w:eastAsia="Times New Roman" w:hAnsi="Times New Roman" w:cs="Times New Roman"/>
      <w:color w:val="000000"/>
      <w:lang w:bidi="ar-SA"/>
    </w:rPr>
  </w:style>
  <w:style w:type="paragraph" w:customStyle="1" w:styleId="ZnakZnakZnakZnakZnakZnakZnakZnakZnak1ZnakZnakZnakZnak">
    <w:name w:val="Znak Znak Znak Znak Znak Znak Znak Znak Znak1 Znak Znak Znak Znak"/>
    <w:basedOn w:val="Standard"/>
    <w:rPr>
      <w:sz w:val="24"/>
      <w:szCs w:val="24"/>
    </w:rPr>
  </w:style>
  <w:style w:type="paragraph" w:styleId="Akapitzlist">
    <w:name w:val="List Paragraph"/>
    <w:basedOn w:val="Standard"/>
    <w:pPr>
      <w:ind w:left="720"/>
    </w:pPr>
    <w:rPr>
      <w:sz w:val="24"/>
      <w:szCs w:val="24"/>
    </w:rPr>
  </w:style>
  <w:style w:type="paragraph" w:customStyle="1" w:styleId="BasicText">
    <w:name w:val="Basic Text"/>
    <w:basedOn w:val="Standard"/>
    <w:pPr>
      <w:overflowPunct w:val="0"/>
      <w:autoSpaceDE w:val="0"/>
      <w:spacing w:after="120"/>
      <w:jc w:val="both"/>
    </w:pPr>
    <w:rPr>
      <w:sz w:val="24"/>
    </w:r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Symbol" w:hAnsi="Symbol" w:cs="Symbol"/>
    </w:rPr>
  </w:style>
  <w:style w:type="character" w:customStyle="1" w:styleId="WW8Num3z0">
    <w:name w:val="WW8Num3z0"/>
    <w:rPr>
      <w:rFonts w:ascii="Symbol" w:eastAsia="Symbol" w:hAnsi="Symbol" w:cs="Symbol"/>
    </w:rPr>
  </w:style>
  <w:style w:type="character" w:customStyle="1" w:styleId="WW8Num4z0">
    <w:name w:val="WW8Num4z0"/>
    <w:rPr>
      <w:i w:val="0"/>
    </w:rPr>
  </w:style>
  <w:style w:type="character" w:customStyle="1" w:styleId="WW8Num5z0">
    <w:name w:val="WW8Num5z0"/>
    <w:rPr>
      <w:b w:val="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i w:val="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eastAsia="Wingdings" w:hAnsi="Wingdings" w:cs="Wingdings"/>
    </w:rPr>
  </w:style>
  <w:style w:type="character" w:customStyle="1" w:styleId="WW8Num11z1">
    <w:name w:val="WW8Num11z1"/>
    <w:rPr>
      <w:rFonts w:ascii="Courier New" w:eastAsia="Courier New" w:hAnsi="Courier New" w:cs="Courier New"/>
    </w:rPr>
  </w:style>
  <w:style w:type="character" w:customStyle="1" w:styleId="WW8Num11z3">
    <w:name w:val="WW8Num11z3"/>
    <w:rPr>
      <w:rFonts w:ascii="Symbol" w:eastAsia="Symbol" w:hAnsi="Symbol" w:cs="Symbol"/>
    </w:rPr>
  </w:style>
  <w:style w:type="character" w:customStyle="1" w:styleId="WW8Num12z0">
    <w:name w:val="WW8Num12z0"/>
    <w:rPr>
      <w:rFonts w:eastAsia="Calibri"/>
      <w:lang w:eastAsia="en-U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rPr>
      <w:rFonts w:eastAsia="Calibri"/>
      <w:b w:val="0"/>
      <w:lang w:eastAsia="en-US"/>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val="0"/>
      <w:i w:val="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val="0"/>
      <w:i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rPr>
      <w:b/>
      <w:bCs/>
      <w:color w:val="000000"/>
    </w:rPr>
  </w:style>
  <w:style w:type="character" w:customStyle="1" w:styleId="WW8Num17z3">
    <w:name w:val="WW8Num17z3"/>
    <w:rPr>
      <w:b/>
      <w:bCs/>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i w:val="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rPr>
      <w:rFonts w:ascii="Times New Roman" w:eastAsia="Calibri" w:hAnsi="Times New Roman" w:cs="Times New Roman"/>
      <w:b w:val="0"/>
      <w:lang w:eastAsia="en-US"/>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Times New Roman"/>
      <w:b/>
      <w:i w:val="0"/>
    </w:rPr>
  </w:style>
  <w:style w:type="character" w:customStyle="1" w:styleId="WW8Num20z1">
    <w:name w:val="WW8Num20z1"/>
    <w:rPr>
      <w:rFonts w:cs="Times New Roman"/>
    </w:rPr>
  </w:style>
  <w:style w:type="character" w:customStyle="1" w:styleId="WW8Num21z0">
    <w:name w:val="WW8Num21z0"/>
    <w:rPr>
      <w:rFonts w:ascii="Wingdings" w:eastAsia="Wingdings" w:hAnsi="Wingdings" w:cs="Wingdings"/>
    </w:rPr>
  </w:style>
  <w:style w:type="character" w:customStyle="1" w:styleId="WW8Num21z1">
    <w:name w:val="WW8Num21z1"/>
    <w:rPr>
      <w:rFonts w:ascii="Courier New" w:eastAsia="Courier New" w:hAnsi="Courier New" w:cs="Courier New"/>
    </w:rPr>
  </w:style>
  <w:style w:type="character" w:customStyle="1" w:styleId="WW8Num21z3">
    <w:name w:val="WW8Num21z3"/>
    <w:rPr>
      <w:rFonts w:ascii="Symbol" w:eastAsia="Symbol" w:hAnsi="Symbol" w:cs="Symbol"/>
    </w:rPr>
  </w:style>
  <w:style w:type="character" w:customStyle="1" w:styleId="WW8Num22z0">
    <w:name w:val="WW8Num22z0"/>
    <w:rPr>
      <w:rFonts w:ascii="Wingdings" w:eastAsia="Wingdings" w:hAnsi="Wingdings" w:cs="Wingdings"/>
    </w:rPr>
  </w:style>
  <w:style w:type="character" w:customStyle="1" w:styleId="WW8Num22z1">
    <w:name w:val="WW8Num22z1"/>
    <w:rPr>
      <w:b/>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Wingdings" w:eastAsia="Wingdings" w:hAnsi="Wingdings" w:cs="Wingding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eastAsia="Courier New" w:hAnsi="Courier New" w:cs="Courier New"/>
    </w:rPr>
  </w:style>
  <w:style w:type="character" w:customStyle="1" w:styleId="WW8Num24z2">
    <w:name w:val="WW8Num24z2"/>
    <w:rPr>
      <w:rFonts w:ascii="Wingdings" w:eastAsia="Wingdings" w:hAnsi="Wingdings" w:cs="Wingdings"/>
    </w:rPr>
  </w:style>
  <w:style w:type="character" w:customStyle="1" w:styleId="WW8Num24z3">
    <w:name w:val="WW8Num24z3"/>
    <w:rPr>
      <w:rFonts w:ascii="Symbol" w:eastAsia="Symbol" w:hAnsi="Symbol" w:cs="Symbol"/>
    </w:rPr>
  </w:style>
  <w:style w:type="character" w:customStyle="1" w:styleId="WW8Num25z0">
    <w:name w:val="WW8Num25z0"/>
    <w:rPr>
      <w:rFonts w:ascii="Wingdings" w:eastAsia="Wingdings" w:hAnsi="Wingdings" w:cs="Wingdings"/>
    </w:rPr>
  </w:style>
  <w:style w:type="character" w:customStyle="1" w:styleId="WW8Num25z1">
    <w:name w:val="WW8Num25z1"/>
    <w:rPr>
      <w:rFonts w:ascii="Courier New" w:eastAsia="Courier New" w:hAnsi="Courier New" w:cs="Courier New"/>
    </w:rPr>
  </w:style>
  <w:style w:type="character" w:customStyle="1" w:styleId="WW8Num25z3">
    <w:name w:val="WW8Num25z3"/>
    <w:rPr>
      <w:rFonts w:ascii="Symbol" w:eastAsia="Symbol" w:hAnsi="Symbol" w:cs="Symbol"/>
    </w:rPr>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Wingdings" w:eastAsia="Wingdings" w:hAnsi="Wingdings" w:cs="Wingdings"/>
    </w:rPr>
  </w:style>
  <w:style w:type="character" w:customStyle="1" w:styleId="WW8Num27z1">
    <w:name w:val="WW8Num27z1"/>
    <w:rPr>
      <w:rFonts w:ascii="Courier New" w:eastAsia="Courier New" w:hAnsi="Courier New" w:cs="Courier New"/>
    </w:rPr>
  </w:style>
  <w:style w:type="character" w:customStyle="1" w:styleId="WW8Num27z3">
    <w:name w:val="WW8Num27z3"/>
    <w:rPr>
      <w:rFonts w:ascii="Symbol" w:eastAsia="Symbol" w:hAnsi="Symbol" w:cs="Symbol"/>
    </w:rPr>
  </w:style>
  <w:style w:type="character" w:customStyle="1" w:styleId="WW8Num28z0">
    <w:name w:val="WW8Num28z0"/>
    <w:rPr>
      <w:rFonts w:ascii="Times New Roman" w:eastAsia="Times New Roman" w:hAnsi="Times New Roman" w:cs="Times New Roman"/>
    </w:rPr>
  </w:style>
  <w:style w:type="character" w:customStyle="1" w:styleId="WW8Num28z1">
    <w:name w:val="WW8Num28z1"/>
    <w:rPr>
      <w:rFonts w:ascii="Courier New" w:eastAsia="Courier New" w:hAnsi="Courier New" w:cs="Courier New"/>
    </w:rPr>
  </w:style>
  <w:style w:type="character" w:customStyle="1" w:styleId="WW8Num28z2">
    <w:name w:val="WW8Num28z2"/>
    <w:rPr>
      <w:rFonts w:ascii="Wingdings" w:eastAsia="Wingdings" w:hAnsi="Wingdings" w:cs="Wingdings"/>
    </w:rPr>
  </w:style>
  <w:style w:type="character" w:customStyle="1" w:styleId="WW8Num28z3">
    <w:name w:val="WW8Num28z3"/>
    <w:rPr>
      <w:rFonts w:ascii="Symbol" w:eastAsia="Symbol" w:hAnsi="Symbol" w:cs="Symbol"/>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rFonts w:eastAsia="Calibri"/>
      <w:lang w:eastAsia="en-US"/>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Wingdings" w:eastAsia="Wingdings" w:hAnsi="Wingdings" w:cs="Wingdings"/>
      <w:sz w:val="20"/>
    </w:rPr>
  </w:style>
  <w:style w:type="character" w:customStyle="1" w:styleId="WW8Num31z1">
    <w:name w:val="WW8Num31z1"/>
    <w:rPr>
      <w:rFonts w:ascii="Courier New" w:eastAsia="Courier New" w:hAnsi="Courier New" w:cs="Courier New"/>
    </w:rPr>
  </w:style>
  <w:style w:type="character" w:customStyle="1" w:styleId="WW8Num31z3">
    <w:name w:val="WW8Num31z3"/>
    <w:rPr>
      <w:rFonts w:ascii="Symbol" w:eastAsia="Symbol" w:hAnsi="Symbol" w:cs="Symbol"/>
    </w:rPr>
  </w:style>
  <w:style w:type="character" w:customStyle="1" w:styleId="WW8Num32z0">
    <w:name w:val="WW8Num32z0"/>
  </w:style>
  <w:style w:type="character" w:customStyle="1" w:styleId="WW8Num32z1">
    <w:name w:val="WW8Num32z1"/>
    <w:rPr>
      <w:b/>
      <w:bCs/>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Calibri" w:hAnsi="Times New Roman" w:cs="Times New Roman"/>
      <w:b w:val="0"/>
      <w:i w:val="0"/>
      <w:sz w:val="20"/>
      <w:szCs w:val="20"/>
    </w:rPr>
  </w:style>
  <w:style w:type="character" w:customStyle="1" w:styleId="WW8Num33z1">
    <w:name w:val="WW8Num33z1"/>
    <w:rPr>
      <w:b w:val="0"/>
      <w:i w:val="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eastAsia="Symbol" w:hAnsi="Symbol" w:cs="Symbol"/>
    </w:rPr>
  </w:style>
  <w:style w:type="character" w:customStyle="1" w:styleId="WW8Num34z1">
    <w:name w:val="WW8Num34z1"/>
    <w:rPr>
      <w:rFonts w:ascii="Courier New" w:eastAsia="Courier New" w:hAnsi="Courier New" w:cs="Courier New"/>
    </w:rPr>
  </w:style>
  <w:style w:type="character" w:customStyle="1" w:styleId="WW8Num34z2">
    <w:name w:val="WW8Num34z2"/>
    <w:rPr>
      <w:rFonts w:ascii="Wingdings" w:eastAsia="Wingdings" w:hAnsi="Wingdings" w:cs="Wingdings"/>
    </w:rPr>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Wingdings" w:eastAsia="Wingdings" w:hAnsi="Wingdings" w:cs="Wingdings"/>
    </w:rPr>
  </w:style>
  <w:style w:type="character" w:customStyle="1" w:styleId="WW8Num36z1">
    <w:name w:val="WW8Num36z1"/>
    <w:rPr>
      <w:rFonts w:ascii="Courier New" w:eastAsia="Courier New" w:hAnsi="Courier New" w:cs="Courier New"/>
    </w:rPr>
  </w:style>
  <w:style w:type="character" w:customStyle="1" w:styleId="WW8Num36z3">
    <w:name w:val="WW8Num36z3"/>
    <w:rPr>
      <w:rFonts w:ascii="Symbol" w:eastAsia="Symbol" w:hAnsi="Symbol" w:cs="Symbol"/>
    </w:rPr>
  </w:style>
  <w:style w:type="character" w:customStyle="1" w:styleId="WW8Num37z0">
    <w:name w:val="WW8Num37z0"/>
  </w:style>
  <w:style w:type="character" w:customStyle="1" w:styleId="WW8Num37z1">
    <w:name w:val="WW8Num37z1"/>
    <w:rPr>
      <w:rFonts w:eastAsia="Calibri"/>
      <w:bCs/>
      <w:color w:val="000000"/>
      <w:lang w:eastAsia="en-US"/>
    </w:rPr>
  </w:style>
  <w:style w:type="character" w:customStyle="1" w:styleId="WW8Num38z0">
    <w:name w:val="WW8Num38z0"/>
    <w:rPr>
      <w:b w:val="0"/>
      <w:bCs/>
      <w:i w:val="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rPr>
      <w:rFonts w:eastAsia="Calibri"/>
      <w:lang w:eastAsia="en-US"/>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b/>
      <w:bCs/>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Wingdings" w:eastAsia="Wingdings" w:hAnsi="Wingdings" w:cs="Wingdings"/>
    </w:rPr>
  </w:style>
  <w:style w:type="character" w:customStyle="1" w:styleId="WW8Num42z1">
    <w:name w:val="WW8Num42z1"/>
    <w:rPr>
      <w:rFonts w:ascii="Courier New" w:eastAsia="Courier New" w:hAnsi="Courier New" w:cs="Courier New"/>
    </w:rPr>
  </w:style>
  <w:style w:type="character" w:customStyle="1" w:styleId="WW8Num42z3">
    <w:name w:val="WW8Num42z3"/>
    <w:rPr>
      <w:rFonts w:ascii="Symbol" w:eastAsia="Symbol" w:hAnsi="Symbol" w:cs="Symbol"/>
    </w:rPr>
  </w:style>
  <w:style w:type="character" w:customStyle="1" w:styleId="WW8Num43z0">
    <w:name w:val="WW8Num43z0"/>
    <w:rPr>
      <w:rFonts w:ascii="Wingdings" w:eastAsia="Wingdings" w:hAnsi="Wingdings" w:cs="Wingdings"/>
    </w:rPr>
  </w:style>
  <w:style w:type="character" w:customStyle="1" w:styleId="WW8Num43z1">
    <w:name w:val="WW8Num43z1"/>
    <w:rPr>
      <w:rFonts w:ascii="Courier New" w:eastAsia="Courier New" w:hAnsi="Courier New" w:cs="Courier New"/>
    </w:rPr>
  </w:style>
  <w:style w:type="character" w:customStyle="1" w:styleId="WW8Num43z3">
    <w:name w:val="WW8Num43z3"/>
    <w:rPr>
      <w:rFonts w:ascii="Symbol" w:eastAsia="Symbol" w:hAnsi="Symbol" w:cs="Symbol"/>
    </w:rPr>
  </w:style>
  <w:style w:type="character" w:customStyle="1" w:styleId="WW8Num44z0">
    <w:name w:val="WW8Num44z0"/>
    <w:rPr>
      <w:rFonts w:ascii="Wingdings" w:eastAsia="Wingdings" w:hAnsi="Wingdings" w:cs="Wingdings"/>
    </w:rPr>
  </w:style>
  <w:style w:type="character" w:customStyle="1" w:styleId="WW8Num44z1">
    <w:name w:val="WW8Num44z1"/>
    <w:rPr>
      <w:rFonts w:ascii="Courier New" w:eastAsia="Courier New" w:hAnsi="Courier New" w:cs="Courier New"/>
    </w:rPr>
  </w:style>
  <w:style w:type="character" w:customStyle="1" w:styleId="WW8Num44z3">
    <w:name w:val="WW8Num44z3"/>
    <w:rPr>
      <w:rFonts w:ascii="Symbol" w:eastAsia="Symbol" w:hAnsi="Symbol" w:cs="Symbol"/>
    </w:rPr>
  </w:style>
  <w:style w:type="character" w:customStyle="1" w:styleId="WW8Num45z0">
    <w:name w:val="WW8Num45z0"/>
    <w:rPr>
      <w:rFonts w:ascii="Wingdings" w:eastAsia="Wingdings" w:hAnsi="Wingdings" w:cs="Wingdings"/>
    </w:rPr>
  </w:style>
  <w:style w:type="character" w:customStyle="1" w:styleId="WW8Num45z1">
    <w:name w:val="WW8Num45z1"/>
    <w:rPr>
      <w:rFonts w:ascii="Courier New" w:eastAsia="Courier New" w:hAnsi="Courier New" w:cs="Courier New"/>
    </w:rPr>
  </w:style>
  <w:style w:type="character" w:customStyle="1" w:styleId="WW8Num45z3">
    <w:name w:val="WW8Num45z3"/>
    <w:rPr>
      <w:rFonts w:ascii="Symbol" w:eastAsia="Symbol" w:hAnsi="Symbol" w:cs="Symbol"/>
    </w:rPr>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Wingdings" w:eastAsia="Wingdings" w:hAnsi="Wingdings" w:cs="Wingdings"/>
    </w:rPr>
  </w:style>
  <w:style w:type="character" w:customStyle="1" w:styleId="WW8Num47z1">
    <w:name w:val="WW8Num47z1"/>
    <w:rPr>
      <w:rFonts w:ascii="Courier New" w:eastAsia="Courier New" w:hAnsi="Courier New" w:cs="Courier New"/>
    </w:rPr>
  </w:style>
  <w:style w:type="character" w:customStyle="1" w:styleId="WW8Num47z3">
    <w:name w:val="WW8Num47z3"/>
    <w:rPr>
      <w:rFonts w:ascii="Symbol" w:eastAsia="Symbol" w:hAnsi="Symbol" w:cs="Symbol"/>
    </w:rPr>
  </w:style>
  <w:style w:type="character" w:customStyle="1" w:styleId="WW8Num48z0">
    <w:name w:val="WW8Num48z0"/>
    <w:rPr>
      <w:rFonts w:ascii="Times New Roman" w:eastAsia="Calibri" w:hAnsi="Times New Roman" w:cs="Times New Roman"/>
      <w:b w:val="0"/>
      <w:i w:val="0"/>
      <w:sz w:val="20"/>
      <w:szCs w:val="20"/>
      <w:lang w:eastAsia="en-US"/>
    </w:rPr>
  </w:style>
  <w:style w:type="character" w:customStyle="1" w:styleId="WW8Num48z1">
    <w:name w:val="WW8Num48z1"/>
    <w:rPr>
      <w:b w:val="0"/>
      <w:i w:val="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Wingdings" w:eastAsia="Wingdings" w:hAnsi="Wingdings" w:cs="Wingdings"/>
    </w:rPr>
  </w:style>
  <w:style w:type="character" w:customStyle="1" w:styleId="WW8Num49z1">
    <w:name w:val="WW8Num49z1"/>
    <w:rPr>
      <w:rFonts w:ascii="Courier New" w:eastAsia="Courier New" w:hAnsi="Courier New" w:cs="Courier New"/>
    </w:rPr>
  </w:style>
  <w:style w:type="character" w:customStyle="1" w:styleId="WW8Num49z3">
    <w:name w:val="WW8Num49z3"/>
    <w:rPr>
      <w:rFonts w:ascii="Symbol" w:eastAsia="Symbol" w:hAnsi="Symbol" w:cs="Symbol"/>
    </w:rPr>
  </w:style>
  <w:style w:type="character" w:customStyle="1" w:styleId="WW8Num50z0">
    <w:name w:val="WW8Num50z0"/>
  </w:style>
  <w:style w:type="character" w:customStyle="1" w:styleId="WW8Num50z1">
    <w:name w:val="WW8Num50z1"/>
    <w:rPr>
      <w:rFonts w:ascii="Times New Roman" w:eastAsia="Calibri" w:hAnsi="Times New Roman" w:cs="Times New Roman"/>
      <w:b w:val="0"/>
      <w:bCs/>
      <w:sz w:val="20"/>
      <w:szCs w:val="20"/>
      <w:lang w:eastAsia="en-US"/>
    </w:rPr>
  </w:style>
  <w:style w:type="character" w:customStyle="1" w:styleId="WW8Num50z2">
    <w:name w:val="WW8Num50z2"/>
    <w:rPr>
      <w:rFonts w:ascii="Helvetica" w:eastAsia="Helvetica" w:hAnsi="Helvetica" w:cs="Helvetica"/>
      <w:sz w:val="21"/>
    </w:rPr>
  </w:style>
  <w:style w:type="character" w:customStyle="1" w:styleId="WW8Num50z3">
    <w:name w:val="WW8Num50z3"/>
    <w:rPr>
      <w:rFonts w:ascii="Times New Roman" w:eastAsia="Times New Roman" w:hAnsi="Times New Roman" w:cs="Times New Roman"/>
      <w:sz w:val="20"/>
      <w:szCs w:val="20"/>
    </w:rPr>
  </w:style>
  <w:style w:type="character" w:customStyle="1" w:styleId="WW8Num51z0">
    <w:name w:val="WW8Num51z0"/>
  </w:style>
  <w:style w:type="character" w:customStyle="1" w:styleId="WW8Num51z1">
    <w:name w:val="WW8Num51z1"/>
    <w:rPr>
      <w:lang w:eastAsia="en-US"/>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Wingdings" w:eastAsia="Wingdings" w:hAnsi="Wingdings" w:cs="Wingdings"/>
    </w:rPr>
  </w:style>
  <w:style w:type="character" w:customStyle="1" w:styleId="WW8Num52z1">
    <w:name w:val="WW8Num52z1"/>
    <w:rPr>
      <w:rFonts w:ascii="Courier New" w:eastAsia="Courier New" w:hAnsi="Courier New" w:cs="Courier New"/>
    </w:rPr>
  </w:style>
  <w:style w:type="character" w:customStyle="1" w:styleId="WW8Num52z3">
    <w:name w:val="WW8Num52z3"/>
    <w:rPr>
      <w:rFonts w:ascii="Symbol" w:eastAsia="Symbol" w:hAnsi="Symbol" w:cs="Symbol"/>
    </w:rPr>
  </w:style>
  <w:style w:type="character" w:customStyle="1" w:styleId="WW8Num53z0">
    <w:name w:val="WW8Num53z0"/>
    <w:rPr>
      <w:rFonts w:ascii="Wingdings" w:eastAsia="Wingdings" w:hAnsi="Wingdings" w:cs="Wingdings"/>
      <w:sz w:val="20"/>
      <w:szCs w:val="20"/>
    </w:rPr>
  </w:style>
  <w:style w:type="character" w:customStyle="1" w:styleId="WW8Num53z1">
    <w:name w:val="WW8Num53z1"/>
    <w:rPr>
      <w:rFonts w:ascii="Times New Roman" w:eastAsia="Times New Roman" w:hAnsi="Times New Roman" w:cs="Times New Roman"/>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style>
  <w:style w:type="character" w:customStyle="1" w:styleId="WW8Num54z1">
    <w:name w:val="WW8Num54z1"/>
    <w:rPr>
      <w:rFonts w:eastAsia="Calibri"/>
      <w:lang w:eastAsia="en-US"/>
    </w:rPr>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Wingdings" w:eastAsia="Wingdings" w:hAnsi="Wingdings" w:cs="Wingdings"/>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color w:val="000000"/>
    </w:rPr>
  </w:style>
  <w:style w:type="character" w:customStyle="1" w:styleId="WW8Num57z0">
    <w:name w:val="WW8Num57z0"/>
  </w:style>
  <w:style w:type="character" w:customStyle="1" w:styleId="WW8Num57z1">
    <w:name w:val="WW8Num57z1"/>
    <w:rPr>
      <w:rFonts w:eastAsia="Calibri"/>
      <w:bCs/>
      <w:lang w:eastAsia="en-US"/>
    </w:rPr>
  </w:style>
  <w:style w:type="character" w:customStyle="1" w:styleId="WW8Num57z2">
    <w:name w:val="WW8Num57z2"/>
    <w:rPr>
      <w:iCs/>
    </w:rPr>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style>
  <w:style w:type="character" w:customStyle="1" w:styleId="WW8Num58z1">
    <w:name w:val="WW8Num58z1"/>
  </w:style>
  <w:style w:type="character" w:customStyle="1" w:styleId="WW8Num58z2">
    <w:name w:val="WW8Num58z2"/>
    <w:rPr>
      <w:b w:val="0"/>
    </w:rPr>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Times New Roman" w:eastAsia="Times New Roman" w:hAnsi="Times New Roman" w:cs="Times New Roman"/>
    </w:rPr>
  </w:style>
  <w:style w:type="character" w:customStyle="1" w:styleId="WW8Num59z1">
    <w:name w:val="WW8Num59z1"/>
    <w:rPr>
      <w:rFonts w:ascii="Courier New" w:eastAsia="Courier New" w:hAnsi="Courier New" w:cs="Courier New"/>
    </w:rPr>
  </w:style>
  <w:style w:type="character" w:customStyle="1" w:styleId="WW8Num59z2">
    <w:name w:val="WW8Num59z2"/>
    <w:rPr>
      <w:rFonts w:ascii="Wingdings" w:eastAsia="Wingdings" w:hAnsi="Wingdings" w:cs="Wingdings"/>
    </w:rPr>
  </w:style>
  <w:style w:type="character" w:customStyle="1" w:styleId="WW8Num59z3">
    <w:name w:val="WW8Num59z3"/>
    <w:rPr>
      <w:rFonts w:ascii="Symbol" w:eastAsia="Symbol" w:hAnsi="Symbol" w:cs="Symbol"/>
    </w:rPr>
  </w:style>
  <w:style w:type="character" w:customStyle="1" w:styleId="WW8Num60z0">
    <w:name w:val="WW8Num60z0"/>
    <w:rPr>
      <w:rFonts w:ascii="Wingdings" w:eastAsia="Wingdings" w:hAnsi="Wingdings" w:cs="Wingdings"/>
    </w:rPr>
  </w:style>
  <w:style w:type="character" w:customStyle="1" w:styleId="WW8Num60z1">
    <w:name w:val="WW8Num60z1"/>
    <w:rPr>
      <w:rFonts w:ascii="Courier New" w:eastAsia="Courier New" w:hAnsi="Courier New" w:cs="Courier New"/>
    </w:rPr>
  </w:style>
  <w:style w:type="character" w:customStyle="1" w:styleId="WW8Num60z3">
    <w:name w:val="WW8Num60z3"/>
    <w:rPr>
      <w:rFonts w:ascii="Symbol" w:eastAsia="Symbol" w:hAnsi="Symbol" w:cs="Symbol"/>
    </w:rPr>
  </w:style>
  <w:style w:type="character" w:customStyle="1" w:styleId="WW8Num61z0">
    <w:name w:val="WW8Num61z0"/>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style>
  <w:style w:type="character" w:customStyle="1" w:styleId="WW8Num62z1">
    <w:name w:val="WW8Num62z1"/>
    <w:rPr>
      <w:b w:val="0"/>
      <w:color w:val="000000"/>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Wingdings" w:eastAsia="Wingdings" w:hAnsi="Wingdings" w:cs="Wingdings"/>
    </w:rPr>
  </w:style>
  <w:style w:type="character" w:customStyle="1" w:styleId="WW8Num63z1">
    <w:name w:val="WW8Num63z1"/>
    <w:rPr>
      <w:rFonts w:ascii="Courier New" w:eastAsia="Courier New" w:hAnsi="Courier New" w:cs="Courier New"/>
    </w:rPr>
  </w:style>
  <w:style w:type="character" w:customStyle="1" w:styleId="WW8Num63z3">
    <w:name w:val="WW8Num63z3"/>
    <w:rPr>
      <w:rFonts w:ascii="Symbol" w:eastAsia="Symbol" w:hAnsi="Symbol" w:cs="Symbol"/>
    </w:rPr>
  </w:style>
  <w:style w:type="character" w:customStyle="1" w:styleId="WW8Num64z0">
    <w:name w:val="WW8Num64z0"/>
    <w:rPr>
      <w:rFonts w:ascii="Wingdings" w:eastAsia="Wingdings" w:hAnsi="Wingdings" w:cs="Wingdings"/>
    </w:rPr>
  </w:style>
  <w:style w:type="character" w:customStyle="1" w:styleId="WW8Num64z1">
    <w:name w:val="WW8Num64z1"/>
    <w:rPr>
      <w:rFonts w:ascii="Courier New" w:eastAsia="Courier New" w:hAnsi="Courier New" w:cs="Courier New"/>
    </w:rPr>
  </w:style>
  <w:style w:type="character" w:customStyle="1" w:styleId="WW8Num64z3">
    <w:name w:val="WW8Num64z3"/>
    <w:rPr>
      <w:rFonts w:ascii="Symbol" w:eastAsia="Symbol" w:hAnsi="Symbol" w:cs="Symbol"/>
    </w:rPr>
  </w:style>
  <w:style w:type="character" w:customStyle="1" w:styleId="WW8Num65z0">
    <w:name w:val="WW8Num65z0"/>
    <w:rPr>
      <w:rFonts w:ascii="Symbol" w:eastAsia="Calibri" w:hAnsi="Symbol" w:cs="Symbol"/>
      <w:lang w:eastAsia="en-US"/>
    </w:rPr>
  </w:style>
  <w:style w:type="character" w:customStyle="1" w:styleId="WW8Num65z1">
    <w:name w:val="WW8Num65z1"/>
    <w:rPr>
      <w:rFonts w:ascii="Courier New" w:eastAsia="Courier New" w:hAnsi="Courier New" w:cs="Courier New"/>
    </w:rPr>
  </w:style>
  <w:style w:type="character" w:customStyle="1" w:styleId="WW8Num65z2">
    <w:name w:val="WW8Num65z2"/>
    <w:rPr>
      <w:rFonts w:ascii="Wingdings" w:eastAsia="Wingdings" w:hAnsi="Wingdings" w:cs="Wingdings"/>
    </w:rPr>
  </w:style>
  <w:style w:type="character" w:customStyle="1" w:styleId="WW8Num66z0">
    <w:name w:val="WW8Num66z0"/>
  </w:style>
  <w:style w:type="character" w:customStyle="1" w:styleId="WW8Num66z1">
    <w:name w:val="WW8Num66z1"/>
    <w:rPr>
      <w:rFonts w:eastAsia="Calibri"/>
      <w:lang w:eastAsia="en-US"/>
    </w:rPr>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style>
  <w:style w:type="character" w:customStyle="1" w:styleId="WW8Num67z1">
    <w:name w:val="WW8Num67z1"/>
    <w:rPr>
      <w:b/>
      <w:sz w:val="20"/>
      <w:szCs w:val="20"/>
    </w:rPr>
  </w:style>
  <w:style w:type="character" w:customStyle="1" w:styleId="WW8Num67z2">
    <w:name w:val="WW8Num67z2"/>
    <w:rPr>
      <w:b w:val="0"/>
    </w:rPr>
  </w:style>
  <w:style w:type="character" w:customStyle="1" w:styleId="WW8Num67z3">
    <w:name w:val="WW8Num67z3"/>
    <w:rPr>
      <w:sz w:val="20"/>
      <w:szCs w:val="20"/>
    </w:rPr>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style>
  <w:style w:type="character" w:customStyle="1" w:styleId="WW8Num68z1">
    <w:name w:val="WW8Num68z1"/>
    <w:rPr>
      <w:b w:val="0"/>
    </w:rPr>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ascii="Times New Roman" w:eastAsia="Times New Roman" w:hAnsi="Times New Roman" w:cs="Times New Roman"/>
      <w:sz w:val="2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Wingdings" w:eastAsia="Wingdings" w:hAnsi="Wingdings" w:cs="Wingdings"/>
      <w:sz w:val="2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Wingdings" w:eastAsia="Wingdings" w:hAnsi="Wingdings" w:cs="Wingdings"/>
      <w:spacing w:val="0"/>
      <w:kern w:val="3"/>
      <w:sz w:val="20"/>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Wingdings" w:eastAsia="Wingdings" w:hAnsi="Wingdings" w:cs="Wingdings"/>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rPr>
      <w:rFonts w:eastAsia="Calibri"/>
      <w:lang w:eastAsia="en-US"/>
    </w:rPr>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rPr>
      <w:b w:val="0"/>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eastAsia="Calibri"/>
      <w:b w:val="0"/>
      <w:i w:val="0"/>
      <w:sz w:val="20"/>
      <w:szCs w:val="20"/>
      <w:lang w:eastAsia="en-US"/>
    </w:rPr>
  </w:style>
  <w:style w:type="character" w:customStyle="1" w:styleId="WW8Num76z1">
    <w:name w:val="WW8Num76z1"/>
    <w:rPr>
      <w:b w:val="0"/>
      <w:i w:val="0"/>
    </w:rPr>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eastAsia="Calibri"/>
      <w:b w:val="0"/>
      <w:bCs/>
      <w:i w:val="0"/>
      <w:lang w:eastAsia="en-US"/>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eastAsia="Wingdings" w:hAnsi="Wingdings" w:cs="Wingdings"/>
      <w:spacing w:val="0"/>
      <w:kern w:val="3"/>
      <w:sz w:val="20"/>
    </w:rPr>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0">
    <w:name w:val="WW8Num81z0"/>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Wingdings" w:eastAsia="Wingdings" w:hAnsi="Wingdings" w:cs="Wingdings"/>
    </w:rPr>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Wingdings" w:eastAsia="Wingdings" w:hAnsi="Wingdings" w:cs="Wingdings"/>
    </w:rPr>
  </w:style>
  <w:style w:type="character" w:customStyle="1" w:styleId="WW8Num85z1">
    <w:name w:val="WW8Num85z1"/>
    <w:rPr>
      <w:rFonts w:ascii="Courier New" w:eastAsia="Courier New" w:hAnsi="Courier New" w:cs="Courier New"/>
    </w:rPr>
  </w:style>
  <w:style w:type="character" w:customStyle="1" w:styleId="WW8Num85z3">
    <w:name w:val="WW8Num85z3"/>
    <w:rPr>
      <w:rFonts w:ascii="Symbol" w:eastAsia="Symbol" w:hAnsi="Symbol" w:cs="Symbol"/>
    </w:rPr>
  </w:style>
  <w:style w:type="character" w:customStyle="1" w:styleId="WW8Num86z0">
    <w:name w:val="WW8Num86z0"/>
    <w:rPr>
      <w:rFonts w:eastAsia="Calibri"/>
      <w:b w:val="0"/>
      <w:i w:val="0"/>
      <w:lang w:eastAsia="en-US"/>
    </w:rPr>
  </w:style>
  <w:style w:type="character" w:customStyle="1" w:styleId="WW8Num86z1">
    <w:name w:val="WW8Num86z1"/>
    <w:rPr>
      <w:b/>
    </w:rPr>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Symbol" w:eastAsia="Symbol" w:hAnsi="Symbol" w:cs="Symbol"/>
    </w:rPr>
  </w:style>
  <w:style w:type="character" w:customStyle="1" w:styleId="WW8Num87z1">
    <w:name w:val="WW8Num87z1"/>
    <w:rPr>
      <w:rFonts w:ascii="Courier New" w:eastAsia="Courier New" w:hAnsi="Courier New" w:cs="Courier New"/>
    </w:rPr>
  </w:style>
  <w:style w:type="character" w:customStyle="1" w:styleId="WW8Num87z2">
    <w:name w:val="WW8Num87z2"/>
    <w:rPr>
      <w:rFonts w:ascii="Wingdings" w:eastAsia="Wingdings" w:hAnsi="Wingdings" w:cs="Wingdings"/>
    </w:rPr>
  </w:style>
  <w:style w:type="character" w:styleId="Numerstrony">
    <w:name w:val="page number"/>
    <w:basedOn w:val="Domylnaczcionkaakapitu"/>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Domylnaczcionkaakapitu">
    <w:name w:val="WW-Domyślna czcionka akapitu"/>
  </w:style>
  <w:style w:type="character" w:customStyle="1" w:styleId="WW8NumSt3z0">
    <w:name w:val="WW8NumSt3z0"/>
    <w:rPr>
      <w:rFonts w:ascii="Symbol" w:eastAsia="Symbol" w:hAnsi="Symbol" w:cs="Symbol"/>
    </w:rPr>
  </w:style>
  <w:style w:type="character" w:customStyle="1" w:styleId="WW8NumSt4z0">
    <w:name w:val="WW8NumSt4z0"/>
    <w:rPr>
      <w:rFonts w:ascii="Times New Roman" w:eastAsia="Times New Roman" w:hAnsi="Times New Roman" w:cs="Times New Roman"/>
      <w:b w:val="0"/>
      <w:i w:val="0"/>
      <w:sz w:val="24"/>
      <w:u w:val="none"/>
    </w:rPr>
  </w:style>
  <w:style w:type="character" w:customStyle="1" w:styleId="WW-WW8Num17z1">
    <w:name w:val="WW-WW8Num17z1"/>
    <w:rPr>
      <w:rFonts w:ascii="Times New Roman" w:eastAsia="Times New Roman" w:hAnsi="Times New Roman" w:cs="Times New Roman"/>
    </w:rPr>
  </w:style>
  <w:style w:type="character" w:customStyle="1" w:styleId="WW-WW8Num22z0">
    <w:name w:val="WW-WW8Num22z0"/>
    <w:rPr>
      <w:b w:val="0"/>
    </w:rPr>
  </w:style>
  <w:style w:type="character" w:customStyle="1" w:styleId="WW-WW8Num25z1">
    <w:name w:val="WW-WW8Num25z1"/>
    <w:rPr>
      <w:rFonts w:ascii="Wingdings" w:eastAsia="Wingdings" w:hAnsi="Wingdings" w:cs="Wingdings"/>
    </w:rPr>
  </w:style>
  <w:style w:type="character" w:customStyle="1" w:styleId="WW-WW8Num17z11">
    <w:name w:val="WW-WW8Num17z11"/>
    <w:rPr>
      <w:rFonts w:ascii="Times New Roman" w:eastAsia="Times New Roman" w:hAnsi="Times New Roman" w:cs="Times New Roman"/>
    </w:rPr>
  </w:style>
  <w:style w:type="character" w:customStyle="1" w:styleId="WW-WW8Num22z01">
    <w:name w:val="WW-WW8Num22z01"/>
    <w:rPr>
      <w:b w:val="0"/>
    </w:rPr>
  </w:style>
  <w:style w:type="character" w:customStyle="1" w:styleId="WW-WW8Num25z11">
    <w:name w:val="WW-WW8Num25z11"/>
    <w:rPr>
      <w:rFonts w:ascii="Wingdings" w:eastAsia="Wingdings" w:hAnsi="Wingdings" w:cs="Wingdings"/>
    </w:rPr>
  </w:style>
  <w:style w:type="character" w:customStyle="1" w:styleId="NumberingSymbols">
    <w:name w:val="Numbering Symbols"/>
  </w:style>
  <w:style w:type="character" w:customStyle="1" w:styleId="WW-Znakinumeracji">
    <w:name w:val="WW-Znaki numeracji"/>
  </w:style>
  <w:style w:type="character" w:customStyle="1" w:styleId="WW-Znakinumeracji1">
    <w:name w:val="WW-Znaki numeracji1"/>
  </w:style>
  <w:style w:type="character" w:customStyle="1" w:styleId="WW-Znakinumeracji11">
    <w:name w:val="WW-Znaki numeracji11"/>
  </w:style>
  <w:style w:type="character" w:customStyle="1" w:styleId="WW-WW8Num15z1">
    <w:name w:val="WW-WW8Num15z1"/>
    <w:rPr>
      <w:rFonts w:ascii="Times New Roman" w:eastAsia="Times New Roman" w:hAnsi="Times New Roman" w:cs="Times New Roman"/>
    </w:rPr>
  </w:style>
  <w:style w:type="character" w:customStyle="1" w:styleId="WW-WW8Num20z0">
    <w:name w:val="WW-WW8Num20z0"/>
    <w:rPr>
      <w:b w:val="0"/>
    </w:rPr>
  </w:style>
  <w:style w:type="character" w:customStyle="1" w:styleId="WW-WW8Num23z1">
    <w:name w:val="WW-WW8Num23z1"/>
    <w:rPr>
      <w:rFonts w:ascii="Wingdings" w:eastAsia="Wingdings" w:hAnsi="Wingdings" w:cs="Wingdings"/>
    </w:rPr>
  </w:style>
  <w:style w:type="character" w:customStyle="1" w:styleId="WW-WW8Num15z11">
    <w:name w:val="WW-WW8Num15z11"/>
    <w:rPr>
      <w:rFonts w:ascii="Times New Roman" w:eastAsia="Times New Roman" w:hAnsi="Times New Roman" w:cs="Times New Roman"/>
    </w:rPr>
  </w:style>
  <w:style w:type="character" w:customStyle="1" w:styleId="WW-WW8Num20z01">
    <w:name w:val="WW-WW8Num20z01"/>
    <w:rPr>
      <w:b w:val="0"/>
    </w:rPr>
  </w:style>
  <w:style w:type="character" w:customStyle="1" w:styleId="WW-WW8Num23z11">
    <w:name w:val="WW-WW8Num23z11"/>
    <w:rPr>
      <w:rFonts w:ascii="Wingdings" w:eastAsia="Wingdings" w:hAnsi="Wingdings" w:cs="Wingdings"/>
    </w:rPr>
  </w:style>
  <w:style w:type="character" w:customStyle="1" w:styleId="WW-Znakinumeracji1111111">
    <w:name w:val="WW-Znaki numeracji1111111"/>
  </w:style>
  <w:style w:type="character" w:styleId="Odwoaniedokomentarza">
    <w:name w:val="annotation reference"/>
    <w:rPr>
      <w:sz w:val="16"/>
      <w:szCs w:val="16"/>
    </w:rPr>
  </w:style>
  <w:style w:type="character" w:customStyle="1" w:styleId="EndnoteSymbol">
    <w:name w:val="Endnote Symbol"/>
    <w:rPr>
      <w:position w:val="0"/>
      <w:vertAlign w:val="superscript"/>
    </w:rPr>
  </w:style>
  <w:style w:type="character" w:customStyle="1" w:styleId="FootnoteSymbol">
    <w:name w:val="Footnote Symbol"/>
    <w:rPr>
      <w:position w:val="0"/>
      <w:vertAlign w:val="superscript"/>
    </w:rPr>
  </w:style>
  <w:style w:type="character" w:customStyle="1" w:styleId="TekstpodstawowyZnak">
    <w:name w:val="Tekst podstawowy Znak"/>
    <w:rPr>
      <w:sz w:val="24"/>
      <w:lang w:val="pl-PL" w:bidi="ar-SA"/>
    </w:rPr>
  </w:style>
  <w:style w:type="character" w:customStyle="1" w:styleId="BasicTextChar">
    <w:name w:val="Basic Text Char"/>
    <w:rPr>
      <w:sz w:val="24"/>
    </w:rPr>
  </w:style>
  <w:style w:type="character" w:customStyle="1" w:styleId="Nagwek4Znak">
    <w:name w:val="Nagłówek 4 Znak"/>
    <w:rPr>
      <w:sz w:val="24"/>
    </w:rPr>
  </w:style>
  <w:style w:type="character" w:customStyle="1" w:styleId="Tekstpodstawowy3Znak">
    <w:name w:val="Tekst podstawowy 3 Znak"/>
    <w:rPr>
      <w:b/>
      <w:bCs/>
      <w:sz w:val="24"/>
    </w:rPr>
  </w:style>
  <w:style w:type="character" w:customStyle="1" w:styleId="TekstpodstawowywcityZnak">
    <w:name w:val="Tekst podstawowy wcięty Znak"/>
    <w:rPr>
      <w:rFonts w:ascii="Verdana" w:eastAsia="Verdana" w:hAnsi="Verdana" w:cs="Verdana"/>
      <w:szCs w:val="24"/>
    </w:rPr>
  </w:style>
  <w:style w:type="character" w:customStyle="1" w:styleId="NagwekZnak">
    <w:name w:val="Nagłówek Znak"/>
  </w:style>
  <w:style w:type="character" w:customStyle="1" w:styleId="Nagwek1Znak">
    <w:name w:val="Nagłówek 1 Znak"/>
    <w:rPr>
      <w:sz w:val="24"/>
    </w:rPr>
  </w:style>
  <w:style w:type="character" w:customStyle="1" w:styleId="ND">
    <w:name w:val="ND"/>
  </w:style>
  <w:style w:type="character" w:customStyle="1" w:styleId="Tekstpodstawowy2Znak">
    <w:name w:val="Tekst podstawowy 2 Znak"/>
    <w:rPr>
      <w:b/>
      <w:bCs/>
      <w:sz w:val="28"/>
    </w:rPr>
  </w:style>
  <w:style w:type="character" w:customStyle="1" w:styleId="TekstkomentarzaZnak">
    <w:name w:val="Tekst komentarza Znak"/>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 w:type="numbering" w:customStyle="1" w:styleId="WW8Num35">
    <w:name w:val="WW8Num35"/>
    <w:basedOn w:val="Bezlisty"/>
    <w:pPr>
      <w:numPr>
        <w:numId w:val="35"/>
      </w:numPr>
    </w:pPr>
  </w:style>
  <w:style w:type="numbering" w:customStyle="1" w:styleId="WW8Num36">
    <w:name w:val="WW8Num36"/>
    <w:basedOn w:val="Bezlisty"/>
    <w:pPr>
      <w:numPr>
        <w:numId w:val="36"/>
      </w:numPr>
    </w:pPr>
  </w:style>
  <w:style w:type="numbering" w:customStyle="1" w:styleId="WW8Num37">
    <w:name w:val="WW8Num37"/>
    <w:basedOn w:val="Bezlisty"/>
    <w:pPr>
      <w:numPr>
        <w:numId w:val="37"/>
      </w:numPr>
    </w:pPr>
  </w:style>
  <w:style w:type="numbering" w:customStyle="1" w:styleId="WW8Num38">
    <w:name w:val="WW8Num38"/>
    <w:basedOn w:val="Bezlisty"/>
    <w:pPr>
      <w:numPr>
        <w:numId w:val="38"/>
      </w:numPr>
    </w:pPr>
  </w:style>
  <w:style w:type="numbering" w:customStyle="1" w:styleId="WW8Num39">
    <w:name w:val="WW8Num39"/>
    <w:basedOn w:val="Bezlisty"/>
    <w:pPr>
      <w:numPr>
        <w:numId w:val="39"/>
      </w:numPr>
    </w:pPr>
  </w:style>
  <w:style w:type="numbering" w:customStyle="1" w:styleId="WW8Num40">
    <w:name w:val="WW8Num40"/>
    <w:basedOn w:val="Bezlisty"/>
    <w:pPr>
      <w:numPr>
        <w:numId w:val="40"/>
      </w:numPr>
    </w:pPr>
  </w:style>
  <w:style w:type="numbering" w:customStyle="1" w:styleId="WW8Num41">
    <w:name w:val="WW8Num41"/>
    <w:basedOn w:val="Bezlisty"/>
    <w:pPr>
      <w:numPr>
        <w:numId w:val="41"/>
      </w:numPr>
    </w:pPr>
  </w:style>
  <w:style w:type="numbering" w:customStyle="1" w:styleId="WW8Num42">
    <w:name w:val="WW8Num42"/>
    <w:basedOn w:val="Bezlisty"/>
    <w:pPr>
      <w:numPr>
        <w:numId w:val="42"/>
      </w:numPr>
    </w:pPr>
  </w:style>
  <w:style w:type="numbering" w:customStyle="1" w:styleId="WW8Num43">
    <w:name w:val="WW8Num43"/>
    <w:basedOn w:val="Bezlisty"/>
    <w:pPr>
      <w:numPr>
        <w:numId w:val="43"/>
      </w:numPr>
    </w:pPr>
  </w:style>
  <w:style w:type="numbering" w:customStyle="1" w:styleId="WW8Num44">
    <w:name w:val="WW8Num44"/>
    <w:basedOn w:val="Bezlisty"/>
    <w:pPr>
      <w:numPr>
        <w:numId w:val="44"/>
      </w:numPr>
    </w:pPr>
  </w:style>
  <w:style w:type="numbering" w:customStyle="1" w:styleId="WW8Num45">
    <w:name w:val="WW8Num45"/>
    <w:basedOn w:val="Bezlisty"/>
    <w:pPr>
      <w:numPr>
        <w:numId w:val="45"/>
      </w:numPr>
    </w:pPr>
  </w:style>
  <w:style w:type="numbering" w:customStyle="1" w:styleId="WW8Num46">
    <w:name w:val="WW8Num46"/>
    <w:basedOn w:val="Bezlisty"/>
    <w:pPr>
      <w:numPr>
        <w:numId w:val="46"/>
      </w:numPr>
    </w:pPr>
  </w:style>
  <w:style w:type="numbering" w:customStyle="1" w:styleId="WW8Num47">
    <w:name w:val="WW8Num47"/>
    <w:basedOn w:val="Bezlisty"/>
    <w:pPr>
      <w:numPr>
        <w:numId w:val="47"/>
      </w:numPr>
    </w:pPr>
  </w:style>
  <w:style w:type="numbering" w:customStyle="1" w:styleId="WW8Num48">
    <w:name w:val="WW8Num48"/>
    <w:basedOn w:val="Bezlisty"/>
    <w:pPr>
      <w:numPr>
        <w:numId w:val="48"/>
      </w:numPr>
    </w:pPr>
  </w:style>
  <w:style w:type="numbering" w:customStyle="1" w:styleId="WW8Num49">
    <w:name w:val="WW8Num49"/>
    <w:basedOn w:val="Bezlisty"/>
    <w:pPr>
      <w:numPr>
        <w:numId w:val="49"/>
      </w:numPr>
    </w:pPr>
  </w:style>
  <w:style w:type="numbering" w:customStyle="1" w:styleId="WW8Num50">
    <w:name w:val="WW8Num50"/>
    <w:basedOn w:val="Bezlisty"/>
    <w:pPr>
      <w:numPr>
        <w:numId w:val="50"/>
      </w:numPr>
    </w:pPr>
  </w:style>
  <w:style w:type="numbering" w:customStyle="1" w:styleId="WW8Num51">
    <w:name w:val="WW8Num51"/>
    <w:basedOn w:val="Bezlisty"/>
    <w:pPr>
      <w:numPr>
        <w:numId w:val="51"/>
      </w:numPr>
    </w:pPr>
  </w:style>
  <w:style w:type="numbering" w:customStyle="1" w:styleId="WW8Num52">
    <w:name w:val="WW8Num52"/>
    <w:basedOn w:val="Bezlisty"/>
    <w:pPr>
      <w:numPr>
        <w:numId w:val="52"/>
      </w:numPr>
    </w:pPr>
  </w:style>
  <w:style w:type="numbering" w:customStyle="1" w:styleId="WW8Num53">
    <w:name w:val="WW8Num53"/>
    <w:basedOn w:val="Bezlisty"/>
    <w:pPr>
      <w:numPr>
        <w:numId w:val="53"/>
      </w:numPr>
    </w:pPr>
  </w:style>
  <w:style w:type="numbering" w:customStyle="1" w:styleId="WW8Num54">
    <w:name w:val="WW8Num54"/>
    <w:basedOn w:val="Bezlisty"/>
    <w:pPr>
      <w:numPr>
        <w:numId w:val="54"/>
      </w:numPr>
    </w:pPr>
  </w:style>
  <w:style w:type="numbering" w:customStyle="1" w:styleId="WW8Num55">
    <w:name w:val="WW8Num55"/>
    <w:basedOn w:val="Bezlisty"/>
    <w:pPr>
      <w:numPr>
        <w:numId w:val="55"/>
      </w:numPr>
    </w:pPr>
  </w:style>
  <w:style w:type="numbering" w:customStyle="1" w:styleId="WW8Num56">
    <w:name w:val="WW8Num56"/>
    <w:basedOn w:val="Bezlisty"/>
    <w:pPr>
      <w:numPr>
        <w:numId w:val="56"/>
      </w:numPr>
    </w:pPr>
  </w:style>
  <w:style w:type="numbering" w:customStyle="1" w:styleId="WW8Num57">
    <w:name w:val="WW8Num57"/>
    <w:basedOn w:val="Bezlisty"/>
    <w:pPr>
      <w:numPr>
        <w:numId w:val="57"/>
      </w:numPr>
    </w:pPr>
  </w:style>
  <w:style w:type="numbering" w:customStyle="1" w:styleId="WW8Num58">
    <w:name w:val="WW8Num58"/>
    <w:basedOn w:val="Bezlisty"/>
    <w:pPr>
      <w:numPr>
        <w:numId w:val="58"/>
      </w:numPr>
    </w:pPr>
  </w:style>
  <w:style w:type="numbering" w:customStyle="1" w:styleId="WW8Num59">
    <w:name w:val="WW8Num59"/>
    <w:basedOn w:val="Bezlisty"/>
    <w:pPr>
      <w:numPr>
        <w:numId w:val="59"/>
      </w:numPr>
    </w:pPr>
  </w:style>
  <w:style w:type="numbering" w:customStyle="1" w:styleId="WW8Num60">
    <w:name w:val="WW8Num60"/>
    <w:basedOn w:val="Bezlisty"/>
    <w:pPr>
      <w:numPr>
        <w:numId w:val="60"/>
      </w:numPr>
    </w:pPr>
  </w:style>
  <w:style w:type="numbering" w:customStyle="1" w:styleId="WW8Num61">
    <w:name w:val="WW8Num61"/>
    <w:basedOn w:val="Bezlisty"/>
    <w:pPr>
      <w:numPr>
        <w:numId w:val="61"/>
      </w:numPr>
    </w:pPr>
  </w:style>
  <w:style w:type="numbering" w:customStyle="1" w:styleId="WW8Num62">
    <w:name w:val="WW8Num62"/>
    <w:basedOn w:val="Bezlisty"/>
    <w:pPr>
      <w:numPr>
        <w:numId w:val="62"/>
      </w:numPr>
    </w:pPr>
  </w:style>
  <w:style w:type="numbering" w:customStyle="1" w:styleId="WW8Num63">
    <w:name w:val="WW8Num63"/>
    <w:basedOn w:val="Bezlisty"/>
    <w:pPr>
      <w:numPr>
        <w:numId w:val="63"/>
      </w:numPr>
    </w:pPr>
  </w:style>
  <w:style w:type="numbering" w:customStyle="1" w:styleId="WW8Num64">
    <w:name w:val="WW8Num64"/>
    <w:basedOn w:val="Bezlisty"/>
    <w:pPr>
      <w:numPr>
        <w:numId w:val="64"/>
      </w:numPr>
    </w:pPr>
  </w:style>
  <w:style w:type="numbering" w:customStyle="1" w:styleId="WW8Num65">
    <w:name w:val="WW8Num65"/>
    <w:basedOn w:val="Bezlisty"/>
    <w:pPr>
      <w:numPr>
        <w:numId w:val="65"/>
      </w:numPr>
    </w:pPr>
  </w:style>
  <w:style w:type="numbering" w:customStyle="1" w:styleId="WW8Num66">
    <w:name w:val="WW8Num66"/>
    <w:basedOn w:val="Bezlisty"/>
    <w:pPr>
      <w:numPr>
        <w:numId w:val="66"/>
      </w:numPr>
    </w:pPr>
  </w:style>
  <w:style w:type="numbering" w:customStyle="1" w:styleId="WW8Num67">
    <w:name w:val="WW8Num67"/>
    <w:basedOn w:val="Bezlisty"/>
    <w:pPr>
      <w:numPr>
        <w:numId w:val="67"/>
      </w:numPr>
    </w:pPr>
  </w:style>
  <w:style w:type="numbering" w:customStyle="1" w:styleId="WW8Num68">
    <w:name w:val="WW8Num68"/>
    <w:basedOn w:val="Bezlisty"/>
    <w:pPr>
      <w:numPr>
        <w:numId w:val="68"/>
      </w:numPr>
    </w:pPr>
  </w:style>
  <w:style w:type="numbering" w:customStyle="1" w:styleId="WW8Num69">
    <w:name w:val="WW8Num69"/>
    <w:basedOn w:val="Bezlisty"/>
    <w:pPr>
      <w:numPr>
        <w:numId w:val="69"/>
      </w:numPr>
    </w:pPr>
  </w:style>
  <w:style w:type="numbering" w:customStyle="1" w:styleId="WW8Num70">
    <w:name w:val="WW8Num70"/>
    <w:basedOn w:val="Bezlisty"/>
    <w:pPr>
      <w:numPr>
        <w:numId w:val="70"/>
      </w:numPr>
    </w:pPr>
  </w:style>
  <w:style w:type="numbering" w:customStyle="1" w:styleId="WW8Num71">
    <w:name w:val="WW8Num71"/>
    <w:basedOn w:val="Bezlisty"/>
    <w:pPr>
      <w:numPr>
        <w:numId w:val="71"/>
      </w:numPr>
    </w:pPr>
  </w:style>
  <w:style w:type="numbering" w:customStyle="1" w:styleId="WW8Num72">
    <w:name w:val="WW8Num72"/>
    <w:basedOn w:val="Bezlisty"/>
    <w:pPr>
      <w:numPr>
        <w:numId w:val="72"/>
      </w:numPr>
    </w:pPr>
  </w:style>
  <w:style w:type="numbering" w:customStyle="1" w:styleId="WW8Num73">
    <w:name w:val="WW8Num73"/>
    <w:basedOn w:val="Bezlisty"/>
    <w:pPr>
      <w:numPr>
        <w:numId w:val="73"/>
      </w:numPr>
    </w:pPr>
  </w:style>
  <w:style w:type="numbering" w:customStyle="1" w:styleId="WW8Num74">
    <w:name w:val="WW8Num74"/>
    <w:basedOn w:val="Bezlisty"/>
    <w:pPr>
      <w:numPr>
        <w:numId w:val="74"/>
      </w:numPr>
    </w:pPr>
  </w:style>
  <w:style w:type="numbering" w:customStyle="1" w:styleId="WW8Num75">
    <w:name w:val="WW8Num75"/>
    <w:basedOn w:val="Bezlisty"/>
    <w:pPr>
      <w:numPr>
        <w:numId w:val="75"/>
      </w:numPr>
    </w:pPr>
  </w:style>
  <w:style w:type="numbering" w:customStyle="1" w:styleId="WW8Num76">
    <w:name w:val="WW8Num76"/>
    <w:basedOn w:val="Bezlisty"/>
    <w:pPr>
      <w:numPr>
        <w:numId w:val="76"/>
      </w:numPr>
    </w:pPr>
  </w:style>
  <w:style w:type="numbering" w:customStyle="1" w:styleId="WW8Num77">
    <w:name w:val="WW8Num77"/>
    <w:basedOn w:val="Bezlisty"/>
    <w:pPr>
      <w:numPr>
        <w:numId w:val="77"/>
      </w:numPr>
    </w:pPr>
  </w:style>
  <w:style w:type="numbering" w:customStyle="1" w:styleId="WW8Num78">
    <w:name w:val="WW8Num78"/>
    <w:basedOn w:val="Bezlisty"/>
    <w:pPr>
      <w:numPr>
        <w:numId w:val="78"/>
      </w:numPr>
    </w:pPr>
  </w:style>
  <w:style w:type="numbering" w:customStyle="1" w:styleId="WW8Num79">
    <w:name w:val="WW8Num79"/>
    <w:basedOn w:val="Bezlisty"/>
    <w:pPr>
      <w:numPr>
        <w:numId w:val="79"/>
      </w:numPr>
    </w:pPr>
  </w:style>
  <w:style w:type="numbering" w:customStyle="1" w:styleId="WW8Num80">
    <w:name w:val="WW8Num80"/>
    <w:basedOn w:val="Bezlisty"/>
    <w:pPr>
      <w:numPr>
        <w:numId w:val="80"/>
      </w:numPr>
    </w:pPr>
  </w:style>
  <w:style w:type="numbering" w:customStyle="1" w:styleId="WW8Num81">
    <w:name w:val="WW8Num81"/>
    <w:basedOn w:val="Bezlisty"/>
    <w:pPr>
      <w:numPr>
        <w:numId w:val="81"/>
      </w:numPr>
    </w:pPr>
  </w:style>
  <w:style w:type="numbering" w:customStyle="1" w:styleId="WW8Num82">
    <w:name w:val="WW8Num82"/>
    <w:basedOn w:val="Bezlisty"/>
    <w:pPr>
      <w:numPr>
        <w:numId w:val="82"/>
      </w:numPr>
    </w:pPr>
  </w:style>
  <w:style w:type="numbering" w:customStyle="1" w:styleId="WW8Num83">
    <w:name w:val="WW8Num83"/>
    <w:basedOn w:val="Bezlisty"/>
    <w:pPr>
      <w:numPr>
        <w:numId w:val="83"/>
      </w:numPr>
    </w:pPr>
  </w:style>
  <w:style w:type="numbering" w:customStyle="1" w:styleId="WW8Num84">
    <w:name w:val="WW8Num84"/>
    <w:basedOn w:val="Bezlisty"/>
    <w:pPr>
      <w:numPr>
        <w:numId w:val="84"/>
      </w:numPr>
    </w:pPr>
  </w:style>
  <w:style w:type="numbering" w:customStyle="1" w:styleId="WW8Num85">
    <w:name w:val="WW8Num85"/>
    <w:basedOn w:val="Bezlisty"/>
    <w:pPr>
      <w:numPr>
        <w:numId w:val="85"/>
      </w:numPr>
    </w:pPr>
  </w:style>
  <w:style w:type="numbering" w:customStyle="1" w:styleId="WW8Num86">
    <w:name w:val="WW8Num86"/>
    <w:basedOn w:val="Bezlisty"/>
    <w:pPr>
      <w:numPr>
        <w:numId w:val="86"/>
      </w:numPr>
    </w:pPr>
  </w:style>
  <w:style w:type="numbering" w:customStyle="1" w:styleId="WW8Num87">
    <w:name w:val="WW8Num87"/>
    <w:basedOn w:val="Bezlisty"/>
    <w:pPr>
      <w:numPr>
        <w:numId w:val="8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5069</Words>
  <Characters>30415</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Warszawa dnia 26</vt:lpstr>
    </vt:vector>
  </TitlesOfParts>
  <Company/>
  <LinksUpToDate>false</LinksUpToDate>
  <CharactersWithSpaces>35414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26</dc:title>
  <dc:creator>M.Z.D.W.</dc:creator>
  <cp:lastModifiedBy>Piotr Walczak</cp:lastModifiedBy>
  <cp:revision>6</cp:revision>
  <cp:lastPrinted>2015-05-05T11:20:00Z</cp:lastPrinted>
  <dcterms:created xsi:type="dcterms:W3CDTF">2016-06-24T11:06:00Z</dcterms:created>
  <dcterms:modified xsi:type="dcterms:W3CDTF">2016-06-28T09:54:00Z</dcterms:modified>
</cp:coreProperties>
</file>