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99A" w:rsidRDefault="003A799A" w:rsidP="003A799A">
      <w:pPr>
        <w:pStyle w:val="Standard"/>
        <w:jc w:val="center"/>
      </w:pPr>
      <w:r>
        <w:t>CZ.III OPIS PRZEDMIOTU ZAMÓWIENIA</w:t>
      </w:r>
      <w:bookmarkStart w:id="0" w:name="_GoBack"/>
      <w:bookmarkEnd w:id="0"/>
      <w:r>
        <w:t xml:space="preserve"> </w:t>
      </w:r>
    </w:p>
    <w:p w:rsidR="003673E3" w:rsidRDefault="003A799A">
      <w:pPr>
        <w:pStyle w:val="Standard"/>
        <w:rPr>
          <w:rFonts w:hint="eastAsia"/>
        </w:rPr>
      </w:pPr>
      <w:r>
        <w:t xml:space="preserve"> </w:t>
      </w:r>
      <w:r>
        <w:tab/>
      </w:r>
      <w:r>
        <w:tab/>
      </w:r>
      <w:r>
        <w:tab/>
      </w:r>
      <w:r>
        <w:tab/>
        <w:t>Akcesoria komputerowe  Zadanie 2</w:t>
      </w:r>
    </w:p>
    <w:p w:rsidR="003673E3" w:rsidRDefault="003673E3">
      <w:pPr>
        <w:pStyle w:val="Standard"/>
        <w:rPr>
          <w:rFonts w:hint="eastAsia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2100"/>
        <w:gridCol w:w="5550"/>
        <w:gridCol w:w="1710"/>
      </w:tblGrid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lp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Nazwa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Parametry  </w:t>
            </w:r>
          </w:p>
        </w:tc>
        <w:tc>
          <w:tcPr>
            <w:tcW w:w="1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Akumulatorki R06 AA (48 sztuk)</w:t>
            </w: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-Napięcie : 1.2 V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-Pojemność min 2000 max 3000 mAh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-Liczba cyki ładowania : min 1000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Wartość poziomy naładowania pod upływie 1 roku: min 80 %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Akumulatorki R06 AA A(6 sztuk)</w:t>
            </w: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-Napięcie : 1.2 V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-Pojemność min 550 max 800 mAh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-Liczba cyki ładowania : min 1000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Wartość poziomy naładowania pod upływie 1 roku: min 80 %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Ładowarka mikroproce</w:t>
            </w:r>
            <w:r>
              <w:rPr>
                <w:sz w:val="20"/>
                <w:szCs w:val="20"/>
              </w:rPr>
              <w:t>sorowa do baterii R06 (AA ) , R03 (AAA) 2 sztuki</w:t>
            </w: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Możliwość ładowania 4 baterii AA lub 4 baterii AAA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Ładowarka   musi posiadać układ zabezpieczający przed przeładowaniem si przegrzaniem się baterii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-Ładowarka musi posiadać wskaźnik informujący o </w:t>
            </w:r>
            <w:r>
              <w:rPr>
                <w:sz w:val="20"/>
                <w:szCs w:val="20"/>
              </w:rPr>
              <w:t>aktualnym statusie naładowania baterii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Minimalny prąd ładowania baterii : 300 mA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Możliwość ładowania pojedynczych baterii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Maksymalny czas ładowania akumulatorów 2000 mAh (AA) 450 min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Adapter HDMI do VGA  ( D-sub) 36 sztuk</w:t>
            </w: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Obsługiwane formaty : </w:t>
            </w:r>
            <w:r>
              <w:rPr>
                <w:sz w:val="20"/>
                <w:szCs w:val="20"/>
              </w:rPr>
              <w:t>480i, 576i, 1080p, 1080i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Obsługiwana rozdzielczość : 1920x1200 oraz 1920x 1080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Adapter DisplayPort do VGA  ( D-sub) 10 sztuk</w:t>
            </w: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Obsługiwana rozdzielczość : 1920x1200 oraz 1920x 1080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Dysk HDD wraz za kieszeniami do serwera HP ProLiant DL380p Gen8 (3 </w:t>
            </w:r>
            <w:r>
              <w:rPr>
                <w:sz w:val="20"/>
                <w:szCs w:val="20"/>
              </w:rPr>
              <w:t>sztuki)</w:t>
            </w: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Pojemność dysku: 1TB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Rozmiar dysku: 2.5 cala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Prędkość dysku: 7200 rpm/min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Interfejs dysku : Sata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Dysk musi posiadać numer części HP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Myszki 5 sztuk</w:t>
            </w: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Myszka optyczna lub laserowa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Długość kabla min 1.8 metra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Końcówka USB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Klawiatura 3 sztuki</w:t>
            </w: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Klawiatura w układzie QWERTY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Długość kabla min 1.8 metra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Końcówka USB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Głośniki USB 3 sztuki</w:t>
            </w: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-Zasilanie USB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Router VPN 2 sztuki</w:t>
            </w: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Minimum 4 złącza 100/1000 Mb/s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Możliwość konfiguracji VPN w oparciu o Ipsec typu side-to-side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Obsługa szyfrowania AES-256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Tester baterii</w:t>
            </w: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-Możliwość sprawdzenia akumulatorów typu R06 (AA), R03 (AAA)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biurowy Microsoft Office 2013  20 sztuk</w:t>
            </w: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Pakiet musi zawierać Word, Excel, PowerPoint , Outlook</w:t>
            </w:r>
          </w:p>
          <w:p w:rsidR="003673E3" w:rsidRDefault="003A799A">
            <w:pPr>
              <w:pStyle w:val="TableContents"/>
              <w:rPr>
                <w:rFonts w:hint="eastAsia"/>
              </w:rPr>
            </w:pPr>
            <w:r>
              <w:rPr>
                <w:sz w:val="20"/>
                <w:szCs w:val="20"/>
              </w:rPr>
              <w:t xml:space="preserve">- Licencja OPEN- dostępne za </w:t>
            </w:r>
            <w:r>
              <w:rPr>
                <w:sz w:val="20"/>
                <w:szCs w:val="20"/>
              </w:rPr>
              <w:t>pośrednictwem VLSC (Volume Licensing Service Center)</w:t>
            </w:r>
          </w:p>
          <w:p w:rsidR="003673E3" w:rsidRDefault="003A799A">
            <w:pPr>
              <w:pStyle w:val="TableContents"/>
              <w:rPr>
                <w:rFonts w:hint="eastAsia"/>
              </w:rPr>
            </w:pPr>
            <w:r>
              <w:rPr>
                <w:sz w:val="20"/>
                <w:szCs w:val="20"/>
              </w:rPr>
              <w:t>- Dopuszcza się licencja typu GOVERMENT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Kompresor bezolejowy</w:t>
            </w: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Głośność max 80 dB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Wydajność min 85 l/min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Pojemność zbiornika min 10 l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Ciśnienie min 8 bar</w:t>
            </w:r>
          </w:p>
          <w:p w:rsidR="003673E3" w:rsidRDefault="003A799A">
            <w:pPr>
              <w:pStyle w:val="TableContents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- Waga max 14 kg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3673E3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55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3E3" w:rsidRDefault="003673E3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</w:tbl>
    <w:p w:rsidR="003673E3" w:rsidRDefault="003673E3">
      <w:pPr>
        <w:pStyle w:val="Standard"/>
        <w:rPr>
          <w:rFonts w:hint="eastAsia"/>
        </w:rPr>
      </w:pPr>
    </w:p>
    <w:sectPr w:rsidR="003673E3">
      <w:pgSz w:w="11906" w:h="16838"/>
      <w:pgMar w:top="567" w:right="1134" w:bottom="56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A799A">
      <w:pPr>
        <w:rPr>
          <w:rFonts w:hint="eastAsia"/>
        </w:rPr>
      </w:pPr>
      <w:r>
        <w:separator/>
      </w:r>
    </w:p>
  </w:endnote>
  <w:endnote w:type="continuationSeparator" w:id="0">
    <w:p w:rsidR="00000000" w:rsidRDefault="003A799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A799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00000" w:rsidRDefault="003A799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673E3"/>
    <w:rsid w:val="003673E3"/>
    <w:rsid w:val="003A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60BDE8-6F3A-4C35-924F-3C6A620D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Patryk Łukasiuk</dc:creator>
  <cp:lastModifiedBy>Patryk Łukasiuk</cp:lastModifiedBy>
  <cp:revision>2</cp:revision>
  <dcterms:created xsi:type="dcterms:W3CDTF">2015-08-18T12:28:00Z</dcterms:created>
  <dcterms:modified xsi:type="dcterms:W3CDTF">2015-08-18T12:28:00Z</dcterms:modified>
</cp:coreProperties>
</file>