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-19"/>
          <w:position w:val="0"/>
          <w:sz w:val="3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-19"/>
          <w:position w:val="0"/>
          <w:sz w:val="38"/>
          <w:shd w:fill="FFFFFF" w:val="clear"/>
        </w:rPr>
        <w:t xml:space="preserve">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-19"/>
          <w:position w:val="0"/>
          <w:sz w:val="3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-19"/>
          <w:position w:val="0"/>
          <w:sz w:val="38"/>
          <w:shd w:fill="FFFFFF" w:val="clear"/>
        </w:rPr>
        <w:t xml:space="preserve">                                             </w:t>
      </w:r>
      <w:r>
        <w:rPr>
          <w:rFonts w:ascii="Times New Roman" w:hAnsi="Times New Roman" w:cs="Times New Roman" w:eastAsia="Times New Roman"/>
          <w:color w:val="000000"/>
          <w:spacing w:val="-19"/>
          <w:position w:val="0"/>
          <w:sz w:val="3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-19"/>
          <w:position w:val="0"/>
          <w:sz w:val="38"/>
          <w:shd w:fill="FFFFFF" w:val="clear"/>
        </w:rPr>
        <w:t xml:space="preserve">CZĘŚĆ II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-19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-19"/>
          <w:position w:val="0"/>
          <w:sz w:val="38"/>
          <w:shd w:fill="FFFFFF" w:val="clear"/>
        </w:rPr>
        <w:t xml:space="preserve">                 OPIS PRZEDMIOTU ZAMÓWIENIA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-19"/>
          <w:position w:val="0"/>
          <w:sz w:val="3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widowControl w:val="false"/>
        <w:numPr>
          <w:ilvl w:val="0"/>
          <w:numId w:val="3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Przedmiotem zamówienia jest zakup: 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Masa mineralno – bitumiczna na podbudow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ę, kategoria ruchu KR-3  standard I,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w ilo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ści 900 ton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Masa mineralno – bitumiczna na warstw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 wiążącą średnioziarnista kategoria ruchu KR-3, standard I, 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w ilo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ści 500 ton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Masa mineralno – bitumiczna na warstw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 ścieralną średnioziarnista, ścisła kategoria ruchu KR-3, standard I, 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w ilo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ści 1 200 ton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5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Odbiór  betonu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ędzie się odbywał u producenta w jego wytwórni która nie może być zlokalizowana w odległości nie większej niż  10 km od granicy terytorium powiatu piaseczyńskiego poruszając się drogami klasyfikowanymi jako powiatowe, wojewódzkie i krajowe (dojazd do wytwórni nieobjęty specjalnymi zezwoleniami dopuszczającymi do ruchu w obszarach miejskich) .</w:t>
      </w:r>
    </w:p>
    <w:p>
      <w:pPr>
        <w:widowControl w:val="false"/>
        <w:numPr>
          <w:ilvl w:val="0"/>
          <w:numId w:val="5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Wielko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ść zamówienia na dany dzień określana będzie telefonicznie i potwierdzana faxem na 24 godziny przed planowanym odbiorem.</w:t>
      </w:r>
    </w:p>
    <w:p>
      <w:pPr>
        <w:widowControl w:val="false"/>
        <w:numPr>
          <w:ilvl w:val="0"/>
          <w:numId w:val="5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Odbiory asfaltobetonu w godzinach od 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  <w:vertAlign w:val="superscript"/>
        </w:rPr>
        <w:t xml:space="preserve">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do 15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  <w:vertAlign w:val="superscript"/>
        </w:rPr>
        <w:t xml:space="preserve">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w dni robocze, ewentualnie w pracuj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ące soboty Spółki Infrastrukturalnej Powiatu Piaseczyńskiego.</w:t>
      </w:r>
    </w:p>
    <w:p>
      <w:pPr>
        <w:widowControl w:val="false"/>
        <w:numPr>
          <w:ilvl w:val="0"/>
          <w:numId w:val="5"/>
        </w:numPr>
        <w:tabs>
          <w:tab w:val="left" w:pos="360" w:leader="none"/>
        </w:tabs>
        <w:spacing w:before="0" w:after="0" w:line="240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łka Infrastrukturalna Powiatu Piaseczyńskiego zastrzega sobie możliwość niezrealizowania całości zamówienia z powodu warunków atmosferycznych ewentualnie innych przyczyn niezależnych od Spółki Infrastrukturalnej Powiatu Piaseczyńskiego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</w:lvl>
  </w:abstractNum>
  <w:abstractNum w:abstractNumId="7">
    <w:lvl w:ilvl="0">
      <w:start w:val="1"/>
      <w:numFmt w:val="decimal"/>
      <w:lvlText w:val="%1."/>
    </w:lvl>
  </w:abstractNum>
  <w:num w:numId="3">
    <w:abstractNumId w:val="7"/>
  </w:num>
  <w:num w:numId="5">
    <w:abstractNumId w:val="1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