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0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"/>
        <w:gridCol w:w="1971"/>
        <w:gridCol w:w="1114"/>
        <w:gridCol w:w="2833"/>
        <w:gridCol w:w="2063"/>
        <w:gridCol w:w="1120"/>
      </w:tblGrid>
      <w:tr w:rsidR="005559D1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950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20"/>
                <w:lang w:eastAsia="pl-PL"/>
              </w:rPr>
              <w:t>Wykaz nieruchomości przeznaczonych do zbycia w trybie art. 198g ustawy z dnia 21 sierpnia 1997 roku o  gospodarce nieruchomościami</w:t>
            </w:r>
          </w:p>
        </w:tc>
      </w:tr>
      <w:tr w:rsidR="005559D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Oznaczenie nieruchomości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Powierzchnia nieruchomości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Opis nieruchomości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Przeznaczenie nieruchomości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Wartość nieruchomości</w:t>
            </w:r>
          </w:p>
        </w:tc>
      </w:tr>
      <w:tr w:rsidR="009E2E1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KW: WA5M/00340079/1 Dz. Nr 3/16, obręb 0027 Warszawianka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Lesznowola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>
              <w:rPr>
                <w:rFonts w:ascii="Times New Roman" w:hAnsi="Times New Roman"/>
                <w:sz w:val="16"/>
                <w:szCs w:val="16"/>
              </w:rPr>
              <w:t>gmina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740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Nieruchomość gruntowa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zabudowana budynkiem letniskowym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, położona w miejscowości </w:t>
            </w:r>
            <w:r>
              <w:rPr>
                <w:rFonts w:ascii="Times New Roman" w:hAnsi="Times New Roman"/>
                <w:sz w:val="16"/>
                <w:szCs w:val="16"/>
              </w:rPr>
              <w:t>Warszawianka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/>
                <w:sz w:val="16"/>
                <w:szCs w:val="16"/>
              </w:rPr>
              <w:t>Dojazd do nieruchomości drogą od ulicy Uroczej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>. W zasięgu nieruchomości jest wodociąg, kanalizacja, energia elektryczna i telefon.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1MN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– tere</w:t>
            </w:r>
            <w:r>
              <w:rPr>
                <w:rFonts w:ascii="Times New Roman" w:hAnsi="Times New Roman"/>
                <w:sz w:val="16"/>
                <w:szCs w:val="16"/>
              </w:rPr>
              <w:t>ny zabudowy mieszkaniowej jednorodzinnej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 148 274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  <w:tr w:rsidR="009E2E1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KW: WA5M/00291433/2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Dz. Nr </w:t>
            </w:r>
            <w:r>
              <w:rPr>
                <w:rFonts w:ascii="Times New Roman" w:hAnsi="Times New Roman"/>
                <w:sz w:val="16"/>
                <w:szCs w:val="16"/>
              </w:rPr>
              <w:t>158/10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158/16 obręb 0028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Mikówiec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Góra Kalwaria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>
              <w:rPr>
                <w:rFonts w:ascii="Times New Roman" w:hAnsi="Times New Roman"/>
                <w:sz w:val="16"/>
                <w:szCs w:val="16"/>
              </w:rPr>
              <w:t>gmina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6975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3A5879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Nieruchomość gruntowa</w:t>
            </w:r>
            <w:r w:rsidR="003A5879">
              <w:rPr>
                <w:rFonts w:ascii="Times New Roman" w:hAnsi="Times New Roman"/>
                <w:sz w:val="16"/>
                <w:szCs w:val="16"/>
              </w:rPr>
              <w:t xml:space="preserve"> jest ogrodzona i zabudowana obiektami użytkowymi, kształt regularny, bezpośredni dostęp do drogi publicznej ul. Adamowicza. W zasięgu nieruchomości jest kanalizacja, wodociąg, gaz energia elektryczna i telefon.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3A5879" w:rsidP="003A5879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30P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 xml:space="preserve"> – tere</w:t>
            </w:r>
            <w:r>
              <w:rPr>
                <w:rFonts w:ascii="Times New Roman" w:hAnsi="Times New Roman"/>
                <w:sz w:val="16"/>
                <w:szCs w:val="16"/>
              </w:rPr>
              <w:t>ny zabudowy produkcyjnej, składów i magazynów</w:t>
            </w:r>
          </w:p>
          <w:p w:rsidR="003A5879" w:rsidRPr="004D4CC6" w:rsidRDefault="003A5879" w:rsidP="003A5879">
            <w:pPr>
              <w:spacing w:before="0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3A5879" w:rsidP="003A5879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1 111 955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  <w:tr w:rsidR="009E2E1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3A5879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KW: WA5M/00259506/9</w:t>
            </w:r>
            <w:r w:rsidR="009E2E15">
              <w:rPr>
                <w:rFonts w:ascii="Times New Roman" w:hAnsi="Times New Roman"/>
                <w:sz w:val="16"/>
                <w:szCs w:val="16"/>
              </w:rPr>
              <w:t xml:space="preserve"> Dz. Nr </w:t>
            </w:r>
            <w:r>
              <w:rPr>
                <w:rFonts w:ascii="Times New Roman" w:hAnsi="Times New Roman"/>
                <w:sz w:val="16"/>
                <w:szCs w:val="16"/>
              </w:rPr>
              <w:t>158/6, 158/7, obręb 0028</w:t>
            </w:r>
            <w:r w:rsidR="009E2E1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Mikówiec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9E2E15" w:rsidRPr="004D4CC6" w:rsidRDefault="003A5879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Góra Kalwaria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 w:rsidR="009E2E15">
              <w:rPr>
                <w:rFonts w:ascii="Times New Roman" w:hAnsi="Times New Roman"/>
                <w:sz w:val="16"/>
                <w:szCs w:val="16"/>
              </w:rPr>
              <w:t>gmina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3A5879" w:rsidP="009E2E15">
            <w:pPr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11854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1E7D91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 xml:space="preserve">Nieruchomość </w:t>
            </w:r>
            <w:r w:rsidR="001E7D91">
              <w:rPr>
                <w:rFonts w:ascii="Times New Roman" w:hAnsi="Times New Roman"/>
                <w:sz w:val="16"/>
                <w:szCs w:val="16"/>
              </w:rPr>
              <w:t>gruntowa jest ogrodzona i zabudowana obiektami użytkowymi, posiada kształt nieregularny, dostęp do drogi publicznej zapewniony przez siegnik do ul. Adamowicza. W zasięgu nieruchomości jest kanalizacja, wodociąg, gaz, energia elektryczna i telefon.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7D91" w:rsidRDefault="001E7D91" w:rsidP="001E7D91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30P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– tere</w:t>
            </w:r>
            <w:r>
              <w:rPr>
                <w:rFonts w:ascii="Times New Roman" w:hAnsi="Times New Roman"/>
                <w:sz w:val="16"/>
                <w:szCs w:val="16"/>
              </w:rPr>
              <w:t>ny zabudowy produkcyjnej, składów i magazynów</w:t>
            </w:r>
          </w:p>
          <w:p w:rsidR="001E7D91" w:rsidRDefault="001E7D91" w:rsidP="001E7D91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40ZL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– tere</w:t>
            </w:r>
            <w:r>
              <w:rPr>
                <w:rFonts w:ascii="Times New Roman" w:hAnsi="Times New Roman"/>
                <w:sz w:val="16"/>
                <w:szCs w:val="16"/>
              </w:rPr>
              <w:t>ny lasów</w:t>
            </w:r>
          </w:p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1E7D91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  <w:r w:rsidR="001E7D91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1 695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="001E7D91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339</w:t>
            </w: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  <w:tr w:rsidR="009E2E1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1E7D91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KW: WA5M/00289441/4</w:t>
            </w:r>
            <w:r w:rsidR="009E2E15">
              <w:rPr>
                <w:rFonts w:ascii="Times New Roman" w:hAnsi="Times New Roman"/>
                <w:sz w:val="16"/>
                <w:szCs w:val="16"/>
              </w:rPr>
              <w:t xml:space="preserve"> Dz. Nr </w:t>
            </w:r>
            <w:r>
              <w:rPr>
                <w:rFonts w:ascii="Times New Roman" w:hAnsi="Times New Roman"/>
                <w:sz w:val="16"/>
                <w:szCs w:val="16"/>
              </w:rPr>
              <w:t>158/5, obręb 0028 Mikówiec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9E2E15" w:rsidRPr="004D4CC6" w:rsidRDefault="001E7D91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Góra Kalwaria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 w:rsidR="009E2E15">
              <w:rPr>
                <w:rFonts w:ascii="Times New Roman" w:hAnsi="Times New Roman"/>
                <w:sz w:val="16"/>
                <w:szCs w:val="16"/>
              </w:rPr>
              <w:t>gmina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1E7D91" w:rsidP="009E2E15">
            <w:pPr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4795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5E5697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Nieruchomość gruntowa jest w części zadrzewiona, posiada kształt regularny, bardzo wydłużony. Bezpośredni dostęp do drogi publicznej ul. Adamowicza. W zasięgu nieruchomości jest kanalizacja, wodociąg, gaz, energia elektryczna i telefon.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1E7D91">
              <w:rPr>
                <w:rFonts w:ascii="Times New Roman" w:hAnsi="Times New Roman"/>
                <w:sz w:val="16"/>
                <w:szCs w:val="16"/>
              </w:rPr>
              <w:t>KDL – ulice lokalne</w:t>
            </w:r>
          </w:p>
          <w:p w:rsidR="001E7D91" w:rsidRPr="004D4CC6" w:rsidRDefault="001E7D91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2ZL – tereny lasów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1E7D91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 355 568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  <w:tr w:rsidR="009E2E1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9E2E15" w:rsidP="009E2E15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Default="006B36E3" w:rsidP="009E2E15">
            <w:pPr>
              <w:spacing w:befor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KW: RA1G/00071222/4</w:t>
            </w:r>
            <w:r w:rsidR="009E2E15">
              <w:rPr>
                <w:rFonts w:ascii="Times New Roman" w:hAnsi="Times New Roman"/>
                <w:sz w:val="16"/>
                <w:szCs w:val="16"/>
              </w:rPr>
              <w:t xml:space="preserve"> Dz. Nr </w:t>
            </w:r>
            <w:r>
              <w:rPr>
                <w:rFonts w:ascii="Times New Roman" w:hAnsi="Times New Roman"/>
                <w:sz w:val="16"/>
                <w:szCs w:val="16"/>
              </w:rPr>
              <w:t>530/3, obręb 0001 Tarczyn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9E2E15" w:rsidRPr="004D4CC6" w:rsidRDefault="006B36E3" w:rsidP="006B36E3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Tarczyn</w:t>
            </w:r>
            <w:r w:rsidR="009E2E15" w:rsidRPr="004D4CC6"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>
              <w:rPr>
                <w:rFonts w:ascii="Times New Roman" w:hAnsi="Times New Roman"/>
                <w:sz w:val="16"/>
                <w:szCs w:val="16"/>
              </w:rPr>
              <w:t>miasto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6B36E3" w:rsidP="006B36E3">
            <w:pPr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  <w:r w:rsidR="009E2E15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921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6B36E3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Nieruchomość gruntowa</w:t>
            </w:r>
            <w:r w:rsidR="006B36E3">
              <w:rPr>
                <w:rFonts w:ascii="Times New Roman" w:hAnsi="Times New Roman"/>
                <w:sz w:val="16"/>
                <w:szCs w:val="16"/>
              </w:rPr>
              <w:t>, jest położona w miejscowości Tarczyn przy ulicy 1 Maja 46A. W zasięgu nieruchomości jest kanalizacja, wodociąg, energia elektryczna i telefon.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9E2E15" w:rsidP="009E2E15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6B36E3">
              <w:rPr>
                <w:rFonts w:ascii="Times New Roman" w:hAnsi="Times New Roman"/>
                <w:sz w:val="16"/>
                <w:szCs w:val="16"/>
              </w:rPr>
              <w:t>PU</w:t>
            </w:r>
            <w:r w:rsidRPr="004D4CC6">
              <w:rPr>
                <w:rFonts w:ascii="Times New Roman" w:hAnsi="Times New Roman"/>
                <w:sz w:val="16"/>
                <w:szCs w:val="16"/>
              </w:rPr>
              <w:t xml:space="preserve"> – tere</w:t>
            </w:r>
            <w:r w:rsidR="006B36E3">
              <w:rPr>
                <w:rFonts w:ascii="Times New Roman" w:hAnsi="Times New Roman"/>
                <w:sz w:val="16"/>
                <w:szCs w:val="16"/>
              </w:rPr>
              <w:t>ny zabudowy produkcyjno-usługowej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2E15" w:rsidRPr="004D4CC6" w:rsidRDefault="006B36E3" w:rsidP="006B36E3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4 029</w:t>
            </w:r>
            <w:r w:rsidR="009E2E15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838</w:t>
            </w:r>
            <w:r w:rsidR="009E2E15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</w:tbl>
    <w:p w:rsidR="005559D1" w:rsidRDefault="005559D1"/>
    <w:p w:rsidR="005559D1" w:rsidRPr="006B36E3" w:rsidRDefault="006B36E3" w:rsidP="006B36E3">
      <w:pPr>
        <w:spacing w:before="0"/>
        <w:ind w:left="4956"/>
        <w:jc w:val="center"/>
        <w:rPr>
          <w:rFonts w:ascii="Times New Roman" w:hAnsi="Times New Roman"/>
          <w:b/>
          <w:sz w:val="22"/>
          <w:szCs w:val="22"/>
        </w:rPr>
      </w:pPr>
      <w:r w:rsidRPr="006B36E3">
        <w:rPr>
          <w:rFonts w:ascii="Times New Roman" w:hAnsi="Times New Roman"/>
          <w:b/>
          <w:sz w:val="22"/>
          <w:szCs w:val="22"/>
        </w:rPr>
        <w:t>Z up. Starosty Piaseczyńskiego</w:t>
      </w:r>
    </w:p>
    <w:p w:rsidR="006B36E3" w:rsidRPr="006B36E3" w:rsidRDefault="006B36E3" w:rsidP="006B36E3">
      <w:pPr>
        <w:spacing w:before="0"/>
        <w:ind w:left="4956"/>
        <w:jc w:val="center"/>
        <w:rPr>
          <w:rFonts w:ascii="Times New Roman" w:hAnsi="Times New Roman"/>
          <w:b/>
          <w:sz w:val="22"/>
          <w:szCs w:val="22"/>
        </w:rPr>
      </w:pPr>
      <w:r w:rsidRPr="006B36E3">
        <w:rPr>
          <w:rFonts w:ascii="Times New Roman" w:hAnsi="Times New Roman"/>
          <w:b/>
          <w:sz w:val="22"/>
          <w:szCs w:val="22"/>
        </w:rPr>
        <w:t>Zdzisław Lis</w:t>
      </w:r>
    </w:p>
    <w:p w:rsidR="006B36E3" w:rsidRPr="006B36E3" w:rsidRDefault="006B36E3" w:rsidP="006B36E3">
      <w:pPr>
        <w:spacing w:before="0"/>
        <w:ind w:left="4956"/>
        <w:jc w:val="center"/>
        <w:rPr>
          <w:rFonts w:ascii="Times New Roman" w:hAnsi="Times New Roman"/>
          <w:b/>
          <w:sz w:val="22"/>
          <w:szCs w:val="22"/>
        </w:rPr>
      </w:pPr>
      <w:r w:rsidRPr="006B36E3">
        <w:rPr>
          <w:rFonts w:ascii="Times New Roman" w:hAnsi="Times New Roman"/>
          <w:b/>
          <w:sz w:val="22"/>
          <w:szCs w:val="22"/>
        </w:rPr>
        <w:t>Członek Zarządu Powiatu Piaseczyńskiego</w:t>
      </w:r>
    </w:p>
    <w:p w:rsidR="006B36E3" w:rsidRPr="006B36E3" w:rsidRDefault="006B36E3" w:rsidP="006B36E3">
      <w:pPr>
        <w:spacing w:before="0"/>
        <w:ind w:left="4956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6B36E3">
        <w:rPr>
          <w:rFonts w:ascii="Times New Roman" w:hAnsi="Times New Roman"/>
          <w:b/>
          <w:sz w:val="22"/>
          <w:szCs w:val="22"/>
        </w:rPr>
        <w:t>(podpisano elektronicznie)</w:t>
      </w:r>
    </w:p>
    <w:sectPr w:rsidR="006B36E3" w:rsidRPr="006B36E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6AC" w:rsidRDefault="004C36AC">
      <w:pPr>
        <w:spacing w:before="0"/>
      </w:pPr>
      <w:r>
        <w:separator/>
      </w:r>
    </w:p>
  </w:endnote>
  <w:endnote w:type="continuationSeparator" w:id="0">
    <w:p w:rsidR="004C36AC" w:rsidRDefault="004C36A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6AC" w:rsidRDefault="004C36AC">
      <w:pPr>
        <w:spacing w:before="0"/>
      </w:pPr>
      <w:r>
        <w:rPr>
          <w:color w:val="000000"/>
        </w:rPr>
        <w:separator/>
      </w:r>
    </w:p>
  </w:footnote>
  <w:footnote w:type="continuationSeparator" w:id="0">
    <w:p w:rsidR="004C36AC" w:rsidRDefault="004C36AC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6AC"/>
    <w:rsid w:val="001B61BF"/>
    <w:rsid w:val="001E7D91"/>
    <w:rsid w:val="0032687B"/>
    <w:rsid w:val="003A5879"/>
    <w:rsid w:val="004C36AC"/>
    <w:rsid w:val="004D4CC6"/>
    <w:rsid w:val="005559D1"/>
    <w:rsid w:val="005B144B"/>
    <w:rsid w:val="005E5697"/>
    <w:rsid w:val="006B36E3"/>
    <w:rsid w:val="008F33CF"/>
    <w:rsid w:val="009E2E15"/>
    <w:rsid w:val="00C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729E"/>
  <w15:docId w15:val="{89415B80-8FCC-482F-8CAD-12CB2968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E7D91"/>
    <w:pPr>
      <w:suppressAutoHyphens/>
      <w:autoSpaceDN w:val="0"/>
      <w:spacing w:before="120"/>
      <w:jc w:val="both"/>
      <w:textAlignment w:val="baseline"/>
    </w:pPr>
    <w:rPr>
      <w:sz w:val="24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textAlignment w:val="auto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textAlignment w:val="auto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textAlignment w:val="auto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pPr>
      <w:textAlignment w:val="auto"/>
    </w:pPr>
  </w:style>
  <w:style w:type="character" w:customStyle="1" w:styleId="TekstpodstawowyZnak">
    <w:name w:val="Tekst podstawowy Znak"/>
    <w:rPr>
      <w:sz w:val="24"/>
    </w:rPr>
  </w:style>
  <w:style w:type="character" w:customStyle="1" w:styleId="Nagwek1Znak">
    <w:name w:val="Nagłówek 1 Znak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  <w:textAlignment w:val="auto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  <w:textAlignment w:val="auto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rPr>
      <w:rFonts w:ascii="Calibri" w:hAnsi="Calibri" w:cs="Arial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jaroszewski\Downloads\Wykaz%20nr%204%20nieruchomo&#347;ci%20przeznaczonych%20do%20zbycia%20w%20trybie%20art%20198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Wykaz nr 4 nieruchomości przeznaczonych do zbycia w trybie art 198g</Template>
  <TotalTime>71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Jaroszewski</dc:creator>
  <cp:keywords/>
  <cp:lastModifiedBy>Piotr Jaroszewski</cp:lastModifiedBy>
  <cp:revision>1</cp:revision>
  <dcterms:created xsi:type="dcterms:W3CDTF">2025-02-03T11:33:00Z</dcterms:created>
  <dcterms:modified xsi:type="dcterms:W3CDTF">2025-02-03T12:44:00Z</dcterms:modified>
</cp:coreProperties>
</file>