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73326D" w14:textId="77777777" w:rsidR="00D14B92" w:rsidRDefault="004A7F4B">
      <w:pPr>
        <w:pStyle w:val="Standard"/>
        <w:tabs>
          <w:tab w:val="left" w:pos="6645"/>
        </w:tabs>
      </w:pP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DE9A370" wp14:editId="472FCEE3">
                <wp:simplePos x="0" y="0"/>
                <wp:positionH relativeFrom="margin">
                  <wp:posOffset>-13972</wp:posOffset>
                </wp:positionH>
                <wp:positionV relativeFrom="margin">
                  <wp:posOffset>-111757</wp:posOffset>
                </wp:positionV>
                <wp:extent cx="2508885" cy="1047116"/>
                <wp:effectExtent l="0" t="0" r="5715" b="634"/>
                <wp:wrapNone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10471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B37FFC6" w14:textId="77777777" w:rsidR="006A3A1D" w:rsidRDefault="006A3A1D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</w:p>
                          <w:p w14:paraId="7E5C02ED" w14:textId="77777777" w:rsidR="006A3A1D" w:rsidRDefault="006A3A1D">
                            <w:pPr>
                              <w:pStyle w:val="Standard"/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sz w:val="32"/>
                                <w:lang w:eastAsia="pl-PL"/>
                              </w:rPr>
                              <w:t>Starosta  Piaseczyński</w:t>
                            </w:r>
                          </w:p>
                          <w:p w14:paraId="2AE9408D" w14:textId="77777777" w:rsidR="006A3A1D" w:rsidRDefault="006A3A1D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 xml:space="preserve">ul. </w:t>
                            </w:r>
                            <w:proofErr w:type="spellStart"/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>Chyliczkowska</w:t>
                            </w:r>
                            <w:proofErr w:type="spellEnd"/>
                            <w:r>
                              <w:rPr>
                                <w:rFonts w:eastAsia="Lucida Sans Unicode" w:cs="Tahoma"/>
                                <w:szCs w:val="20"/>
                                <w:lang w:eastAsia="pl-PL"/>
                              </w:rPr>
                              <w:t xml:space="preserve"> 14, 05-500 Piaseczno</w:t>
                            </w:r>
                          </w:p>
                          <w:p w14:paraId="515E1DD7" w14:textId="77777777" w:rsidR="006A3A1D" w:rsidRDefault="006A3A1D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</w:pP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   tel.(22) 756-62-54, fax. (22) 756-61-90</w:t>
                            </w:r>
                          </w:p>
                          <w:p w14:paraId="22AB98EC" w14:textId="77777777" w:rsidR="006A3A1D" w:rsidRDefault="006A3A1D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sz w:val="4"/>
                                <w:szCs w:val="4"/>
                                <w:lang w:eastAsia="pl-PL"/>
                              </w:rPr>
                              <w:t>‘</w:t>
                            </w:r>
                            <w:r>
                              <w:rPr>
                                <w:rFonts w:eastAsia="Lucida Sans Unicode" w:cs="Tahoma"/>
                                <w:szCs w:val="16"/>
                                <w:lang w:eastAsia="pl-PL"/>
                              </w:rPr>
                              <w:t xml:space="preserve">   </w:t>
                            </w:r>
                          </w:p>
                          <w:p w14:paraId="2C166B14" w14:textId="4AD6AE16" w:rsidR="006A3A1D" w:rsidRDefault="006A3A1D">
                            <w:pPr>
                              <w:pStyle w:val="Standard"/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</w:pPr>
                            <w:r>
                              <w:rPr>
                                <w:rFonts w:eastAsia="Lucida Sans Unicode" w:cs="Tahoma"/>
                                <w:b/>
                                <w:szCs w:val="16"/>
                                <w:lang w:eastAsia="pl-PL"/>
                              </w:rPr>
                              <w:t>N</w:t>
                            </w:r>
                            <w:r>
                              <w:rPr>
                                <w:b/>
                              </w:rPr>
                              <w:t>r rej. ARB.67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40.</w:t>
                            </w:r>
                            <w:r w:rsidR="003D5EA1">
                              <w:rPr>
                                <w:b/>
                                <w:color w:val="000000"/>
                              </w:rPr>
                              <w:t>1060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.202</w:t>
                            </w:r>
                            <w:r w:rsidR="003D5EA1">
                              <w:rPr>
                                <w:b/>
                                <w:color w:val="000000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.</w:t>
                            </w:r>
                            <w:r w:rsidR="003D5EA1">
                              <w:rPr>
                                <w:b/>
                                <w:color w:val="000000"/>
                              </w:rPr>
                              <w:t>P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K</w:t>
                            </w:r>
                          </w:p>
                          <w:p w14:paraId="7316B3D5" w14:textId="77777777" w:rsidR="006A3A1D" w:rsidRDefault="006A3A1D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14:paraId="48FDDCDA" w14:textId="77777777" w:rsidR="006A3A1D" w:rsidRDefault="006A3A1D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14:paraId="4E0E7561" w14:textId="77777777" w:rsidR="006A3A1D" w:rsidRDefault="006A3A1D">
                            <w:pPr>
                              <w:pStyle w:val="Standard"/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w14:anchorId="3DE9A370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-1.1pt;margin-top:-8.8pt;width:197.55pt;height:82.45pt;z-index:-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" filled="f" stroked="f">
                <v:textbox inset="0,0,0,0">
                  <w:txbxContent>
                    <w:p w14:paraId="0B37FFC6" w14:textId="77777777" w:rsidR="006A3A1D" w:rsidRDefault="006A3A1D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</w:p>
                    <w:p w14:paraId="7E5C02ED" w14:textId="77777777" w:rsidR="006A3A1D" w:rsidRDefault="006A3A1D">
                      <w:pPr>
                        <w:pStyle w:val="Standard"/>
                        <w:widowControl w:val="0"/>
                        <w:tabs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b/>
                          <w:bCs/>
                          <w:smallCaps/>
                          <w:sz w:val="32"/>
                          <w:lang w:eastAsia="pl-PL"/>
                        </w:rPr>
                        <w:t>Starosta  Piaseczyński</w:t>
                      </w:r>
                    </w:p>
                    <w:p w14:paraId="2AE9408D" w14:textId="77777777" w:rsidR="006A3A1D" w:rsidRDefault="006A3A1D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20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 xml:space="preserve">ul. </w:t>
                      </w:r>
                      <w:proofErr w:type="spellStart"/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>Chyliczkowska</w:t>
                      </w:r>
                      <w:proofErr w:type="spellEnd"/>
                      <w:r>
                        <w:rPr>
                          <w:rFonts w:eastAsia="Lucida Sans Unicode" w:cs="Tahoma"/>
                          <w:szCs w:val="20"/>
                          <w:lang w:eastAsia="pl-PL"/>
                        </w:rPr>
                        <w:t xml:space="preserve"> 14, 05-500 Piaseczno</w:t>
                      </w:r>
                    </w:p>
                    <w:p w14:paraId="515E1DD7" w14:textId="77777777" w:rsidR="006A3A1D" w:rsidRDefault="006A3A1D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rPr>
                          <w:rFonts w:eastAsia="Lucida Sans Unicode" w:cs="Tahoma"/>
                          <w:szCs w:val="16"/>
                          <w:lang w:eastAsia="pl-PL"/>
                        </w:rPr>
                      </w:pP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   tel.(22) 756-62-54, fax. (22) 756-61-90</w:t>
                      </w:r>
                    </w:p>
                    <w:p w14:paraId="22AB98EC" w14:textId="77777777" w:rsidR="006A3A1D" w:rsidRDefault="006A3A1D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sz w:val="4"/>
                          <w:szCs w:val="4"/>
                          <w:lang w:eastAsia="pl-PL"/>
                        </w:rPr>
                        <w:t>‘</w:t>
                      </w:r>
                      <w:r>
                        <w:rPr>
                          <w:rFonts w:eastAsia="Lucida Sans Unicode" w:cs="Tahoma"/>
                          <w:szCs w:val="16"/>
                          <w:lang w:eastAsia="pl-PL"/>
                        </w:rPr>
                        <w:t xml:space="preserve">   </w:t>
                      </w:r>
                    </w:p>
                    <w:p w14:paraId="2C166B14" w14:textId="4AD6AE16" w:rsidR="006A3A1D" w:rsidRDefault="006A3A1D">
                      <w:pPr>
                        <w:pStyle w:val="Standard"/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</w:pPr>
                      <w:r>
                        <w:rPr>
                          <w:rFonts w:eastAsia="Lucida Sans Unicode" w:cs="Tahoma"/>
                          <w:b/>
                          <w:szCs w:val="16"/>
                          <w:lang w:eastAsia="pl-PL"/>
                        </w:rPr>
                        <w:t>N</w:t>
                      </w:r>
                      <w:r>
                        <w:rPr>
                          <w:b/>
                        </w:rPr>
                        <w:t>r rej. ARB.67</w:t>
                      </w:r>
                      <w:r>
                        <w:rPr>
                          <w:b/>
                          <w:color w:val="000000"/>
                        </w:rPr>
                        <w:t>40.</w:t>
                      </w:r>
                      <w:r w:rsidR="003D5EA1">
                        <w:rPr>
                          <w:b/>
                          <w:color w:val="000000"/>
                        </w:rPr>
                        <w:t>1060</w:t>
                      </w:r>
                      <w:r>
                        <w:rPr>
                          <w:b/>
                          <w:color w:val="000000"/>
                        </w:rPr>
                        <w:t>.202</w:t>
                      </w:r>
                      <w:r w:rsidR="003D5EA1">
                        <w:rPr>
                          <w:b/>
                          <w:color w:val="000000"/>
                        </w:rPr>
                        <w:t>2</w:t>
                      </w:r>
                      <w:r>
                        <w:rPr>
                          <w:b/>
                          <w:color w:val="000000"/>
                        </w:rPr>
                        <w:t>.</w:t>
                      </w:r>
                      <w:r w:rsidR="003D5EA1">
                        <w:rPr>
                          <w:b/>
                          <w:color w:val="000000"/>
                        </w:rPr>
                        <w:t>P</w:t>
                      </w:r>
                      <w:r>
                        <w:rPr>
                          <w:b/>
                          <w:color w:val="000000"/>
                        </w:rPr>
                        <w:t>K</w:t>
                      </w:r>
                    </w:p>
                    <w:p w14:paraId="7316B3D5" w14:textId="77777777" w:rsidR="006A3A1D" w:rsidRDefault="006A3A1D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14:paraId="48FDDCDA" w14:textId="77777777" w:rsidR="006A3A1D" w:rsidRDefault="006A3A1D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  <w:p w14:paraId="4E0E7561" w14:textId="77777777" w:rsidR="006A3A1D" w:rsidRDefault="006A3A1D">
                      <w:pPr>
                        <w:pStyle w:val="Standard"/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A623FD0" w14:textId="77777777" w:rsidR="00D14B92" w:rsidRDefault="00D14B92">
      <w:pPr>
        <w:pStyle w:val="Standard"/>
        <w:tabs>
          <w:tab w:val="left" w:pos="6645"/>
        </w:tabs>
        <w:jc w:val="right"/>
        <w:rPr>
          <w:sz w:val="28"/>
          <w:szCs w:val="28"/>
          <w:lang w:eastAsia="pl-PL"/>
        </w:rPr>
      </w:pPr>
    </w:p>
    <w:p w14:paraId="6636DB96" w14:textId="1BCFB252" w:rsidR="00D14B92" w:rsidRDefault="004A7F4B">
      <w:pPr>
        <w:pStyle w:val="Standard"/>
        <w:tabs>
          <w:tab w:val="left" w:pos="6645"/>
        </w:tabs>
        <w:jc w:val="right"/>
      </w:pPr>
      <w:r>
        <w:t>Piaseczno,</w:t>
      </w:r>
      <w:r w:rsidR="0047728A">
        <w:t xml:space="preserve"> 13 </w:t>
      </w:r>
      <w:r w:rsidR="00EA244A">
        <w:t>czerwca</w:t>
      </w:r>
      <w:r w:rsidR="003D5EA1">
        <w:t xml:space="preserve"> 2024</w:t>
      </w:r>
      <w:r>
        <w:t xml:space="preserve"> r.</w:t>
      </w:r>
    </w:p>
    <w:p w14:paraId="6192FF34" w14:textId="77777777" w:rsidR="00D14B92" w:rsidRDefault="00D14B92">
      <w:pPr>
        <w:pStyle w:val="Standard"/>
      </w:pPr>
    </w:p>
    <w:p w14:paraId="5F555571" w14:textId="77777777" w:rsidR="00D14B92" w:rsidRDefault="004A7F4B">
      <w:pPr>
        <w:pStyle w:val="Standard"/>
        <w:tabs>
          <w:tab w:val="left" w:pos="2340"/>
          <w:tab w:val="left" w:pos="4500"/>
        </w:tabs>
        <w:ind w:right="5137"/>
        <w:jc w:val="center"/>
      </w:pPr>
      <w:r>
        <w:t xml:space="preserve"> </w:t>
      </w:r>
    </w:p>
    <w:p w14:paraId="67BBAAF0" w14:textId="77777777" w:rsidR="00D14B92" w:rsidRDefault="004A7F4B">
      <w:pPr>
        <w:pStyle w:val="Standard"/>
        <w:tabs>
          <w:tab w:val="left" w:pos="2340"/>
        </w:tabs>
        <w:ind w:right="5137"/>
      </w:pPr>
      <w:r>
        <w:t xml:space="preserve">                         </w:t>
      </w:r>
      <w:r>
        <w:tab/>
        <w:t xml:space="preserve">                         </w:t>
      </w:r>
    </w:p>
    <w:p w14:paraId="25999FB1" w14:textId="4C7A6D45" w:rsidR="00D14B92" w:rsidRDefault="004A7F4B">
      <w:pPr>
        <w:pStyle w:val="Standard"/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DECYZJA NR </w:t>
      </w:r>
      <w:r w:rsidR="003D5EA1">
        <w:rPr>
          <w:b/>
          <w:bCs/>
          <w:sz w:val="32"/>
          <w:szCs w:val="32"/>
        </w:rPr>
        <w:t xml:space="preserve"> </w:t>
      </w:r>
      <w:r w:rsidR="0047728A">
        <w:rPr>
          <w:b/>
          <w:bCs/>
          <w:sz w:val="32"/>
          <w:szCs w:val="32"/>
        </w:rPr>
        <w:t>945</w:t>
      </w:r>
      <w:r>
        <w:rPr>
          <w:b/>
          <w:bCs/>
          <w:sz w:val="32"/>
          <w:szCs w:val="32"/>
        </w:rPr>
        <w:t xml:space="preserve"> / 202</w:t>
      </w:r>
      <w:r w:rsidR="003D5EA1">
        <w:rPr>
          <w:b/>
          <w:bCs/>
          <w:sz w:val="32"/>
          <w:szCs w:val="32"/>
        </w:rPr>
        <w:t>4</w:t>
      </w:r>
    </w:p>
    <w:p w14:paraId="11900F5D" w14:textId="77777777" w:rsidR="00D14B92" w:rsidRDefault="00D14B92">
      <w:pPr>
        <w:pStyle w:val="Standard"/>
        <w:tabs>
          <w:tab w:val="left" w:pos="4095"/>
        </w:tabs>
        <w:jc w:val="center"/>
        <w:rPr>
          <w:b/>
          <w:bCs/>
          <w:szCs w:val="30"/>
        </w:rPr>
      </w:pPr>
    </w:p>
    <w:p w14:paraId="5EAA0FE4" w14:textId="77777777" w:rsidR="00D14B92" w:rsidRDefault="00D14B92">
      <w:pPr>
        <w:pStyle w:val="Standard"/>
        <w:tabs>
          <w:tab w:val="left" w:pos="4095"/>
        </w:tabs>
        <w:jc w:val="center"/>
        <w:rPr>
          <w:b/>
          <w:bCs/>
          <w:sz w:val="2"/>
          <w:szCs w:val="2"/>
        </w:rPr>
      </w:pPr>
    </w:p>
    <w:p w14:paraId="3D308501" w14:textId="77777777" w:rsidR="00D14B92" w:rsidRDefault="00D14B92">
      <w:pPr>
        <w:pStyle w:val="Standard"/>
        <w:tabs>
          <w:tab w:val="left" w:pos="4095"/>
        </w:tabs>
        <w:jc w:val="center"/>
        <w:rPr>
          <w:b/>
          <w:bCs/>
          <w:sz w:val="4"/>
          <w:szCs w:val="4"/>
        </w:rPr>
      </w:pPr>
    </w:p>
    <w:p w14:paraId="096B55C7" w14:textId="154C8318" w:rsidR="00D14B92" w:rsidRDefault="004A7F4B">
      <w:pPr>
        <w:pStyle w:val="Standard"/>
        <w:jc w:val="both"/>
      </w:pPr>
      <w:r>
        <w:rPr>
          <w:b/>
        </w:rPr>
        <w:t xml:space="preserve">Na podstawie </w:t>
      </w:r>
      <w:r>
        <w:t>art. 28, art. 33 ust. 1, art. 34 ust. 4, art. 36a i art. 82 ust. 2</w:t>
      </w:r>
      <w:r>
        <w:rPr>
          <w:color w:val="FF9900"/>
        </w:rPr>
        <w:t xml:space="preserve">                                                </w:t>
      </w:r>
      <w:r>
        <w:t>ustawy z dnia 7 lipca 1994 r. Prawo budowlane (tj. Dz. U. z 202</w:t>
      </w:r>
      <w:r w:rsidR="003D5EA1">
        <w:t>4</w:t>
      </w:r>
      <w:r>
        <w:t xml:space="preserve"> r., poz. </w:t>
      </w:r>
      <w:r w:rsidR="003D5EA1">
        <w:t>725</w:t>
      </w:r>
      <w:r>
        <w:t xml:space="preserve">), czytaj dalej ustawy </w:t>
      </w:r>
      <w:r>
        <w:rPr>
          <w:color w:val="000000"/>
        </w:rPr>
        <w:t xml:space="preserve">– </w:t>
      </w:r>
      <w:r>
        <w:t>Prawo budowlane oraz art. 104 ustawy z dnia 14 czerwca 1960 r. Kodeks postępowania administracyjnego (tj. Dz. U. z 202</w:t>
      </w:r>
      <w:r w:rsidR="003D5EA1">
        <w:t>4</w:t>
      </w:r>
      <w:r>
        <w:t xml:space="preserve"> r., poz. </w:t>
      </w:r>
      <w:r w:rsidR="003D5EA1">
        <w:t>572</w:t>
      </w:r>
      <w:r>
        <w:t>), czytaj dalej k.p.a.,</w:t>
      </w:r>
    </w:p>
    <w:p w14:paraId="75C661AC" w14:textId="77777777" w:rsidR="00D14B92" w:rsidRDefault="00D14B92">
      <w:pPr>
        <w:pStyle w:val="Standard"/>
        <w:tabs>
          <w:tab w:val="left" w:pos="3960"/>
        </w:tabs>
        <w:jc w:val="both"/>
        <w:rPr>
          <w:b/>
          <w:sz w:val="16"/>
          <w:szCs w:val="16"/>
        </w:rPr>
      </w:pPr>
    </w:p>
    <w:p w14:paraId="569DEE08" w14:textId="0138BA38" w:rsidR="00D14B92" w:rsidRDefault="004A7F4B">
      <w:pPr>
        <w:pStyle w:val="Standard"/>
        <w:ind w:left="1260" w:hanging="1260"/>
        <w:jc w:val="both"/>
      </w:pPr>
      <w:r>
        <w:rPr>
          <w:b/>
        </w:rPr>
        <w:t>po rozpatrzeniu:</w:t>
      </w:r>
      <w:r>
        <w:t xml:space="preserve">    wniosku z dnia </w:t>
      </w:r>
      <w:r w:rsidR="003D5EA1">
        <w:t>28 marca 2024</w:t>
      </w:r>
      <w:r>
        <w:t xml:space="preserve"> r. o zmianę pozwolenia na budowę,</w:t>
      </w:r>
      <w:r w:rsidR="00AD356B">
        <w:t xml:space="preserve"> ostatecznie </w:t>
      </w:r>
      <w:r w:rsidR="00AD356B">
        <w:br/>
        <w:t xml:space="preserve">          uzupełnionego dnia 13 czerwca 2024 r.,</w:t>
      </w:r>
    </w:p>
    <w:p w14:paraId="03C18E23" w14:textId="77777777" w:rsidR="00D14B92" w:rsidRDefault="00D14B92">
      <w:pPr>
        <w:pStyle w:val="Standard"/>
        <w:tabs>
          <w:tab w:val="left" w:pos="3960"/>
        </w:tabs>
        <w:jc w:val="both"/>
        <w:rPr>
          <w:sz w:val="16"/>
          <w:szCs w:val="16"/>
        </w:rPr>
      </w:pPr>
    </w:p>
    <w:p w14:paraId="1BAB1BB1" w14:textId="77777777" w:rsidR="003D5EA1" w:rsidRPr="004E3C6B" w:rsidRDefault="003D5EA1" w:rsidP="003D5EA1">
      <w:pPr>
        <w:ind w:left="1400" w:hanging="1400"/>
        <w:rPr>
          <w:rFonts w:ascii="Times New Roman" w:eastAsia="Times New Roman" w:hAnsi="Times New Roman" w:cs="Times New Roman"/>
          <w:lang w:bidi="ar-SA"/>
        </w:rPr>
      </w:pPr>
      <w:r w:rsidRPr="004E3C6B">
        <w:rPr>
          <w:rFonts w:ascii="Times New Roman" w:eastAsia="Times New Roman" w:hAnsi="Times New Roman" w:cs="Times New Roman"/>
          <w:b/>
          <w:lang w:bidi="ar-SA"/>
        </w:rPr>
        <w:t>dla:</w:t>
      </w:r>
      <w:r w:rsidRPr="004E3C6B">
        <w:rPr>
          <w:rFonts w:ascii="Times New Roman" w:eastAsia="Times New Roman" w:hAnsi="Times New Roman" w:cs="Times New Roman"/>
          <w:lang w:bidi="ar-SA"/>
        </w:rPr>
        <w:t xml:space="preserve">   RM Logistyka 3 Sp. z o.o.</w:t>
      </w:r>
    </w:p>
    <w:p w14:paraId="0E521D4F" w14:textId="77777777" w:rsidR="003D5EA1" w:rsidRPr="004E3C6B" w:rsidRDefault="003D5EA1" w:rsidP="003D5EA1">
      <w:pPr>
        <w:ind w:left="1400" w:hanging="1400"/>
      </w:pPr>
      <w:r w:rsidRPr="004E3C6B">
        <w:t xml:space="preserve">         ul. Franciszka Klimczaka 1, 02-797 Warszawa</w:t>
      </w:r>
    </w:p>
    <w:p w14:paraId="7F3B2887" w14:textId="77777777" w:rsidR="003D5EA1" w:rsidRPr="004E3C6B" w:rsidRDefault="003D5EA1" w:rsidP="003D5EA1">
      <w:pPr>
        <w:ind w:left="1400" w:hanging="1400"/>
      </w:pPr>
    </w:p>
    <w:p w14:paraId="1B8EB22A" w14:textId="77777777" w:rsidR="003D5EA1" w:rsidRPr="004E3C6B" w:rsidRDefault="003D5EA1" w:rsidP="003D5EA1">
      <w:pPr>
        <w:ind w:left="1418" w:hanging="1474"/>
        <w:jc w:val="both"/>
        <w:rPr>
          <w:rFonts w:ascii="Times New Roman" w:eastAsia="Times New Roman" w:hAnsi="Times New Roman" w:cs="Times New Roman"/>
          <w:lang w:bidi="ar-SA"/>
        </w:rPr>
      </w:pPr>
      <w:r w:rsidRPr="004E3C6B">
        <w:rPr>
          <w:rFonts w:ascii="Times New Roman" w:eastAsia="Times New Roman" w:hAnsi="Times New Roman" w:cs="Times New Roman"/>
          <w:b/>
          <w:bCs/>
          <w:lang w:bidi="ar-SA"/>
        </w:rPr>
        <w:t xml:space="preserve">obejmujące:  </w:t>
      </w:r>
      <w:r w:rsidRPr="004E3C6B">
        <w:rPr>
          <w:rFonts w:ascii="Times New Roman" w:eastAsia="Times New Roman" w:hAnsi="Times New Roman" w:cs="Times New Roman"/>
          <w:lang w:bidi="ar-SA"/>
        </w:rPr>
        <w:t xml:space="preserve">budowa parku </w:t>
      </w:r>
      <w:proofErr w:type="spellStart"/>
      <w:r w:rsidRPr="004E3C6B">
        <w:rPr>
          <w:rFonts w:ascii="Times New Roman" w:eastAsia="Times New Roman" w:hAnsi="Times New Roman" w:cs="Times New Roman"/>
          <w:lang w:bidi="ar-SA"/>
        </w:rPr>
        <w:t>magazynowo-produkcyjnego</w:t>
      </w:r>
      <w:proofErr w:type="spellEnd"/>
      <w:r w:rsidRPr="004E3C6B">
        <w:rPr>
          <w:rFonts w:ascii="Times New Roman" w:eastAsia="Times New Roman" w:hAnsi="Times New Roman" w:cs="Times New Roman"/>
          <w:lang w:bidi="ar-SA"/>
        </w:rPr>
        <w:t xml:space="preserve"> Łubna, w tym: hali </w:t>
      </w:r>
      <w:proofErr w:type="spellStart"/>
      <w:r w:rsidRPr="004E3C6B">
        <w:rPr>
          <w:rFonts w:ascii="Times New Roman" w:eastAsia="Times New Roman" w:hAnsi="Times New Roman" w:cs="Times New Roman"/>
          <w:lang w:bidi="ar-SA"/>
        </w:rPr>
        <w:t>magazynowo-produkcyjnej</w:t>
      </w:r>
      <w:proofErr w:type="spellEnd"/>
      <w:r w:rsidRPr="004E3C6B">
        <w:rPr>
          <w:rFonts w:ascii="Times New Roman" w:eastAsia="Times New Roman" w:hAnsi="Times New Roman" w:cs="Times New Roman"/>
          <w:lang w:bidi="ar-SA"/>
        </w:rPr>
        <w:t xml:space="preserve"> H1 z częścią socjalno-biurową B1, hali </w:t>
      </w:r>
      <w:proofErr w:type="spellStart"/>
      <w:r w:rsidRPr="004E3C6B">
        <w:rPr>
          <w:rFonts w:ascii="Times New Roman" w:eastAsia="Times New Roman" w:hAnsi="Times New Roman" w:cs="Times New Roman"/>
          <w:lang w:bidi="ar-SA"/>
        </w:rPr>
        <w:t>magazynowo-produkcyjnej</w:t>
      </w:r>
      <w:proofErr w:type="spellEnd"/>
      <w:r w:rsidRPr="004E3C6B">
        <w:rPr>
          <w:rFonts w:ascii="Times New Roman" w:eastAsia="Times New Roman" w:hAnsi="Times New Roman" w:cs="Times New Roman"/>
          <w:lang w:bidi="ar-SA"/>
        </w:rPr>
        <w:t xml:space="preserve"> H4 z częścią socjalno-biurową B3, portierni, pompowni, zbiornika wody pożarowej wraz z fundamentem, murów oporowych, układu komunikacji wewnętrznej wraz z parkingami, instalacji elektroenergetycznych, instalacji kanalizacji kablowej, instalacji wodno-kanalizacyjnej, instalacji wody p.poż., instalacji gazowej, instalacji kanalizacji deszczowej,</w:t>
      </w:r>
    </w:p>
    <w:p w14:paraId="13CBDC54" w14:textId="1BCEF632" w:rsidR="00A84964" w:rsidRDefault="003D5EA1" w:rsidP="003D5EA1">
      <w:pPr>
        <w:pStyle w:val="Standard"/>
        <w:ind w:left="1418" w:hanging="1474"/>
        <w:jc w:val="both"/>
        <w:rPr>
          <w:b/>
          <w:bCs/>
        </w:rPr>
      </w:pPr>
      <w:r>
        <w:rPr>
          <w:b/>
          <w:bCs/>
        </w:rPr>
        <w:t xml:space="preserve">obejmujące po zmianie:  </w:t>
      </w:r>
      <w:r w:rsidR="00A84964" w:rsidRPr="004E3C6B">
        <w:t xml:space="preserve">budowa parku </w:t>
      </w:r>
      <w:proofErr w:type="spellStart"/>
      <w:r w:rsidR="00A84964" w:rsidRPr="004E3C6B">
        <w:t>magazynowo-produkcyjnego</w:t>
      </w:r>
      <w:proofErr w:type="spellEnd"/>
      <w:r w:rsidR="00A84964" w:rsidRPr="004E3C6B">
        <w:t xml:space="preserve"> Łubna, w tym: hali </w:t>
      </w:r>
      <w:proofErr w:type="spellStart"/>
      <w:r w:rsidR="00A84964" w:rsidRPr="004E3C6B">
        <w:t>magazynowo-produkcyjnej</w:t>
      </w:r>
      <w:proofErr w:type="spellEnd"/>
      <w:r w:rsidR="00A84964" w:rsidRPr="004E3C6B">
        <w:t xml:space="preserve"> H1 z częścią socjalno-biurową B1,</w:t>
      </w:r>
      <w:r w:rsidR="00A84964" w:rsidRPr="00A84964">
        <w:rPr>
          <w:b/>
          <w:bCs/>
        </w:rPr>
        <w:t xml:space="preserve"> hali </w:t>
      </w:r>
      <w:proofErr w:type="spellStart"/>
      <w:r w:rsidR="00A84964" w:rsidRPr="00A84964">
        <w:rPr>
          <w:b/>
          <w:bCs/>
        </w:rPr>
        <w:t>magazynowo-produkcyjnej</w:t>
      </w:r>
      <w:proofErr w:type="spellEnd"/>
      <w:r w:rsidR="00A84964" w:rsidRPr="00A84964">
        <w:rPr>
          <w:b/>
          <w:bCs/>
        </w:rPr>
        <w:t xml:space="preserve"> H2 wraz z częścią socjalno-biurową B2</w:t>
      </w:r>
      <w:r w:rsidR="00A84964">
        <w:rPr>
          <w:b/>
          <w:bCs/>
        </w:rPr>
        <w:t>,</w:t>
      </w:r>
      <w:r w:rsidR="00A84964" w:rsidRPr="00A84964">
        <w:rPr>
          <w:b/>
          <w:bCs/>
        </w:rPr>
        <w:t xml:space="preserve"> </w:t>
      </w:r>
      <w:r w:rsidR="00A84964" w:rsidRPr="004E3C6B">
        <w:t xml:space="preserve">hali </w:t>
      </w:r>
      <w:proofErr w:type="spellStart"/>
      <w:r w:rsidR="00A84964" w:rsidRPr="004E3C6B">
        <w:t>magazynowo-produkcyjnej</w:t>
      </w:r>
      <w:proofErr w:type="spellEnd"/>
      <w:r w:rsidR="00A84964" w:rsidRPr="004E3C6B">
        <w:t xml:space="preserve"> H4 z częścią socjalno-biurową B3, portierni, pompowni, zbiornika wody pożarowej wraz z fundamentem, murów oporowych, układu komunikacji wewnętrznej wraz z parkingami, instalacji elektroenergetycznych, instalacji kanalizacji kablowej, instalacji wodno-kanalizacyjnej, instalacji wody p.poż., instalacji gazowej, instalacji kanalizacji deszczowej,</w:t>
      </w:r>
    </w:p>
    <w:p w14:paraId="4D0FFD9B" w14:textId="6DC7A524" w:rsidR="00F82517" w:rsidRDefault="00EB176B" w:rsidP="00A84964">
      <w:pPr>
        <w:pStyle w:val="Standard"/>
        <w:rPr>
          <w:color w:val="000000"/>
          <w:sz w:val="17"/>
          <w:szCs w:val="15"/>
        </w:rPr>
      </w:pPr>
      <w:r>
        <w:rPr>
          <w:color w:val="000000"/>
          <w:kern w:val="0"/>
        </w:rPr>
        <w:tab/>
        <w:t xml:space="preserve">  </w:t>
      </w:r>
    </w:p>
    <w:p w14:paraId="7981145F" w14:textId="77777777" w:rsidR="00850F3E" w:rsidRDefault="00850F3E" w:rsidP="00850F3E">
      <w:pPr>
        <w:widowControl/>
        <w:ind w:left="6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bidi="ar-SA"/>
        </w:rPr>
      </w:pPr>
    </w:p>
    <w:p w14:paraId="6EBD3CD5" w14:textId="77777777" w:rsidR="003D5EA1" w:rsidRPr="004E3C6B" w:rsidRDefault="003D5EA1" w:rsidP="003D5EA1">
      <w:pPr>
        <w:jc w:val="both"/>
        <w:rPr>
          <w:rFonts w:ascii="Times New Roman" w:eastAsia="Times New Roman" w:hAnsi="Times New Roman" w:cs="Times New Roman"/>
          <w:lang w:bidi="ar-SA"/>
        </w:rPr>
      </w:pPr>
      <w:r w:rsidRPr="004E3C6B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adres zamierzenia budowlanego: </w:t>
      </w:r>
      <w:r w:rsidRPr="004E3C6B"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działki 151/53, 151/13, 152/6, obręb 0026 Łubna, </w:t>
      </w:r>
    </w:p>
    <w:p w14:paraId="6CD3A3CC" w14:textId="039C7032" w:rsidR="003D5EA1" w:rsidRPr="004E3C6B" w:rsidRDefault="003D5EA1" w:rsidP="003D5EA1">
      <w:pPr>
        <w:ind w:left="1260" w:hanging="1260"/>
        <w:jc w:val="both"/>
        <w:rPr>
          <w:rFonts w:ascii="Times New Roman" w:eastAsia="Times New Roman" w:hAnsi="Times New Roman" w:cs="Times New Roman"/>
          <w:bCs/>
          <w:color w:val="000000"/>
          <w:lang w:bidi="ar-SA"/>
        </w:rPr>
      </w:pPr>
      <w:r w:rsidRPr="004E3C6B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                    </w:t>
      </w:r>
      <w:r w:rsidR="00890512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                                   </w:t>
      </w:r>
      <w:r w:rsidRPr="004E3C6B">
        <w:rPr>
          <w:rFonts w:ascii="Times New Roman" w:eastAsia="Times New Roman" w:hAnsi="Times New Roman" w:cs="Times New Roman"/>
          <w:bCs/>
          <w:color w:val="000000"/>
          <w:lang w:bidi="ar-SA"/>
        </w:rPr>
        <w:t>w jednostce ew. 141801_5 Góra Kalwaria,</w:t>
      </w:r>
    </w:p>
    <w:p w14:paraId="6832FC33" w14:textId="2632183C" w:rsidR="00F82517" w:rsidRDefault="00F82517" w:rsidP="00EB176B">
      <w:pPr>
        <w:pStyle w:val="Standard"/>
        <w:jc w:val="both"/>
        <w:rPr>
          <w:b/>
          <w:szCs w:val="28"/>
        </w:rPr>
      </w:pPr>
      <w:r>
        <w:rPr>
          <w:color w:val="000000"/>
        </w:rPr>
        <w:t xml:space="preserve">                                       </w:t>
      </w:r>
    </w:p>
    <w:p w14:paraId="0702111D" w14:textId="77777777" w:rsidR="00D14B92" w:rsidRPr="00890512" w:rsidRDefault="004A7F4B">
      <w:pPr>
        <w:pStyle w:val="Standard"/>
        <w:jc w:val="center"/>
        <w:rPr>
          <w:b/>
          <w:sz w:val="26"/>
          <w:szCs w:val="26"/>
        </w:rPr>
      </w:pPr>
      <w:r w:rsidRPr="00890512">
        <w:rPr>
          <w:b/>
          <w:sz w:val="26"/>
          <w:szCs w:val="26"/>
        </w:rPr>
        <w:t>zmieniam</w:t>
      </w:r>
    </w:p>
    <w:p w14:paraId="75573E2E" w14:textId="59788841" w:rsidR="00D14B92" w:rsidRPr="00890512" w:rsidRDefault="004A7F4B">
      <w:pPr>
        <w:pStyle w:val="Standard"/>
        <w:jc w:val="center"/>
        <w:rPr>
          <w:sz w:val="26"/>
          <w:szCs w:val="26"/>
        </w:rPr>
      </w:pPr>
      <w:r w:rsidRPr="00890512">
        <w:rPr>
          <w:b/>
          <w:sz w:val="26"/>
          <w:szCs w:val="26"/>
        </w:rPr>
        <w:t>decyzję</w:t>
      </w:r>
      <w:r w:rsidRPr="00890512">
        <w:rPr>
          <w:b/>
          <w:color w:val="000000"/>
          <w:sz w:val="26"/>
          <w:szCs w:val="26"/>
        </w:rPr>
        <w:t xml:space="preserve"> </w:t>
      </w:r>
      <w:r w:rsidRPr="00890512">
        <w:rPr>
          <w:b/>
          <w:bCs/>
          <w:color w:val="000000"/>
          <w:spacing w:val="2"/>
          <w:sz w:val="26"/>
          <w:szCs w:val="26"/>
        </w:rPr>
        <w:t xml:space="preserve">Starosty Piaseczyńskiego nr </w:t>
      </w:r>
      <w:r w:rsidR="00890512" w:rsidRPr="00890512">
        <w:rPr>
          <w:b/>
          <w:bCs/>
          <w:color w:val="000000"/>
          <w:spacing w:val="2"/>
          <w:sz w:val="26"/>
          <w:szCs w:val="26"/>
        </w:rPr>
        <w:t>1560/2022</w:t>
      </w:r>
      <w:r w:rsidRPr="00890512">
        <w:rPr>
          <w:b/>
          <w:bCs/>
          <w:color w:val="000000"/>
          <w:spacing w:val="2"/>
          <w:sz w:val="26"/>
          <w:szCs w:val="26"/>
        </w:rPr>
        <w:t xml:space="preserve"> z dnia </w:t>
      </w:r>
      <w:r w:rsidR="00890512" w:rsidRPr="00890512">
        <w:rPr>
          <w:b/>
          <w:bCs/>
          <w:color w:val="000000"/>
          <w:spacing w:val="2"/>
          <w:sz w:val="26"/>
          <w:szCs w:val="26"/>
        </w:rPr>
        <w:t>4 października</w:t>
      </w:r>
      <w:r w:rsidR="008920E5" w:rsidRPr="00890512">
        <w:rPr>
          <w:b/>
          <w:bCs/>
          <w:color w:val="000000"/>
          <w:spacing w:val="2"/>
          <w:sz w:val="26"/>
          <w:szCs w:val="26"/>
        </w:rPr>
        <w:t xml:space="preserve"> 2022</w:t>
      </w:r>
      <w:r w:rsidRPr="00890512">
        <w:rPr>
          <w:b/>
          <w:bCs/>
          <w:color w:val="000000"/>
          <w:spacing w:val="2"/>
          <w:sz w:val="26"/>
          <w:szCs w:val="26"/>
        </w:rPr>
        <w:t xml:space="preserve"> r</w:t>
      </w:r>
      <w:r w:rsidRPr="00890512">
        <w:rPr>
          <w:b/>
          <w:color w:val="000000"/>
          <w:sz w:val="26"/>
          <w:szCs w:val="26"/>
        </w:rPr>
        <w:t>.,</w:t>
      </w:r>
    </w:p>
    <w:p w14:paraId="2EF950D7" w14:textId="07F04B2F" w:rsidR="00D14B92" w:rsidRPr="00890512" w:rsidRDefault="004A7F4B">
      <w:pPr>
        <w:pStyle w:val="Standard"/>
        <w:jc w:val="center"/>
        <w:rPr>
          <w:b/>
          <w:sz w:val="26"/>
          <w:szCs w:val="26"/>
        </w:rPr>
      </w:pPr>
      <w:r w:rsidRPr="00890512">
        <w:rPr>
          <w:b/>
          <w:sz w:val="26"/>
          <w:szCs w:val="26"/>
        </w:rPr>
        <w:t xml:space="preserve">nr rej. </w:t>
      </w:r>
      <w:r w:rsidR="008920E5" w:rsidRPr="00890512">
        <w:rPr>
          <w:b/>
          <w:sz w:val="26"/>
          <w:szCs w:val="26"/>
        </w:rPr>
        <w:t>ARB.6740.</w:t>
      </w:r>
      <w:r w:rsidR="00890512" w:rsidRPr="00890512">
        <w:rPr>
          <w:b/>
          <w:sz w:val="26"/>
          <w:szCs w:val="26"/>
        </w:rPr>
        <w:t>1060</w:t>
      </w:r>
      <w:r w:rsidR="008920E5" w:rsidRPr="00890512">
        <w:rPr>
          <w:b/>
          <w:sz w:val="26"/>
          <w:szCs w:val="26"/>
        </w:rPr>
        <w:t>.202</w:t>
      </w:r>
      <w:r w:rsidR="00890512" w:rsidRPr="00890512">
        <w:rPr>
          <w:b/>
          <w:sz w:val="26"/>
          <w:szCs w:val="26"/>
        </w:rPr>
        <w:t>2</w:t>
      </w:r>
      <w:r w:rsidR="008920E5" w:rsidRPr="00890512">
        <w:rPr>
          <w:b/>
          <w:sz w:val="26"/>
          <w:szCs w:val="26"/>
        </w:rPr>
        <w:t>.</w:t>
      </w:r>
      <w:r w:rsidR="00890512" w:rsidRPr="00890512">
        <w:rPr>
          <w:b/>
          <w:sz w:val="26"/>
          <w:szCs w:val="26"/>
        </w:rPr>
        <w:t>P</w:t>
      </w:r>
      <w:r w:rsidR="008920E5" w:rsidRPr="00890512">
        <w:rPr>
          <w:b/>
          <w:sz w:val="26"/>
          <w:szCs w:val="26"/>
        </w:rPr>
        <w:t>K</w:t>
      </w:r>
      <w:r w:rsidR="00890512" w:rsidRPr="00890512">
        <w:rPr>
          <w:b/>
          <w:sz w:val="26"/>
          <w:szCs w:val="26"/>
        </w:rPr>
        <w:t>,</w:t>
      </w:r>
    </w:p>
    <w:p w14:paraId="78779149" w14:textId="2A07F3DF" w:rsidR="00890512" w:rsidRPr="00890512" w:rsidRDefault="00890512">
      <w:pPr>
        <w:pStyle w:val="Standard"/>
        <w:jc w:val="center"/>
        <w:rPr>
          <w:b/>
          <w:sz w:val="26"/>
          <w:szCs w:val="26"/>
        </w:rPr>
      </w:pPr>
      <w:r w:rsidRPr="00890512">
        <w:rPr>
          <w:b/>
          <w:sz w:val="26"/>
          <w:szCs w:val="26"/>
        </w:rPr>
        <w:t>zmienion</w:t>
      </w:r>
      <w:r w:rsidR="00A84964">
        <w:rPr>
          <w:b/>
          <w:sz w:val="26"/>
          <w:szCs w:val="26"/>
        </w:rPr>
        <w:t>ą</w:t>
      </w:r>
      <w:r w:rsidRPr="00890512">
        <w:rPr>
          <w:b/>
          <w:sz w:val="26"/>
          <w:szCs w:val="26"/>
        </w:rPr>
        <w:t xml:space="preserve"> </w:t>
      </w:r>
    </w:p>
    <w:p w14:paraId="22BA4576" w14:textId="32E40B1D" w:rsidR="00890512" w:rsidRPr="00890512" w:rsidRDefault="00890512">
      <w:pPr>
        <w:pStyle w:val="Standard"/>
        <w:jc w:val="center"/>
        <w:rPr>
          <w:b/>
          <w:sz w:val="26"/>
          <w:szCs w:val="26"/>
        </w:rPr>
      </w:pPr>
      <w:r w:rsidRPr="00890512">
        <w:rPr>
          <w:b/>
          <w:sz w:val="26"/>
          <w:szCs w:val="26"/>
        </w:rPr>
        <w:t>decyzją Starosty Piaseczyńskiego nr 335/2024 z dnia 6 marca 2024 r.,</w:t>
      </w:r>
    </w:p>
    <w:p w14:paraId="0228F61D" w14:textId="77777777" w:rsidR="00890512" w:rsidRPr="00890512" w:rsidRDefault="00890512" w:rsidP="00890512">
      <w:pPr>
        <w:pStyle w:val="Standard"/>
        <w:jc w:val="center"/>
        <w:rPr>
          <w:b/>
          <w:sz w:val="26"/>
          <w:szCs w:val="26"/>
        </w:rPr>
      </w:pPr>
      <w:r w:rsidRPr="00890512">
        <w:rPr>
          <w:b/>
          <w:sz w:val="26"/>
          <w:szCs w:val="26"/>
        </w:rPr>
        <w:t>nr rej. ARB.6740.1060.2022.PK,</w:t>
      </w:r>
    </w:p>
    <w:p w14:paraId="2D9F11C3" w14:textId="77777777" w:rsidR="00D14B92" w:rsidRDefault="00D14B92">
      <w:pPr>
        <w:pStyle w:val="Textbody"/>
        <w:spacing w:after="0"/>
        <w:ind w:left="6"/>
        <w:rPr>
          <w:spacing w:val="-8"/>
          <w:szCs w:val="18"/>
        </w:rPr>
      </w:pPr>
    </w:p>
    <w:p w14:paraId="3A5202A7" w14:textId="1CD0D44D" w:rsidR="00AA14B5" w:rsidRPr="00BF73F2" w:rsidRDefault="004A7F4B" w:rsidP="00AA14B5">
      <w:pPr>
        <w:pStyle w:val="Standard"/>
        <w:tabs>
          <w:tab w:val="left" w:pos="0"/>
        </w:tabs>
        <w:jc w:val="both"/>
      </w:pPr>
      <w:r>
        <w:rPr>
          <w:b/>
          <w:bCs/>
          <w:spacing w:val="-6"/>
        </w:rPr>
        <w:t>zatwierdzam „</w:t>
      </w:r>
      <w:r w:rsidRPr="00C81868">
        <w:rPr>
          <w:rFonts w:eastAsia="SimSun"/>
          <w:b/>
          <w:color w:val="000000"/>
          <w:spacing w:val="-6"/>
          <w:szCs w:val="21"/>
        </w:rPr>
        <w:t xml:space="preserve">zamienny” projekt </w:t>
      </w:r>
      <w:r w:rsidR="008920E5">
        <w:rPr>
          <w:rFonts w:eastAsia="SimSun"/>
          <w:b/>
          <w:color w:val="000000"/>
          <w:spacing w:val="-6"/>
          <w:szCs w:val="21"/>
        </w:rPr>
        <w:t>zagospodarowania terenu i „zamienny” projekt architektoniczno-budowlany</w:t>
      </w:r>
      <w:r w:rsidRPr="00C81868">
        <w:rPr>
          <w:rFonts w:eastAsia="SimSun"/>
          <w:b/>
          <w:color w:val="000000"/>
          <w:spacing w:val="-6"/>
          <w:szCs w:val="21"/>
        </w:rPr>
        <w:t xml:space="preserve"> </w:t>
      </w:r>
      <w:r w:rsidR="008F535F" w:rsidRPr="00C81868">
        <w:rPr>
          <w:rFonts w:eastAsia="SimSun"/>
          <w:b/>
          <w:color w:val="000000"/>
          <w:spacing w:val="-6"/>
          <w:szCs w:val="21"/>
        </w:rPr>
        <w:t xml:space="preserve">i udzielam pozwolenia na budowę </w:t>
      </w:r>
      <w:r w:rsidRPr="00C81868">
        <w:rPr>
          <w:rFonts w:eastAsia="SimSun"/>
          <w:b/>
          <w:color w:val="000000"/>
          <w:spacing w:val="-6"/>
          <w:szCs w:val="21"/>
        </w:rPr>
        <w:t xml:space="preserve">wg „zamiennego” projektu </w:t>
      </w:r>
      <w:r w:rsidR="0007381F">
        <w:rPr>
          <w:rFonts w:eastAsia="SimSun"/>
          <w:b/>
          <w:color w:val="000000"/>
          <w:spacing w:val="-6"/>
          <w:szCs w:val="21"/>
        </w:rPr>
        <w:br/>
      </w:r>
      <w:r w:rsidRPr="00C81868">
        <w:rPr>
          <w:rFonts w:eastAsia="SimSun"/>
          <w:b/>
          <w:color w:val="000000"/>
          <w:spacing w:val="-6"/>
          <w:szCs w:val="21"/>
        </w:rPr>
        <w:t xml:space="preserve">w zakresie: </w:t>
      </w:r>
      <w:r w:rsidR="00AA14B5">
        <w:t xml:space="preserve">zmiany </w:t>
      </w:r>
      <w:r w:rsidR="00937EF4">
        <w:t xml:space="preserve">projektu </w:t>
      </w:r>
      <w:r w:rsidR="00AA14B5">
        <w:t xml:space="preserve">zagospodarowania terenu oraz </w:t>
      </w:r>
      <w:r w:rsidR="00937EF4">
        <w:t xml:space="preserve">projektu architektoniczno-budowlanego </w:t>
      </w:r>
      <w:r w:rsidR="00AA14B5">
        <w:t xml:space="preserve">budynku </w:t>
      </w:r>
      <w:proofErr w:type="spellStart"/>
      <w:r w:rsidR="00AA14B5">
        <w:t>magazynowo-produkcyjnego</w:t>
      </w:r>
      <w:proofErr w:type="spellEnd"/>
      <w:r w:rsidR="00AA14B5">
        <w:t xml:space="preserve"> H2 z częścią socjalno-biurową B2,</w:t>
      </w:r>
    </w:p>
    <w:p w14:paraId="4A792E85" w14:textId="773C8B38" w:rsidR="00D14B92" w:rsidRDefault="00D14B92">
      <w:pPr>
        <w:pStyle w:val="Textbody"/>
        <w:spacing w:after="0"/>
        <w:ind w:left="6"/>
        <w:jc w:val="both"/>
      </w:pPr>
    </w:p>
    <w:p w14:paraId="25FA8580" w14:textId="77777777" w:rsidR="00D14B92" w:rsidRDefault="00D14B92">
      <w:pPr>
        <w:widowControl/>
        <w:ind w:left="6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bidi="ar-SA"/>
        </w:rPr>
      </w:pPr>
    </w:p>
    <w:p w14:paraId="30946988" w14:textId="77777777" w:rsidR="00AD356B" w:rsidRDefault="00AD356B" w:rsidP="00AA14B5">
      <w:pPr>
        <w:ind w:left="1260" w:hanging="1260"/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</w:p>
    <w:p w14:paraId="7EF7ECC4" w14:textId="784CACF7" w:rsidR="00AA14B5" w:rsidRPr="00F359A5" w:rsidRDefault="00AA14B5" w:rsidP="00AA14B5">
      <w:pPr>
        <w:ind w:left="1260" w:hanging="1260"/>
        <w:jc w:val="both"/>
        <w:rPr>
          <w:rFonts w:ascii="Times New Roman" w:eastAsia="Times New Roman" w:hAnsi="Times New Roman" w:cs="Times New Roman"/>
          <w:b/>
          <w:color w:val="000000"/>
          <w:lang w:bidi="ar-SA"/>
        </w:rPr>
      </w:pPr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lastRenderedPageBreak/>
        <w:t xml:space="preserve">parametry budynku </w:t>
      </w:r>
      <w:proofErr w:type="spellStart"/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magazynowo-produkcyjnego</w:t>
      </w:r>
      <w:proofErr w:type="spellEnd"/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H</w:t>
      </w:r>
      <w:r>
        <w:rPr>
          <w:rFonts w:ascii="Times New Roman" w:eastAsia="Times New Roman" w:hAnsi="Times New Roman" w:cs="Times New Roman"/>
          <w:b/>
          <w:color w:val="000000"/>
          <w:lang w:bidi="ar-SA"/>
        </w:rPr>
        <w:t>2</w:t>
      </w:r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z częścią </w:t>
      </w:r>
      <w:proofErr w:type="spellStart"/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socjalono</w:t>
      </w:r>
      <w:proofErr w:type="spellEnd"/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-biurow</w:t>
      </w:r>
      <w:r>
        <w:rPr>
          <w:rFonts w:ascii="Times New Roman" w:eastAsia="Times New Roman" w:hAnsi="Times New Roman" w:cs="Times New Roman"/>
          <w:b/>
          <w:color w:val="000000"/>
          <w:lang w:bidi="ar-SA"/>
        </w:rPr>
        <w:t>ą B2</w:t>
      </w:r>
      <w:r w:rsidRPr="00F359A5">
        <w:rPr>
          <w:rFonts w:ascii="Times New Roman" w:eastAsia="Times New Roman" w:hAnsi="Times New Roman" w:cs="Times New Roman"/>
          <w:b/>
          <w:color w:val="000000"/>
          <w:lang w:bidi="ar-SA"/>
        </w:rPr>
        <w:t>:</w:t>
      </w:r>
    </w:p>
    <w:p w14:paraId="084328E5" w14:textId="6393816B" w:rsidR="00AA14B5" w:rsidRPr="00F359A5" w:rsidRDefault="00AA14B5" w:rsidP="00AA14B5">
      <w:pPr>
        <w:jc w:val="both"/>
      </w:pPr>
      <w:r w:rsidRPr="00F359A5">
        <w:rPr>
          <w:rFonts w:ascii="Times New Roman" w:eastAsia="Times New Roman" w:hAnsi="Times New Roman" w:cs="Times New Roman"/>
          <w:lang w:bidi="ar-SA"/>
        </w:rPr>
        <w:t xml:space="preserve">powierzchnia zabudowy:           </w:t>
      </w:r>
      <w:r>
        <w:rPr>
          <w:rFonts w:ascii="Times New Roman" w:eastAsia="Times New Roman" w:hAnsi="Times New Roman" w:cs="Times New Roman"/>
          <w:lang w:bidi="ar-SA"/>
        </w:rPr>
        <w:t>14058,39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                        </w:t>
      </w:r>
    </w:p>
    <w:p w14:paraId="13849F41" w14:textId="4CFF7D18" w:rsidR="00AA14B5" w:rsidRPr="00F359A5" w:rsidRDefault="00AA14B5" w:rsidP="00AA14B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359A5">
        <w:rPr>
          <w:rFonts w:ascii="Times New Roman" w:eastAsia="Times New Roman" w:hAnsi="Times New Roman" w:cs="Times New Roman"/>
          <w:lang w:bidi="ar-SA"/>
        </w:rPr>
        <w:t xml:space="preserve">powierzchnia użytkowa:           </w:t>
      </w:r>
      <w:r>
        <w:rPr>
          <w:rFonts w:ascii="Times New Roman" w:eastAsia="Times New Roman" w:hAnsi="Times New Roman" w:cs="Times New Roman"/>
          <w:lang w:bidi="ar-SA"/>
        </w:rPr>
        <w:t xml:space="preserve"> 14436,66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2</w:t>
      </w:r>
    </w:p>
    <w:p w14:paraId="61DE2DB8" w14:textId="69978E84" w:rsidR="00AA14B5" w:rsidRPr="00F359A5" w:rsidRDefault="00AA14B5" w:rsidP="00AA14B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359A5">
        <w:rPr>
          <w:rFonts w:ascii="Times New Roman" w:eastAsia="Times New Roman" w:hAnsi="Times New Roman" w:cs="Times New Roman"/>
          <w:lang w:bidi="ar-SA"/>
        </w:rPr>
        <w:t>kubatura</w:t>
      </w:r>
      <w:r>
        <w:rPr>
          <w:rFonts w:ascii="Times New Roman" w:eastAsia="Times New Roman" w:hAnsi="Times New Roman" w:cs="Times New Roman"/>
          <w:lang w:bidi="ar-SA"/>
        </w:rPr>
        <w:t xml:space="preserve">:                              198254,1594 </w:t>
      </w:r>
      <w:r w:rsidRPr="00F359A5">
        <w:rPr>
          <w:rFonts w:ascii="Times New Roman" w:eastAsia="Times New Roman" w:hAnsi="Times New Roman" w:cs="Times New Roman"/>
          <w:lang w:bidi="ar-SA"/>
        </w:rPr>
        <w:t>m</w:t>
      </w:r>
      <w:r w:rsidRPr="00F359A5">
        <w:rPr>
          <w:rFonts w:ascii="Times New Roman" w:eastAsia="Times New Roman" w:hAnsi="Times New Roman" w:cs="Times New Roman"/>
          <w:vertAlign w:val="superscript"/>
          <w:lang w:bidi="ar-SA"/>
        </w:rPr>
        <w:t>3</w:t>
      </w:r>
      <w:r w:rsidRPr="00F359A5">
        <w:rPr>
          <w:rFonts w:ascii="Times New Roman" w:eastAsia="Times New Roman" w:hAnsi="Times New Roman" w:cs="Times New Roman"/>
          <w:lang w:bidi="ar-SA"/>
        </w:rPr>
        <w:t xml:space="preserve">   </w:t>
      </w:r>
    </w:p>
    <w:p w14:paraId="60D03339" w14:textId="77777777" w:rsidR="00AA14B5" w:rsidRDefault="00AA14B5">
      <w:pPr>
        <w:widowControl/>
        <w:ind w:left="6"/>
        <w:jc w:val="both"/>
        <w:rPr>
          <w:rFonts w:ascii="Times New Roman" w:hAnsi="Times New Roman" w:cs="Times New Roman"/>
          <w:b/>
        </w:rPr>
      </w:pPr>
    </w:p>
    <w:p w14:paraId="54111D6A" w14:textId="44DF2859" w:rsidR="005F08C8" w:rsidRPr="00937EF4" w:rsidRDefault="005F08C8" w:rsidP="005F08C8">
      <w:pPr>
        <w:jc w:val="both"/>
        <w:rPr>
          <w:rFonts w:ascii="Times New Roman" w:eastAsia="Times New Roman" w:hAnsi="Times New Roman" w:cs="Times New Roman"/>
          <w:bCs/>
          <w:lang w:bidi="ar-SA"/>
        </w:rPr>
      </w:pPr>
      <w:r w:rsidRPr="00937EF4">
        <w:rPr>
          <w:rFonts w:ascii="Times New Roman" w:hAnsi="Times New Roman" w:cs="Times New Roman"/>
          <w:b/>
        </w:rPr>
        <w:t xml:space="preserve">adres zakresu zmiany: </w:t>
      </w:r>
      <w:r w:rsidRPr="00937EF4">
        <w:rPr>
          <w:rFonts w:ascii="Times New Roman" w:hAnsi="Times New Roman" w:cs="Times New Roman"/>
          <w:bCs/>
        </w:rPr>
        <w:t>część dział</w:t>
      </w:r>
      <w:r w:rsidR="00937EF4" w:rsidRPr="00937EF4">
        <w:rPr>
          <w:rFonts w:ascii="Times New Roman" w:hAnsi="Times New Roman" w:cs="Times New Roman"/>
          <w:bCs/>
        </w:rPr>
        <w:t xml:space="preserve">ek </w:t>
      </w:r>
      <w:r w:rsidRPr="00937EF4">
        <w:rPr>
          <w:rFonts w:ascii="Times New Roman" w:hAnsi="Times New Roman" w:cs="Times New Roman"/>
          <w:bCs/>
        </w:rPr>
        <w:t xml:space="preserve">nr ew. </w:t>
      </w:r>
      <w:r w:rsidRPr="00937EF4">
        <w:rPr>
          <w:rFonts w:ascii="Times New Roman" w:eastAsia="Times New Roman" w:hAnsi="Times New Roman" w:cs="Times New Roman"/>
          <w:bCs/>
          <w:lang w:bidi="ar-SA"/>
        </w:rPr>
        <w:t xml:space="preserve">151/53, 151/13, 152/6, obręb 0026 Łubna, </w:t>
      </w:r>
    </w:p>
    <w:p w14:paraId="2F838F9B" w14:textId="3A86BEE8" w:rsidR="005F08C8" w:rsidRPr="00937EF4" w:rsidRDefault="005F08C8" w:rsidP="005F08C8">
      <w:pPr>
        <w:widowControl/>
        <w:ind w:left="6"/>
        <w:jc w:val="both"/>
        <w:rPr>
          <w:rFonts w:ascii="Times New Roman" w:hAnsi="Times New Roman" w:cs="Times New Roman"/>
          <w:bCs/>
        </w:rPr>
      </w:pPr>
      <w:r w:rsidRPr="00937EF4">
        <w:rPr>
          <w:rFonts w:ascii="Times New Roman" w:eastAsia="Times New Roman" w:hAnsi="Times New Roman" w:cs="Times New Roman"/>
          <w:bCs/>
          <w:lang w:bidi="ar-SA"/>
        </w:rPr>
        <w:t xml:space="preserve">                    w jednostce ew. 141801_5 Góra Kalwaria</w:t>
      </w:r>
      <w:r w:rsidR="00937EF4" w:rsidRPr="00937EF4">
        <w:rPr>
          <w:rFonts w:ascii="Times New Roman" w:eastAsia="Times New Roman" w:hAnsi="Times New Roman" w:cs="Times New Roman"/>
          <w:bCs/>
          <w:lang w:bidi="ar-SA"/>
        </w:rPr>
        <w:t xml:space="preserve"> objętych obszarem oddziaływania </w:t>
      </w:r>
      <w:r w:rsidR="00937EF4">
        <w:rPr>
          <w:rFonts w:ascii="Times New Roman" w:eastAsia="Times New Roman" w:hAnsi="Times New Roman" w:cs="Times New Roman"/>
          <w:bCs/>
          <w:lang w:bidi="ar-SA"/>
        </w:rPr>
        <w:br/>
        <w:t xml:space="preserve">                    </w:t>
      </w:r>
      <w:r w:rsidR="00937EF4" w:rsidRPr="00937EF4">
        <w:rPr>
          <w:rFonts w:ascii="Times New Roman" w:eastAsia="Times New Roman" w:hAnsi="Times New Roman" w:cs="Times New Roman"/>
          <w:bCs/>
          <w:lang w:bidi="ar-SA"/>
        </w:rPr>
        <w:t xml:space="preserve">inwestycji decyzji Burmistrza Miasta i Gminy Góra Kalwaria nr 1408/2023 z dnia </w:t>
      </w:r>
      <w:r w:rsidR="00937EF4">
        <w:rPr>
          <w:rFonts w:ascii="Times New Roman" w:eastAsia="Times New Roman" w:hAnsi="Times New Roman" w:cs="Times New Roman"/>
          <w:bCs/>
          <w:lang w:bidi="ar-SA"/>
        </w:rPr>
        <w:br/>
        <w:t xml:space="preserve">                    </w:t>
      </w:r>
      <w:r w:rsidR="00937EF4" w:rsidRPr="00937EF4">
        <w:rPr>
          <w:rFonts w:ascii="Times New Roman" w:eastAsia="Times New Roman" w:hAnsi="Times New Roman" w:cs="Times New Roman"/>
          <w:bCs/>
          <w:lang w:bidi="ar-SA"/>
        </w:rPr>
        <w:t>29 listopada 2023 r.</w:t>
      </w:r>
    </w:p>
    <w:p w14:paraId="3C3C526F" w14:textId="77777777" w:rsidR="00937EF4" w:rsidRDefault="00937EF4">
      <w:pPr>
        <w:widowControl/>
        <w:ind w:left="6"/>
        <w:jc w:val="both"/>
        <w:rPr>
          <w:rFonts w:ascii="Times New Roman" w:hAnsi="Times New Roman" w:cs="Times New Roman"/>
          <w:b/>
        </w:rPr>
      </w:pPr>
    </w:p>
    <w:p w14:paraId="70836949" w14:textId="5E569FC6" w:rsidR="00D14B92" w:rsidRDefault="004A7F4B">
      <w:pPr>
        <w:widowControl/>
        <w:ind w:left="6"/>
        <w:jc w:val="both"/>
      </w:pPr>
      <w:r>
        <w:rPr>
          <w:rFonts w:ascii="Times New Roman" w:hAnsi="Times New Roman" w:cs="Times New Roman"/>
          <w:b/>
        </w:rPr>
        <w:t>projektan</w:t>
      </w:r>
      <w:r w:rsidR="00137BD2">
        <w:rPr>
          <w:rFonts w:ascii="Times New Roman" w:hAnsi="Times New Roman" w:cs="Times New Roman"/>
          <w:b/>
        </w:rPr>
        <w:t>ci</w:t>
      </w:r>
      <w:r>
        <w:rPr>
          <w:rFonts w:ascii="Times New Roman" w:hAnsi="Times New Roman" w:cs="Times New Roman"/>
          <w:b/>
        </w:rPr>
        <w:t>:</w:t>
      </w:r>
    </w:p>
    <w:p w14:paraId="3E70EBE2" w14:textId="77777777" w:rsidR="00AA14B5" w:rsidRPr="00F40C1D" w:rsidRDefault="00AA14B5" w:rsidP="00AA14B5">
      <w:pPr>
        <w:jc w:val="both"/>
      </w:pPr>
      <w:r w:rsidRPr="00F40C1D">
        <w:rPr>
          <w:rFonts w:ascii="Times New Roman" w:hAnsi="Times New Roman" w:cs="Times New Roman"/>
          <w:b/>
          <w:bCs/>
          <w:color w:val="000000"/>
          <w:kern w:val="0"/>
        </w:rPr>
        <w:t xml:space="preserve">- mgr inż. arch. </w:t>
      </w:r>
      <w:r>
        <w:rPr>
          <w:rFonts w:ascii="Times New Roman" w:hAnsi="Times New Roman" w:cs="Times New Roman"/>
          <w:b/>
          <w:bCs/>
          <w:color w:val="000000"/>
          <w:kern w:val="0"/>
        </w:rPr>
        <w:t>Joanna Czaja</w:t>
      </w:r>
      <w:r w:rsidRPr="00F40C1D">
        <w:rPr>
          <w:rFonts w:ascii="Times New Roman" w:hAnsi="Times New Roman" w:cs="Times New Roman"/>
          <w:b/>
          <w:bCs/>
          <w:color w:val="000000"/>
          <w:kern w:val="0"/>
        </w:rPr>
        <w:t xml:space="preserve"> </w:t>
      </w:r>
      <w:r w:rsidRPr="00F40C1D">
        <w:rPr>
          <w:rFonts w:ascii="Times New Roman" w:hAnsi="Times New Roman" w:cs="Times New Roman"/>
          <w:color w:val="000000"/>
          <w:kern w:val="0"/>
        </w:rPr>
        <w:t>posiadając</w:t>
      </w:r>
      <w:r>
        <w:rPr>
          <w:rFonts w:ascii="Times New Roman" w:hAnsi="Times New Roman" w:cs="Times New Roman"/>
          <w:color w:val="000000"/>
          <w:kern w:val="0"/>
        </w:rPr>
        <w:t>a</w:t>
      </w:r>
      <w:r w:rsidRPr="00F40C1D">
        <w:rPr>
          <w:rFonts w:ascii="Times New Roman" w:hAnsi="Times New Roman" w:cs="Times New Roman"/>
          <w:color w:val="000000"/>
          <w:kern w:val="0"/>
        </w:rPr>
        <w:t xml:space="preserve"> uprawnienia budowlane nr ew. </w:t>
      </w:r>
      <w:r>
        <w:rPr>
          <w:rFonts w:ascii="Times New Roman" w:hAnsi="Times New Roman" w:cs="Times New Roman"/>
          <w:color w:val="000000"/>
          <w:kern w:val="0"/>
        </w:rPr>
        <w:t>MPOIA/117/2021</w:t>
      </w:r>
      <w:r w:rsidRPr="00F40C1D">
        <w:rPr>
          <w:rFonts w:ascii="Times New Roman" w:hAnsi="Times New Roman" w:cs="Times New Roman"/>
          <w:color w:val="000000"/>
          <w:kern w:val="0"/>
        </w:rPr>
        <w:t xml:space="preserve"> </w:t>
      </w:r>
      <w:r w:rsidRPr="00F40C1D">
        <w:rPr>
          <w:rFonts w:ascii="Times New Roman" w:hAnsi="Times New Roman" w:cs="Times New Roman"/>
          <w:color w:val="000000"/>
          <w:kern w:val="0"/>
        </w:rPr>
        <w:br/>
        <w:t xml:space="preserve">w specjalności architektonicznej, członek </w:t>
      </w:r>
      <w:r>
        <w:rPr>
          <w:rFonts w:ascii="Times New Roman" w:hAnsi="Times New Roman" w:cs="Times New Roman"/>
          <w:color w:val="000000"/>
          <w:kern w:val="0"/>
        </w:rPr>
        <w:t>Małopolskiej</w:t>
      </w:r>
      <w:r w:rsidRPr="00F40C1D">
        <w:rPr>
          <w:rFonts w:ascii="Times New Roman" w:hAnsi="Times New Roman" w:cs="Times New Roman"/>
          <w:color w:val="000000"/>
          <w:kern w:val="0"/>
        </w:rPr>
        <w:t xml:space="preserve"> Okręgowej Izby Architektów RP nr ew. </w:t>
      </w:r>
      <w:r>
        <w:rPr>
          <w:rFonts w:ascii="Times New Roman" w:hAnsi="Times New Roman" w:cs="Times New Roman"/>
          <w:color w:val="000000"/>
          <w:kern w:val="0"/>
        </w:rPr>
        <w:t>MP-2732</w:t>
      </w:r>
      <w:r w:rsidRPr="00F40C1D">
        <w:rPr>
          <w:rFonts w:ascii="Times New Roman" w:hAnsi="Times New Roman" w:cs="Times New Roman"/>
          <w:color w:val="000000"/>
          <w:kern w:val="0"/>
        </w:rPr>
        <w:t xml:space="preserve"> – branża architektoniczna,</w:t>
      </w:r>
    </w:p>
    <w:p w14:paraId="0D160F4D" w14:textId="77777777" w:rsidR="00AA14B5" w:rsidRDefault="00AA14B5" w:rsidP="00AA14B5">
      <w:pPr>
        <w:snapToGrid w:val="0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</w:pPr>
      <w:r w:rsidRPr="00F40C1D">
        <w:rPr>
          <w:rFonts w:ascii="Times New Roman" w:eastAsia="Times New Roman" w:hAnsi="Times New Roman" w:cs="Times New Roman"/>
          <w:b/>
          <w:bCs/>
          <w:color w:val="000000"/>
          <w:kern w:val="0"/>
        </w:rPr>
        <w:t xml:space="preserve">- mgr inż.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</w:rPr>
        <w:t>Bartosz Kośmieja</w:t>
      </w:r>
      <w:r w:rsidRPr="00F40C1D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posiadający 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szCs w:val="20"/>
          <w:lang w:bidi="ar-SA"/>
        </w:rPr>
        <w:t>uprawnienia budowlane nr ew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lang w:bidi="ar-SA"/>
        </w:rPr>
        <w:t xml:space="preserve">. </w:t>
      </w:r>
      <w:r>
        <w:rPr>
          <w:rFonts w:ascii="Times New Roman" w:eastAsia="Times New Roman" w:hAnsi="Times New Roman" w:cs="Times New Roman"/>
          <w:kern w:val="0"/>
          <w:lang w:bidi="ar-SA"/>
        </w:rPr>
        <w:t xml:space="preserve">WKP/0279/PWOK/15 </w:t>
      </w:r>
      <w:r w:rsidRPr="00F40C1D">
        <w:rPr>
          <w:rFonts w:ascii="Times New Roman" w:eastAsia="Times New Roman" w:hAnsi="Times New Roman" w:cs="Times New Roman"/>
          <w:bCs/>
          <w:color w:val="000000"/>
          <w:kern w:val="0"/>
          <w:szCs w:val="20"/>
          <w:lang w:bidi="ar-SA"/>
        </w:rPr>
        <w:t xml:space="preserve">w specjalności konstrukcyjno-budowlanej,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członek 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Wielkopolskiej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Okręgowej Izby Inżynierów Budownictwa nr ew. 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WKP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/BO/008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4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/1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6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 xml:space="preserve"> </w:t>
      </w:r>
      <w:r w:rsidRPr="00F40C1D">
        <w:rPr>
          <w:rFonts w:ascii="Times New Roman" w:eastAsia="Times New Roman" w:hAnsi="Times New Roman" w:cs="Times New Roman"/>
          <w:color w:val="000000"/>
          <w:kern w:val="0"/>
        </w:rPr>
        <w:t xml:space="preserve">– branża </w:t>
      </w:r>
      <w:r w:rsidRPr="00F40C1D">
        <w:rPr>
          <w:rFonts w:ascii="Times New Roman" w:eastAsia="Times New Roman" w:hAnsi="Times New Roman" w:cs="Times New Roman"/>
          <w:color w:val="000000"/>
          <w:kern w:val="0"/>
          <w:szCs w:val="20"/>
          <w:lang w:bidi="ar-SA"/>
        </w:rPr>
        <w:t>konstrukcyjna,</w:t>
      </w:r>
    </w:p>
    <w:p w14:paraId="4DDD4C40" w14:textId="77777777" w:rsidR="00AA14B5" w:rsidRPr="00F53FF1" w:rsidRDefault="00AA14B5" w:rsidP="00AA14B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F53FF1">
        <w:rPr>
          <w:rFonts w:ascii="Times New Roman" w:eastAsia="Times New Roman" w:hAnsi="Times New Roman" w:cs="Times New Roman"/>
          <w:b/>
          <w:lang w:bidi="ar-SA"/>
        </w:rPr>
        <w:t>- mgr inż. Mateusz Mleko</w:t>
      </w:r>
      <w:r w:rsidRPr="00F53FF1">
        <w:rPr>
          <w:rFonts w:ascii="Times New Roman" w:eastAsia="Times New Roman" w:hAnsi="Times New Roman" w:cs="Times New Roman"/>
          <w:lang w:bidi="ar-SA"/>
        </w:rPr>
        <w:t xml:space="preserve"> posiadający uprawnienia budowlane nr ew. SWK/0126/PBS/15, w specjalności instalacyjnej w zakresie sieci, instalacji i urządzeń cieplnych, wentylacyjnych, gazowych, wodociągowych i kanalizacyjnych, członek Małopolskiej Okręgowej Izby Inżynierów Budownictwa nr ew. MAP/IS/0446/15 – branża sanitarna;</w:t>
      </w:r>
    </w:p>
    <w:p w14:paraId="3DC301A0" w14:textId="77777777" w:rsidR="00AA14B5" w:rsidRPr="0081004A" w:rsidRDefault="00AA14B5" w:rsidP="00AA14B5">
      <w:pPr>
        <w:jc w:val="both"/>
      </w:pPr>
      <w:r w:rsidRPr="00297DC2">
        <w:rPr>
          <w:rFonts w:ascii="Times New Roman" w:eastAsia="Times New Roman" w:hAnsi="Times New Roman" w:cs="Times New Roman"/>
          <w:b/>
          <w:lang w:bidi="ar-SA"/>
        </w:rPr>
        <w:t xml:space="preserve">- mgr inż. </w:t>
      </w:r>
      <w:r>
        <w:rPr>
          <w:rFonts w:ascii="Times New Roman" w:eastAsia="Times New Roman" w:hAnsi="Times New Roman" w:cs="Times New Roman"/>
          <w:b/>
          <w:lang w:bidi="ar-SA"/>
        </w:rPr>
        <w:t>Dariusz Wiktorowicz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 posiadający uprawnienia budowlane nr ew. </w:t>
      </w:r>
      <w:r>
        <w:rPr>
          <w:rFonts w:ascii="Times New Roman" w:eastAsia="Times New Roman" w:hAnsi="Times New Roman" w:cs="Times New Roman"/>
          <w:lang w:bidi="ar-SA"/>
        </w:rPr>
        <w:t>WKP/0499/PWOE/19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, w specjalności instalacyjnej w zakresie sieci, instalacji i urządzeń elektrycznych i elektroenergetycznych, członek </w:t>
      </w:r>
      <w:r>
        <w:rPr>
          <w:rFonts w:ascii="Times New Roman" w:eastAsia="Times New Roman" w:hAnsi="Times New Roman" w:cs="Times New Roman"/>
          <w:lang w:bidi="ar-SA"/>
        </w:rPr>
        <w:t>Wielkopolskiej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 Okręgowej Izby Inżynierów Budownictwa nr ew. </w:t>
      </w:r>
      <w:r>
        <w:rPr>
          <w:rFonts w:ascii="Times New Roman" w:eastAsia="Times New Roman" w:hAnsi="Times New Roman" w:cs="Times New Roman"/>
          <w:lang w:bidi="ar-SA"/>
        </w:rPr>
        <w:t>WKP</w:t>
      </w:r>
      <w:r w:rsidRPr="00297DC2">
        <w:rPr>
          <w:rFonts w:ascii="Times New Roman" w:eastAsia="Times New Roman" w:hAnsi="Times New Roman" w:cs="Times New Roman"/>
          <w:lang w:bidi="ar-SA"/>
        </w:rPr>
        <w:t>/IE/</w:t>
      </w:r>
      <w:r>
        <w:rPr>
          <w:rFonts w:ascii="Times New Roman" w:eastAsia="Times New Roman" w:hAnsi="Times New Roman" w:cs="Times New Roman"/>
          <w:lang w:bidi="ar-SA"/>
        </w:rPr>
        <w:t>0076</w:t>
      </w:r>
      <w:r w:rsidRPr="00297DC2">
        <w:rPr>
          <w:rFonts w:ascii="Times New Roman" w:eastAsia="Times New Roman" w:hAnsi="Times New Roman" w:cs="Times New Roman"/>
          <w:lang w:bidi="ar-SA"/>
        </w:rPr>
        <w:t>/</w:t>
      </w:r>
      <w:r>
        <w:rPr>
          <w:rFonts w:ascii="Times New Roman" w:eastAsia="Times New Roman" w:hAnsi="Times New Roman" w:cs="Times New Roman"/>
          <w:lang w:bidi="ar-SA"/>
        </w:rPr>
        <w:t>20</w:t>
      </w:r>
      <w:r w:rsidRPr="00297DC2">
        <w:rPr>
          <w:rFonts w:ascii="Times New Roman" w:eastAsia="Times New Roman" w:hAnsi="Times New Roman" w:cs="Times New Roman"/>
          <w:lang w:bidi="ar-SA"/>
        </w:rPr>
        <w:t xml:space="preserve"> – branża elektryczna;</w:t>
      </w:r>
    </w:p>
    <w:p w14:paraId="7D2230D0" w14:textId="77777777" w:rsidR="00AA14B5" w:rsidRPr="00154276" w:rsidRDefault="00AA14B5" w:rsidP="00AA14B5">
      <w:pPr>
        <w:jc w:val="both"/>
      </w:pPr>
      <w:r w:rsidRPr="00154276">
        <w:rPr>
          <w:rFonts w:ascii="Times New Roman" w:eastAsia="Times New Roman" w:hAnsi="Times New Roman" w:cs="Times New Roman"/>
          <w:b/>
          <w:lang w:bidi="ar-SA"/>
        </w:rPr>
        <w:t xml:space="preserve">- mgr inż. Robert Biegański </w:t>
      </w:r>
      <w:r w:rsidRPr="00154276">
        <w:rPr>
          <w:rFonts w:ascii="Times New Roman" w:eastAsia="Times New Roman" w:hAnsi="Times New Roman" w:cs="Times New Roman"/>
          <w:lang w:bidi="ar-SA"/>
        </w:rPr>
        <w:t>posiadający uprawnienia budowlane nr ew. WKP/0286/PWTP/05 w specjalności telekomunikacyjnej, członek Wielkopolskiej Okręgowej Izby Inżynierów Budownictwa nr ew. WKP/BT/0168/06 – branża teletechniczna;</w:t>
      </w:r>
    </w:p>
    <w:p w14:paraId="23B785AA" w14:textId="77777777" w:rsidR="00AA14B5" w:rsidRPr="00F40C1D" w:rsidRDefault="00AA14B5" w:rsidP="00AA14B5">
      <w:pPr>
        <w:jc w:val="both"/>
      </w:pPr>
      <w:r w:rsidRPr="00F40C1D">
        <w:rPr>
          <w:rFonts w:ascii="Times New Roman" w:eastAsia="Times New Roman" w:hAnsi="Times New Roman" w:cs="Times New Roman"/>
          <w:b/>
          <w:lang w:bidi="ar-SA"/>
        </w:rPr>
        <w:t xml:space="preserve">- mgr inż. </w:t>
      </w:r>
      <w:r>
        <w:rPr>
          <w:rFonts w:ascii="Times New Roman" w:eastAsia="Times New Roman" w:hAnsi="Times New Roman" w:cs="Times New Roman"/>
          <w:b/>
          <w:lang w:bidi="ar-SA"/>
        </w:rPr>
        <w:t>Marcin Kaczmarek</w:t>
      </w:r>
      <w:r w:rsidRPr="00F40C1D">
        <w:rPr>
          <w:rFonts w:ascii="Times New Roman" w:eastAsia="Times New Roman" w:hAnsi="Times New Roman" w:cs="Times New Roman"/>
          <w:b/>
          <w:lang w:bidi="ar-SA"/>
        </w:rPr>
        <w:t xml:space="preserve"> </w:t>
      </w:r>
      <w:r w:rsidRPr="00F40C1D">
        <w:rPr>
          <w:rFonts w:ascii="Times New Roman" w:eastAsia="Times New Roman" w:hAnsi="Times New Roman" w:cs="Times New Roman"/>
          <w:lang w:bidi="ar-SA"/>
        </w:rPr>
        <w:t>posiadając</w:t>
      </w:r>
      <w:r>
        <w:rPr>
          <w:rFonts w:ascii="Times New Roman" w:eastAsia="Times New Roman" w:hAnsi="Times New Roman" w:cs="Times New Roman"/>
          <w:lang w:bidi="ar-SA"/>
        </w:rPr>
        <w:t>y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uprawnienia budowlane nr ew. </w:t>
      </w:r>
      <w:r>
        <w:rPr>
          <w:rFonts w:ascii="Times New Roman" w:eastAsia="Times New Roman" w:hAnsi="Times New Roman" w:cs="Times New Roman"/>
          <w:lang w:bidi="ar-SA"/>
        </w:rPr>
        <w:t>KUP/0161/PBD/16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w specjalności </w:t>
      </w:r>
      <w:r>
        <w:rPr>
          <w:rFonts w:ascii="Times New Roman" w:eastAsia="Times New Roman" w:hAnsi="Times New Roman" w:cs="Times New Roman"/>
          <w:lang w:bidi="ar-SA"/>
        </w:rPr>
        <w:t xml:space="preserve">inżynieryjnej: 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drogowej, członek </w:t>
      </w:r>
      <w:r>
        <w:rPr>
          <w:rFonts w:ascii="Times New Roman" w:eastAsia="Times New Roman" w:hAnsi="Times New Roman" w:cs="Times New Roman"/>
          <w:lang w:bidi="ar-SA"/>
        </w:rPr>
        <w:t>Kujawsko-Pomorskiej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Okręgowej Izby Inżynierów Budownictwa nr ew. </w:t>
      </w:r>
      <w:r>
        <w:rPr>
          <w:rFonts w:ascii="Times New Roman" w:eastAsia="Times New Roman" w:hAnsi="Times New Roman" w:cs="Times New Roman"/>
          <w:lang w:bidi="ar-SA"/>
        </w:rPr>
        <w:t>KUP/</w:t>
      </w:r>
      <w:r w:rsidRPr="00F40C1D">
        <w:rPr>
          <w:rFonts w:ascii="Times New Roman" w:eastAsia="Times New Roman" w:hAnsi="Times New Roman" w:cs="Times New Roman"/>
          <w:lang w:bidi="ar-SA"/>
        </w:rPr>
        <w:t>BD/0</w:t>
      </w:r>
      <w:r>
        <w:rPr>
          <w:rFonts w:ascii="Times New Roman" w:eastAsia="Times New Roman" w:hAnsi="Times New Roman" w:cs="Times New Roman"/>
          <w:lang w:bidi="ar-SA"/>
        </w:rPr>
        <w:t>035</w:t>
      </w:r>
      <w:r w:rsidRPr="00F40C1D">
        <w:rPr>
          <w:rFonts w:ascii="Times New Roman" w:eastAsia="Times New Roman" w:hAnsi="Times New Roman" w:cs="Times New Roman"/>
          <w:lang w:bidi="ar-SA"/>
        </w:rPr>
        <w:t>/1</w:t>
      </w:r>
      <w:r>
        <w:rPr>
          <w:rFonts w:ascii="Times New Roman" w:eastAsia="Times New Roman" w:hAnsi="Times New Roman" w:cs="Times New Roman"/>
          <w:lang w:bidi="ar-SA"/>
        </w:rPr>
        <w:t>7</w:t>
      </w:r>
      <w:r w:rsidRPr="00F40C1D">
        <w:rPr>
          <w:rFonts w:ascii="Times New Roman" w:eastAsia="Times New Roman" w:hAnsi="Times New Roman" w:cs="Times New Roman"/>
          <w:lang w:bidi="ar-SA"/>
        </w:rPr>
        <w:t xml:space="preserve"> – branża drogowa;</w:t>
      </w:r>
    </w:p>
    <w:p w14:paraId="15AA3286" w14:textId="77777777" w:rsidR="00D14B92" w:rsidRPr="00622EEC" w:rsidRDefault="00D14B92">
      <w:pPr>
        <w:ind w:right="-142"/>
        <w:jc w:val="both"/>
        <w:rPr>
          <w:rFonts w:ascii="Times New Roman" w:hAnsi="Times New Roman" w:cs="Times New Roman"/>
          <w:b/>
          <w:bCs/>
        </w:rPr>
      </w:pPr>
    </w:p>
    <w:p w14:paraId="11C49F4B" w14:textId="70FCE88E" w:rsidR="008853E1" w:rsidRPr="00491A38" w:rsidRDefault="008853E1" w:rsidP="008853E1">
      <w:pPr>
        <w:ind w:right="-142"/>
        <w:jc w:val="both"/>
        <w:rPr>
          <w:rFonts w:ascii="Times New Roman" w:hAnsi="Times New Roman" w:cs="Times New Roman"/>
          <w:b/>
          <w:bCs/>
          <w:color w:val="000000"/>
          <w:spacing w:val="2"/>
        </w:rPr>
      </w:pPr>
      <w:r w:rsidRPr="00606BC7">
        <w:rPr>
          <w:rFonts w:ascii="Times New Roman" w:hAnsi="Times New Roman" w:cs="Times New Roman"/>
          <w:b/>
          <w:bCs/>
        </w:rPr>
        <w:t xml:space="preserve">z zachowaniem pozostałych warunków zawartych w decyzji </w:t>
      </w:r>
      <w:r w:rsidRPr="00606BC7">
        <w:rPr>
          <w:rFonts w:ascii="Times New Roman" w:hAnsi="Times New Roman" w:cs="Times New Roman"/>
          <w:b/>
          <w:bCs/>
          <w:color w:val="000000"/>
          <w:spacing w:val="2"/>
        </w:rPr>
        <w:t xml:space="preserve">Starosty Piaseczyńskiego                   nr </w:t>
      </w:r>
      <w:r>
        <w:rPr>
          <w:rFonts w:ascii="Times New Roman" w:hAnsi="Times New Roman" w:cs="Times New Roman"/>
          <w:b/>
          <w:bCs/>
          <w:color w:val="000000"/>
          <w:spacing w:val="2"/>
        </w:rPr>
        <w:t>1560/2022</w:t>
      </w:r>
      <w:r w:rsidRPr="0081004A">
        <w:rPr>
          <w:rFonts w:ascii="Times New Roman" w:hAnsi="Times New Roman" w:cs="Times New Roman"/>
          <w:b/>
          <w:bCs/>
          <w:color w:val="000000"/>
          <w:spacing w:val="2"/>
        </w:rPr>
        <w:t xml:space="preserve"> z dnia </w:t>
      </w:r>
      <w:r>
        <w:rPr>
          <w:rFonts w:ascii="Times New Roman" w:hAnsi="Times New Roman" w:cs="Times New Roman"/>
          <w:b/>
          <w:bCs/>
          <w:color w:val="000000"/>
          <w:spacing w:val="2"/>
        </w:rPr>
        <w:t>4 października 2022</w:t>
      </w:r>
      <w:r>
        <w:rPr>
          <w:b/>
          <w:bCs/>
          <w:color w:val="000000"/>
          <w:spacing w:val="2"/>
          <w:sz w:val="28"/>
          <w:szCs w:val="28"/>
        </w:rPr>
        <w:t xml:space="preserve"> </w:t>
      </w:r>
      <w:r w:rsidRPr="00606BC7">
        <w:rPr>
          <w:rFonts w:ascii="Times New Roman" w:hAnsi="Times New Roman" w:cs="Times New Roman"/>
          <w:b/>
          <w:color w:val="000000"/>
        </w:rPr>
        <w:t>r</w:t>
      </w:r>
      <w:r>
        <w:rPr>
          <w:rFonts w:ascii="Times New Roman" w:hAnsi="Times New Roman" w:cs="Times New Roman"/>
          <w:b/>
          <w:color w:val="000000"/>
        </w:rPr>
        <w:t>.</w:t>
      </w:r>
      <w:r w:rsidRPr="0081004A"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  <w:b/>
          <w:bCs/>
        </w:rPr>
        <w:t xml:space="preserve"> zmienionej decyzją Starosty Piaseczyńskiego nr 335/2024 z dni</w:t>
      </w:r>
      <w:r w:rsidR="00A84964">
        <w:rPr>
          <w:rFonts w:ascii="Times New Roman" w:hAnsi="Times New Roman" w:cs="Times New Roman"/>
          <w:b/>
          <w:bCs/>
        </w:rPr>
        <w:t xml:space="preserve">a </w:t>
      </w:r>
      <w:r>
        <w:rPr>
          <w:rFonts w:ascii="Times New Roman" w:hAnsi="Times New Roman" w:cs="Times New Roman"/>
          <w:b/>
          <w:bCs/>
        </w:rPr>
        <w:t>6 marca 2024 r.,</w:t>
      </w:r>
      <w:r w:rsidRPr="0081004A">
        <w:rPr>
          <w:rFonts w:ascii="Times New Roman" w:hAnsi="Times New Roman" w:cs="Times New Roman"/>
          <w:b/>
          <w:bCs/>
        </w:rPr>
        <w:t xml:space="preserve"> </w:t>
      </w:r>
      <w:r w:rsidRPr="00606BC7">
        <w:rPr>
          <w:rFonts w:ascii="Times New Roman" w:hAnsi="Times New Roman" w:cs="Times New Roman"/>
          <w:b/>
          <w:bCs/>
        </w:rPr>
        <w:t xml:space="preserve">zatwierdzającej projekt </w:t>
      </w:r>
      <w:r>
        <w:rPr>
          <w:rFonts w:ascii="Times New Roman" w:hAnsi="Times New Roman" w:cs="Times New Roman"/>
          <w:b/>
          <w:bCs/>
        </w:rPr>
        <w:t>zagospodarowania terenu i projekt architektoniczno-budowlany</w:t>
      </w:r>
      <w:r w:rsidRPr="00606BC7">
        <w:rPr>
          <w:rFonts w:ascii="Times New Roman" w:hAnsi="Times New Roman" w:cs="Times New Roman"/>
          <w:b/>
          <w:bCs/>
        </w:rPr>
        <w:t xml:space="preserve"> i udzielającej pozwolenia na budowę</w:t>
      </w:r>
      <w:r w:rsidR="00A84964">
        <w:rPr>
          <w:b/>
        </w:rPr>
        <w:t>,</w:t>
      </w:r>
    </w:p>
    <w:p w14:paraId="45C95FF9" w14:textId="77777777" w:rsidR="008853E1" w:rsidRDefault="008853E1">
      <w:pPr>
        <w:ind w:right="-142"/>
        <w:jc w:val="both"/>
        <w:rPr>
          <w:rFonts w:ascii="Times New Roman" w:hAnsi="Times New Roman" w:cs="Times New Roman"/>
          <w:b/>
          <w:bCs/>
          <w:color w:val="000000"/>
          <w:spacing w:val="2"/>
        </w:rPr>
      </w:pPr>
    </w:p>
    <w:p w14:paraId="3D60FAEC" w14:textId="20E9D627" w:rsidR="00622EEC" w:rsidRDefault="00137BD2">
      <w:pPr>
        <w:ind w:right="-142"/>
        <w:jc w:val="both"/>
        <w:rPr>
          <w:rFonts w:ascii="Times New Roman" w:hAnsi="Times New Roman" w:cs="Times New Roman"/>
          <w:b/>
          <w:bCs/>
          <w:color w:val="000000"/>
          <w:spacing w:val="2"/>
        </w:rPr>
      </w:pPr>
      <w:r>
        <w:rPr>
          <w:rFonts w:ascii="Times New Roman" w:hAnsi="Times New Roman" w:cs="Times New Roman"/>
          <w:b/>
          <w:bCs/>
          <w:color w:val="000000"/>
          <w:spacing w:val="2"/>
        </w:rPr>
        <w:t xml:space="preserve"> </w:t>
      </w:r>
      <w:r w:rsidR="005A67E8">
        <w:rPr>
          <w:rFonts w:ascii="Times New Roman" w:hAnsi="Times New Roman" w:cs="Times New Roman"/>
          <w:b/>
          <w:bCs/>
          <w:color w:val="000000"/>
          <w:spacing w:val="2"/>
        </w:rPr>
        <w:t xml:space="preserve">oraz warunków </w:t>
      </w:r>
      <w:r w:rsidR="00081513">
        <w:rPr>
          <w:rFonts w:ascii="Times New Roman" w:hAnsi="Times New Roman" w:cs="Times New Roman"/>
          <w:b/>
          <w:bCs/>
          <w:color w:val="000000"/>
          <w:spacing w:val="2"/>
        </w:rPr>
        <w:t>wynikających z załączonych do dokumentacji decyzji, tj.:</w:t>
      </w:r>
    </w:p>
    <w:p w14:paraId="4C870B12" w14:textId="0D165E1F" w:rsidR="00081513" w:rsidRPr="00081513" w:rsidRDefault="00081513" w:rsidP="00081513">
      <w:pPr>
        <w:pStyle w:val="Standard"/>
        <w:ind w:firstLine="709"/>
        <w:jc w:val="both"/>
        <w:rPr>
          <w:b/>
        </w:rPr>
      </w:pPr>
      <w:r w:rsidRPr="00081513">
        <w:rPr>
          <w:b/>
          <w:bCs/>
          <w:color w:val="000000"/>
          <w:spacing w:val="2"/>
        </w:rPr>
        <w:t xml:space="preserve">- </w:t>
      </w:r>
      <w:r w:rsidRPr="00081513">
        <w:rPr>
          <w:b/>
        </w:rPr>
        <w:t xml:space="preserve">decyzji Państwowego Gospodarstwa Wodnego Wody Polskie Dyrektora Zarządu Zlewni w Warszawie z dnia </w:t>
      </w:r>
      <w:r w:rsidR="008853E1">
        <w:rPr>
          <w:b/>
        </w:rPr>
        <w:t>23 czerwca 2021</w:t>
      </w:r>
      <w:r w:rsidRPr="00081513">
        <w:rPr>
          <w:b/>
        </w:rPr>
        <w:t xml:space="preserve"> r., nr rej. WA.ZUZ.6.4210.</w:t>
      </w:r>
      <w:r w:rsidR="008853E1">
        <w:rPr>
          <w:b/>
        </w:rPr>
        <w:t>257</w:t>
      </w:r>
      <w:r w:rsidRPr="00081513">
        <w:rPr>
          <w:b/>
        </w:rPr>
        <w:t>.202</w:t>
      </w:r>
      <w:r w:rsidR="008853E1">
        <w:rPr>
          <w:b/>
        </w:rPr>
        <w:t>3</w:t>
      </w:r>
      <w:r w:rsidRPr="00081513">
        <w:rPr>
          <w:b/>
        </w:rPr>
        <w:t>.</w:t>
      </w:r>
      <w:r w:rsidR="008853E1">
        <w:rPr>
          <w:b/>
        </w:rPr>
        <w:t>AZ</w:t>
      </w:r>
      <w:r w:rsidRPr="00081513">
        <w:rPr>
          <w:b/>
        </w:rPr>
        <w:t xml:space="preserve"> </w:t>
      </w:r>
      <w:r w:rsidRPr="00081513">
        <w:rPr>
          <w:b/>
        </w:rPr>
        <w:br/>
        <w:t xml:space="preserve">o udzieleniu pozwolenia wodnoprawnego </w:t>
      </w:r>
      <w:r w:rsidR="008853E1">
        <w:rPr>
          <w:b/>
        </w:rPr>
        <w:t>n</w:t>
      </w:r>
      <w:r w:rsidRPr="00081513">
        <w:rPr>
          <w:b/>
        </w:rPr>
        <w:t xml:space="preserve">a </w:t>
      </w:r>
      <w:r w:rsidR="00790485">
        <w:rPr>
          <w:b/>
        </w:rPr>
        <w:t>wykonanie urządzeń wodnych</w:t>
      </w:r>
      <w:r w:rsidRPr="00081513">
        <w:rPr>
          <w:b/>
        </w:rPr>
        <w:t>,</w:t>
      </w:r>
    </w:p>
    <w:p w14:paraId="5E6A879A" w14:textId="2F669E0C" w:rsidR="00081513" w:rsidRPr="00790485" w:rsidRDefault="00081513" w:rsidP="00790485">
      <w:pPr>
        <w:pStyle w:val="Standard"/>
        <w:ind w:firstLine="709"/>
        <w:jc w:val="both"/>
        <w:rPr>
          <w:b/>
        </w:rPr>
      </w:pPr>
      <w:r w:rsidRPr="00081513">
        <w:rPr>
          <w:b/>
        </w:rPr>
        <w:t xml:space="preserve">- decyzji Burmistrza Miasta i Gminy </w:t>
      </w:r>
      <w:r w:rsidR="00790485">
        <w:rPr>
          <w:b/>
        </w:rPr>
        <w:t>Góra Kalwaria</w:t>
      </w:r>
      <w:r w:rsidRPr="00081513">
        <w:rPr>
          <w:b/>
        </w:rPr>
        <w:t xml:space="preserve"> nr </w:t>
      </w:r>
      <w:r w:rsidR="00790485">
        <w:rPr>
          <w:b/>
        </w:rPr>
        <w:t>1408/2023</w:t>
      </w:r>
      <w:r w:rsidRPr="00081513">
        <w:rPr>
          <w:b/>
        </w:rPr>
        <w:t xml:space="preserve"> z dnia </w:t>
      </w:r>
      <w:r w:rsidR="00790485">
        <w:rPr>
          <w:b/>
        </w:rPr>
        <w:t xml:space="preserve">29 listopada 2023 </w:t>
      </w:r>
      <w:r w:rsidRPr="00081513">
        <w:rPr>
          <w:b/>
        </w:rPr>
        <w:t xml:space="preserve">r. o </w:t>
      </w:r>
      <w:r w:rsidR="00790485">
        <w:rPr>
          <w:b/>
        </w:rPr>
        <w:t xml:space="preserve">ustaleniu środowiskowych uwarunkowań dla przedsięwzięcia polegającego na budowie parku </w:t>
      </w:r>
      <w:proofErr w:type="spellStart"/>
      <w:r w:rsidR="00790485">
        <w:rPr>
          <w:b/>
        </w:rPr>
        <w:t>magazynowo-produkcyjnego</w:t>
      </w:r>
      <w:proofErr w:type="spellEnd"/>
      <w:r w:rsidR="00790485">
        <w:rPr>
          <w:b/>
        </w:rPr>
        <w:t xml:space="preserve"> ŁUBNA</w:t>
      </w:r>
      <w:r w:rsidRPr="00081513">
        <w:rPr>
          <w:b/>
        </w:rPr>
        <w:t xml:space="preserve">. </w:t>
      </w:r>
    </w:p>
    <w:p w14:paraId="37E0F7F6" w14:textId="77777777" w:rsidR="00F7415A" w:rsidRPr="00622EEC" w:rsidRDefault="00F7415A">
      <w:pPr>
        <w:ind w:right="-142"/>
        <w:jc w:val="both"/>
        <w:rPr>
          <w:rFonts w:ascii="Times New Roman" w:hAnsi="Times New Roman" w:cs="Times New Roman"/>
        </w:rPr>
      </w:pPr>
    </w:p>
    <w:p w14:paraId="4C956A1D" w14:textId="77777777" w:rsidR="00D14B92" w:rsidRDefault="00D14B92">
      <w:pPr>
        <w:pStyle w:val="Standard"/>
        <w:tabs>
          <w:tab w:val="left" w:pos="0"/>
        </w:tabs>
        <w:jc w:val="center"/>
        <w:rPr>
          <w:b/>
          <w:sz w:val="4"/>
        </w:rPr>
      </w:pPr>
    </w:p>
    <w:p w14:paraId="1B14BAE5" w14:textId="77777777" w:rsidR="00D14B92" w:rsidRDefault="004A7F4B">
      <w:pPr>
        <w:pStyle w:val="Standard"/>
        <w:tabs>
          <w:tab w:val="left" w:pos="0"/>
        </w:tabs>
        <w:jc w:val="center"/>
        <w:rPr>
          <w:b/>
        </w:rPr>
      </w:pPr>
      <w:r>
        <w:rPr>
          <w:b/>
        </w:rPr>
        <w:t>UZASADNIENIE</w:t>
      </w:r>
    </w:p>
    <w:p w14:paraId="0552AD4D" w14:textId="588FCB9A" w:rsidR="00D14B92" w:rsidRDefault="004A7F4B">
      <w:pPr>
        <w:pStyle w:val="Standard"/>
        <w:ind w:firstLine="708"/>
        <w:jc w:val="both"/>
      </w:pPr>
      <w:r>
        <w:t>W dni</w:t>
      </w:r>
      <w:r>
        <w:rPr>
          <w:color w:val="000000"/>
        </w:rPr>
        <w:t xml:space="preserve">u </w:t>
      </w:r>
      <w:r w:rsidR="00790485">
        <w:t>28 marca 2024</w:t>
      </w:r>
      <w:r>
        <w:t xml:space="preserve"> r. </w:t>
      </w:r>
      <w:r>
        <w:rPr>
          <w:color w:val="000000"/>
        </w:rPr>
        <w:t>w</w:t>
      </w:r>
      <w:r>
        <w:t xml:space="preserve">płynął do tutejszego organu wniosek inwestora </w:t>
      </w:r>
      <w:r>
        <w:rPr>
          <w:lang w:eastAsia="ar-SA"/>
        </w:rPr>
        <w:t xml:space="preserve">o zmianę,                      </w:t>
      </w:r>
      <w:r w:rsidRPr="00622EEC">
        <w:rPr>
          <w:iCs/>
        </w:rPr>
        <w:t xml:space="preserve">na </w:t>
      </w:r>
      <w:r w:rsidRPr="00622EEC">
        <w:rPr>
          <w:color w:val="000000"/>
        </w:rPr>
        <w:t>podstawie art. 36a ustawy – Prawo budowlane, decyzji Starosty Piaseczyńskiego nr</w:t>
      </w:r>
      <w:r w:rsidR="00790485">
        <w:rPr>
          <w:color w:val="000000"/>
        </w:rPr>
        <w:t xml:space="preserve"> </w:t>
      </w:r>
      <w:r w:rsidR="00137BD2">
        <w:rPr>
          <w:bCs/>
          <w:color w:val="000000"/>
          <w:spacing w:val="2"/>
        </w:rPr>
        <w:t>1</w:t>
      </w:r>
      <w:r w:rsidR="00790485">
        <w:rPr>
          <w:bCs/>
          <w:color w:val="000000"/>
          <w:spacing w:val="2"/>
        </w:rPr>
        <w:t>560/2022</w:t>
      </w:r>
      <w:r w:rsidR="00622EEC" w:rsidRPr="00622EEC">
        <w:rPr>
          <w:bCs/>
          <w:color w:val="000000"/>
          <w:spacing w:val="2"/>
        </w:rPr>
        <w:t xml:space="preserve"> z dnia </w:t>
      </w:r>
      <w:r w:rsidR="00790485">
        <w:rPr>
          <w:bCs/>
          <w:color w:val="000000"/>
          <w:spacing w:val="2"/>
        </w:rPr>
        <w:t>4 października</w:t>
      </w:r>
      <w:r w:rsidR="00137BD2">
        <w:rPr>
          <w:bCs/>
          <w:color w:val="000000"/>
          <w:spacing w:val="2"/>
        </w:rPr>
        <w:t xml:space="preserve"> 2022</w:t>
      </w:r>
      <w:r w:rsidR="00622EEC" w:rsidRPr="00622EEC">
        <w:rPr>
          <w:bCs/>
          <w:color w:val="000000"/>
          <w:spacing w:val="2"/>
        </w:rPr>
        <w:t xml:space="preserve"> </w:t>
      </w:r>
      <w:r w:rsidR="00F7415A">
        <w:rPr>
          <w:color w:val="000000"/>
        </w:rPr>
        <w:t>r.</w:t>
      </w:r>
      <w:r w:rsidR="00790485">
        <w:rPr>
          <w:color w:val="000000"/>
        </w:rPr>
        <w:t>, zmienionej decyzją Starosty Piaseczyńskiego nr 335/2024 z dnia 6 marca 2024 r.</w:t>
      </w:r>
    </w:p>
    <w:p w14:paraId="4FCF08BC" w14:textId="1EFF05C4" w:rsidR="00CD01B9" w:rsidRDefault="00CD01B9" w:rsidP="00CD01B9">
      <w:pPr>
        <w:ind w:firstLine="709"/>
        <w:jc w:val="both"/>
      </w:pPr>
      <w:r w:rsidRPr="00C24A38">
        <w:rPr>
          <w:b/>
        </w:rPr>
        <w:t>Obszar oddziaływania obiektu</w:t>
      </w:r>
      <w:r w:rsidRPr="00C24A38">
        <w:t xml:space="preserve">, o którym mowa w art. 28 ust. 2 ustawy </w:t>
      </w:r>
      <w:r w:rsidRPr="00C24A38">
        <w:rPr>
          <w:kern w:val="0"/>
          <w:szCs w:val="20"/>
        </w:rPr>
        <w:t>–</w:t>
      </w:r>
      <w:r w:rsidRPr="00C24A38">
        <w:t xml:space="preserve"> Prawo budowlane, </w:t>
      </w:r>
      <w:r w:rsidR="00137BD2">
        <w:t xml:space="preserve">w zakresie wnioskowanej zmiany, </w:t>
      </w:r>
      <w:r w:rsidRPr="00C24A38">
        <w:t>obejmuje nieruchomoś</w:t>
      </w:r>
      <w:r w:rsidR="00137BD2">
        <w:t>ci</w:t>
      </w:r>
      <w:r w:rsidRPr="00C24A38">
        <w:t xml:space="preserve"> nr ew.</w:t>
      </w:r>
      <w:r w:rsidR="00137BD2">
        <w:t>:</w:t>
      </w:r>
      <w:r w:rsidRPr="00C24A38">
        <w:t xml:space="preserve"> </w:t>
      </w:r>
      <w:r w:rsidR="00790485" w:rsidRPr="004E3C6B">
        <w:rPr>
          <w:rFonts w:ascii="Times New Roman" w:eastAsia="Times New Roman" w:hAnsi="Times New Roman" w:cs="Times New Roman"/>
          <w:bCs/>
          <w:color w:val="000000"/>
          <w:lang w:bidi="ar-SA"/>
        </w:rPr>
        <w:t>151/53, 151/13, 152/6, obręb 0026 Łubna,</w:t>
      </w:r>
      <w:r w:rsidRPr="00C24A38">
        <w:t xml:space="preserve"> w jednostce ewidencyjnej </w:t>
      </w:r>
      <w:r w:rsidR="00790485">
        <w:t>Góra Kalwaria</w:t>
      </w:r>
      <w:r w:rsidR="00D70212" w:rsidRPr="00C24A38">
        <w:t>. S</w:t>
      </w:r>
      <w:r w:rsidRPr="00C24A38">
        <w:t>tron</w:t>
      </w:r>
      <w:r w:rsidR="00D70212" w:rsidRPr="00C24A38">
        <w:t>ą</w:t>
      </w:r>
      <w:r w:rsidRPr="00C24A38">
        <w:t xml:space="preserve"> postępowani</w:t>
      </w:r>
      <w:r w:rsidR="00D70212" w:rsidRPr="00C24A38">
        <w:t>a jest</w:t>
      </w:r>
      <w:r w:rsidR="00A84964">
        <w:t xml:space="preserve"> </w:t>
      </w:r>
      <w:r w:rsidR="00A84964">
        <w:lastRenderedPageBreak/>
        <w:t xml:space="preserve">jedynie </w:t>
      </w:r>
      <w:r w:rsidR="00D70212" w:rsidRPr="00C24A38">
        <w:t xml:space="preserve"> </w:t>
      </w:r>
      <w:r w:rsidR="00622EEC" w:rsidRPr="00C24A38">
        <w:t xml:space="preserve">inwestor </w:t>
      </w:r>
      <w:r w:rsidRPr="00C24A38">
        <w:t xml:space="preserve"> </w:t>
      </w:r>
      <w:r w:rsidR="00D70212" w:rsidRPr="00C24A38">
        <w:t>zatem</w:t>
      </w:r>
      <w:r w:rsidRPr="00C24A38">
        <w:t xml:space="preserve"> zgodnie z art. 61 § 4 k.p.a. nie było potrzeby wysyłania zawiadomienia </w:t>
      </w:r>
      <w:r w:rsidR="00137BD2">
        <w:br/>
      </w:r>
      <w:r w:rsidRPr="00C24A38">
        <w:t>o wszczęciu postępowania.</w:t>
      </w:r>
    </w:p>
    <w:p w14:paraId="6970B19F" w14:textId="77777777" w:rsidR="004D5DCC" w:rsidRDefault="004D5DCC" w:rsidP="004D5DCC">
      <w:pPr>
        <w:pStyle w:val="Standard"/>
        <w:ind w:firstLine="708"/>
        <w:jc w:val="both"/>
      </w:pPr>
      <w:r>
        <w:t xml:space="preserve">Wobec stwierdzenia kompletności wniosku pod względem formalnym dokonano sprawdzenia wniosku pod względem materialnoprawnym, zgodnie z art. 35 ust. 1 ustawy                </w:t>
      </w:r>
      <w:r>
        <w:rPr>
          <w:color w:val="000000"/>
        </w:rPr>
        <w:t xml:space="preserve">– </w:t>
      </w:r>
      <w:r>
        <w:t xml:space="preserve">Prawo budowlane, </w:t>
      </w:r>
      <w:r>
        <w:rPr>
          <w:bCs/>
        </w:rPr>
        <w:t>tj.:</w:t>
      </w:r>
    </w:p>
    <w:p w14:paraId="235AFE6D" w14:textId="77777777" w:rsidR="004D5DCC" w:rsidRPr="00E65A8D" w:rsidRDefault="004D5DCC" w:rsidP="004D5DCC">
      <w:pPr>
        <w:pStyle w:val="Akapitzlist"/>
        <w:numPr>
          <w:ilvl w:val="0"/>
          <w:numId w:val="26"/>
        </w:numPr>
        <w:suppressAutoHyphens w:val="0"/>
        <w:jc w:val="both"/>
        <w:textAlignment w:val="baseline"/>
        <w:rPr>
          <w:rFonts w:ascii="Times New Roman" w:hAnsi="Times New Roman" w:cs="Times New Roman"/>
        </w:rPr>
      </w:pPr>
      <w:r>
        <w:t>zgodność projektu zagospodarowania działki lub terenu oraz projektu architektoniczno-</w:t>
      </w:r>
      <w:r w:rsidRPr="00E65A8D">
        <w:rPr>
          <w:rFonts w:ascii="Times New Roman" w:hAnsi="Times New Roman" w:cs="Times New Roman"/>
        </w:rPr>
        <w:t>budowlanego z:</w:t>
      </w:r>
    </w:p>
    <w:p w14:paraId="3AEA0D95" w14:textId="77777777" w:rsidR="004D5DCC" w:rsidRPr="004D5DCC" w:rsidRDefault="004D5DCC" w:rsidP="004D5DCC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4D5DCC">
        <w:rPr>
          <w:rFonts w:ascii="Times New Roman" w:hAnsi="Times New Roman" w:cs="Times New Roman"/>
        </w:rPr>
        <w:t xml:space="preserve">ustaleniami miejscowego planu zagospodarowania przestrzennego dla fragmentu wsi Łubna rejon ulicy Podleśnej cz. I, zatwierdzonego uchwałą Nr LXXIII/659/2022 Rady Miejskiej Góry Kalwarii z dnia 25 maja 2022 r. (Dz. Urz. Woj. </w:t>
      </w:r>
      <w:proofErr w:type="spellStart"/>
      <w:r w:rsidRPr="004D5DCC">
        <w:rPr>
          <w:rFonts w:ascii="Times New Roman" w:hAnsi="Times New Roman" w:cs="Times New Roman"/>
        </w:rPr>
        <w:t>Maz</w:t>
      </w:r>
      <w:proofErr w:type="spellEnd"/>
      <w:r w:rsidRPr="004D5DCC">
        <w:rPr>
          <w:rFonts w:ascii="Times New Roman" w:hAnsi="Times New Roman" w:cs="Times New Roman"/>
        </w:rPr>
        <w:t>. Z 2022 r., poz. 6229), gdzie teren inwestycji przeznaczono pod tereny obiektów produkcyjnych, składów, magazynów i usług, oznaczony symbolem 1 PU i 2 PU oraz tereny zieleni urządzonej z wodami powierzchniowymi oznaczone symbolem 1Zws, i innymi aktami prawa miejscowego,</w:t>
      </w:r>
    </w:p>
    <w:p w14:paraId="36341A36" w14:textId="77777777" w:rsidR="004D5DCC" w:rsidRDefault="004D5DCC" w:rsidP="004D5DCC">
      <w:pPr>
        <w:pStyle w:val="Akapitzlist"/>
        <w:numPr>
          <w:ilvl w:val="0"/>
          <w:numId w:val="27"/>
        </w:numPr>
        <w:jc w:val="both"/>
        <w:textAlignment w:val="baseline"/>
      </w:pPr>
      <w:r>
        <w:t xml:space="preserve">wymaganiami ochrony środowiska, </w:t>
      </w:r>
      <w:r w:rsidRPr="00BB14F3">
        <w:rPr>
          <w:color w:val="000000"/>
        </w:rPr>
        <w:t xml:space="preserve">w szczególności określonymi w decyzji                    o środowiskowych uwarunkowaniach, o której mowa w </w:t>
      </w:r>
      <w:hyperlink r:id="rId7" w:anchor="/document/17497783?unitId=art(71)ust(1)&amp;cm=DOCUMENT" w:history="1">
        <w:r w:rsidRPr="00BB14F3">
          <w:rPr>
            <w:rStyle w:val="Hipercze"/>
            <w:color w:val="000000"/>
          </w:rPr>
          <w:t>art. 71 ust. 1</w:t>
        </w:r>
      </w:hyperlink>
      <w:r w:rsidRPr="00BB14F3">
        <w:rPr>
          <w:color w:val="000000"/>
        </w:rPr>
        <w:t xml:space="preserve"> ustawy              z dnia 3 października 2008 r. o udostępnianiu informacji o środowisku i jego ochronie, udziale społeczeństwa w ochronie środowiska oraz o ocenach oddziaływania na środowisko,</w:t>
      </w:r>
      <w:r w:rsidRPr="00BB14F3">
        <w:rPr>
          <w:color w:val="FFFFFF"/>
        </w:rPr>
        <w:t xml:space="preserve"> o ustaleniu lokalizacji inwestycji mieszkaniowej;</w:t>
      </w:r>
    </w:p>
    <w:p w14:paraId="07DE6AF4" w14:textId="77777777" w:rsidR="004D5DCC" w:rsidRDefault="004D5DCC" w:rsidP="004D5DCC">
      <w:pPr>
        <w:pStyle w:val="Akapitzlist"/>
        <w:numPr>
          <w:ilvl w:val="0"/>
          <w:numId w:val="26"/>
        </w:numPr>
        <w:jc w:val="both"/>
        <w:textAlignment w:val="baseline"/>
      </w:pPr>
      <w:r>
        <w:t>zgodność projektu zagospodarowania działki lub terenu z przepisami, w tym techniczno-budowlanymi,</w:t>
      </w:r>
    </w:p>
    <w:p w14:paraId="7AB9C43D" w14:textId="77777777" w:rsidR="004D5DCC" w:rsidRDefault="004D5DCC" w:rsidP="004D5DCC">
      <w:pPr>
        <w:pStyle w:val="Akapitzlist"/>
        <w:numPr>
          <w:ilvl w:val="0"/>
          <w:numId w:val="2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textAlignment w:val="baseline"/>
      </w:pPr>
      <w:r>
        <w:rPr>
          <w:rFonts w:ascii="Times New Roman" w:hAnsi="Times New Roman"/>
          <w:szCs w:val="24"/>
        </w:rPr>
        <w:t>kompletność projektu zagospodarowania działki lub terenu oraz projektu architektoniczno-budowlanego, w tym dołączenie:</w:t>
      </w:r>
    </w:p>
    <w:p w14:paraId="43AA61CE" w14:textId="77777777" w:rsidR="004D5DCC" w:rsidRDefault="004D5DCC" w:rsidP="004D5DCC">
      <w:pPr>
        <w:pStyle w:val="Akapitzlist"/>
        <w:ind w:left="777"/>
        <w:jc w:val="both"/>
      </w:pPr>
      <w:r>
        <w:rPr>
          <w:rStyle w:val="alb"/>
          <w:rFonts w:ascii="Times New Roman" w:hAnsi="Times New Roman"/>
          <w:szCs w:val="24"/>
        </w:rPr>
        <w:t xml:space="preserve">c) </w:t>
      </w:r>
      <w:r>
        <w:rPr>
          <w:rFonts w:ascii="Times New Roman" w:hAnsi="Times New Roman"/>
          <w:szCs w:val="24"/>
        </w:rPr>
        <w:t>kopii zaświadczenia, o którym mowa w art. 12 ust. 7, dotyczącego projektanta                         i projektanta sprawdzającego,</w:t>
      </w:r>
    </w:p>
    <w:p w14:paraId="7A76E93C" w14:textId="77777777" w:rsidR="004D5DCC" w:rsidRDefault="004D5DCC" w:rsidP="004D5DCC">
      <w:pPr>
        <w:pStyle w:val="Akapitzlist"/>
        <w:ind w:left="0"/>
        <w:jc w:val="both"/>
      </w:pPr>
      <w:r>
        <w:rPr>
          <w:rFonts w:ascii="Times New Roman" w:hAnsi="Times New Roman"/>
          <w:szCs w:val="24"/>
        </w:rPr>
        <w:t xml:space="preserve">       3a.  dołączenie:</w:t>
      </w:r>
    </w:p>
    <w:p w14:paraId="3EDE94FD" w14:textId="77777777" w:rsidR="004D5DCC" w:rsidRDefault="004D5DCC" w:rsidP="004D5DCC">
      <w:pPr>
        <w:ind w:left="777"/>
        <w:jc w:val="both"/>
      </w:pPr>
      <w:r>
        <w:t>a) wymaganych opinii, uzgodnień, pozwoleń i sprawdzeń,</w:t>
      </w:r>
    </w:p>
    <w:p w14:paraId="7C0680DA" w14:textId="77777777" w:rsidR="004D5DCC" w:rsidRDefault="004D5DCC" w:rsidP="004D5DCC">
      <w:pPr>
        <w:ind w:left="777"/>
        <w:jc w:val="both"/>
      </w:pPr>
      <w:r>
        <w:t>b) oświadczeń, o których mowa w art. 33 ust. 2 pkt 9 i 10,</w:t>
      </w:r>
    </w:p>
    <w:p w14:paraId="208A2E52" w14:textId="77777777" w:rsidR="004D5DCC" w:rsidRPr="000E247B" w:rsidRDefault="004D5DCC" w:rsidP="004D5DCC">
      <w:pPr>
        <w:pStyle w:val="Akapitzlist"/>
        <w:numPr>
          <w:ilvl w:val="0"/>
          <w:numId w:val="2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textAlignment w:val="baseline"/>
        <w:rPr>
          <w:rFonts w:ascii="Times New Roman" w:eastAsia="Times New Roman" w:hAnsi="Times New Roman" w:cs="Times New Roman"/>
          <w:kern w:val="1"/>
          <w:lang w:bidi="ar-SA"/>
        </w:rPr>
      </w:pPr>
      <w:r w:rsidRPr="000E247B">
        <w:rPr>
          <w:rFonts w:ascii="Times New Roman" w:eastAsia="Times New Roman" w:hAnsi="Times New Roman" w:cs="Times New Roman"/>
          <w:kern w:val="1"/>
          <w:lang w:bidi="ar-SA"/>
        </w:rPr>
        <w:t>posiadanie przez projektanta i projektanta sprawdzającego odpowiednich uprawnień budowlanych na podstawie:</w:t>
      </w:r>
    </w:p>
    <w:p w14:paraId="701FD4D4" w14:textId="77777777" w:rsidR="004D5DCC" w:rsidRPr="000E247B" w:rsidRDefault="004D5DCC" w:rsidP="004D5DCC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777"/>
        <w:jc w:val="both"/>
        <w:rPr>
          <w:rFonts w:ascii="Times New Roman" w:eastAsia="Times New Roman" w:hAnsi="Times New Roman" w:cs="Times New Roman"/>
          <w:kern w:val="1"/>
          <w:lang w:bidi="ar-SA"/>
        </w:rPr>
      </w:pPr>
      <w:r w:rsidRPr="000E247B">
        <w:rPr>
          <w:rFonts w:ascii="Times New Roman" w:eastAsia="Times New Roman" w:hAnsi="Times New Roman" w:cs="Times New Roman"/>
          <w:kern w:val="1"/>
          <w:lang w:bidi="ar-SA"/>
        </w:rPr>
        <w:t>a) kopii dokumentów, o których mowa w art. 34 ust. 3d pkt 1 - w przypadku uprawnień niewpisanych do centralnego rejestru osób posiadających uprawnienia budowlane,</w:t>
      </w:r>
    </w:p>
    <w:p w14:paraId="1034CF71" w14:textId="77777777" w:rsidR="004D5DCC" w:rsidRPr="000E247B" w:rsidRDefault="004D5DCC" w:rsidP="004D5DCC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777"/>
        <w:jc w:val="both"/>
        <w:rPr>
          <w:rFonts w:ascii="Times New Roman" w:eastAsia="Times New Roman" w:hAnsi="Times New Roman" w:cs="Times New Roman"/>
          <w:kern w:val="1"/>
          <w:lang w:bidi="ar-SA"/>
        </w:rPr>
      </w:pPr>
      <w:r w:rsidRPr="000E247B">
        <w:rPr>
          <w:rFonts w:ascii="Times New Roman" w:eastAsia="Times New Roman" w:hAnsi="Times New Roman" w:cs="Times New Roman"/>
          <w:kern w:val="1"/>
          <w:lang w:bidi="ar-SA"/>
        </w:rPr>
        <w:t xml:space="preserve">b) danych w centralnym rejestrze osób posiadających uprawnienia budowlane </w:t>
      </w:r>
      <w:r>
        <w:rPr>
          <w:rFonts w:ascii="Times New Roman" w:eastAsia="Times New Roman" w:hAnsi="Times New Roman" w:cs="Times New Roman"/>
          <w:kern w:val="1"/>
          <w:lang w:bidi="ar-SA"/>
        </w:rPr>
        <w:br/>
      </w:r>
      <w:r w:rsidRPr="000E247B">
        <w:rPr>
          <w:rFonts w:ascii="Times New Roman" w:eastAsia="Times New Roman" w:hAnsi="Times New Roman" w:cs="Times New Roman"/>
          <w:kern w:val="1"/>
          <w:lang w:bidi="ar-SA"/>
        </w:rPr>
        <w:t>– w przypadku uprawnień wpisanych do tego rejestru;</w:t>
      </w:r>
    </w:p>
    <w:p w14:paraId="5506D06E" w14:textId="77777777" w:rsidR="004D5DCC" w:rsidRPr="000E247B" w:rsidRDefault="004D5DCC" w:rsidP="004D5DCC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851" w:hanging="434"/>
        <w:jc w:val="both"/>
        <w:rPr>
          <w:rFonts w:ascii="Times New Roman" w:eastAsia="Times New Roman" w:hAnsi="Times New Roman" w:cs="Times New Roman"/>
          <w:kern w:val="1"/>
          <w:lang w:bidi="ar-SA"/>
        </w:rPr>
      </w:pPr>
      <w:r w:rsidRPr="000E247B">
        <w:rPr>
          <w:rFonts w:ascii="Times New Roman" w:eastAsia="Times New Roman" w:hAnsi="Times New Roman" w:cs="Times New Roman"/>
          <w:kern w:val="1"/>
          <w:lang w:bidi="ar-SA"/>
        </w:rPr>
        <w:t>4a. przynależność projektanta i projektanta sprawdzającego do właściwej izby samorządu zawodowego na podstawie:</w:t>
      </w:r>
    </w:p>
    <w:p w14:paraId="0176F683" w14:textId="77777777" w:rsidR="004D5DCC" w:rsidRPr="000E247B" w:rsidRDefault="004D5DCC" w:rsidP="004D5DCC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777"/>
        <w:jc w:val="both"/>
        <w:rPr>
          <w:rFonts w:ascii="Times New Roman" w:eastAsia="Times New Roman" w:hAnsi="Times New Roman" w:cs="Times New Roman"/>
          <w:kern w:val="1"/>
          <w:lang w:bidi="ar-SA"/>
        </w:rPr>
      </w:pPr>
      <w:r w:rsidRPr="000E247B">
        <w:rPr>
          <w:rFonts w:ascii="Times New Roman" w:eastAsia="Times New Roman" w:hAnsi="Times New Roman" w:cs="Times New Roman"/>
          <w:kern w:val="1"/>
          <w:lang w:bidi="ar-SA"/>
        </w:rPr>
        <w:t>a) zaświadczenia, o którym mowa w art. 12 ust. 7 - w przypadku osób niewpisanych do centralnego rejestru osób posiadających uprawnienia budowlane,</w:t>
      </w:r>
    </w:p>
    <w:p w14:paraId="4BDBBE4E" w14:textId="77777777" w:rsidR="004D5DCC" w:rsidRDefault="004D5DCC" w:rsidP="004D5DCC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777"/>
        <w:jc w:val="both"/>
        <w:rPr>
          <w:rFonts w:ascii="Times New Roman" w:eastAsia="Times New Roman" w:hAnsi="Times New Roman" w:cs="Times New Roman"/>
          <w:kern w:val="1"/>
          <w:lang w:bidi="ar-SA"/>
        </w:rPr>
      </w:pPr>
      <w:r w:rsidRPr="000E247B">
        <w:rPr>
          <w:rFonts w:ascii="Times New Roman" w:eastAsia="Times New Roman" w:hAnsi="Times New Roman" w:cs="Times New Roman"/>
          <w:kern w:val="1"/>
          <w:lang w:bidi="ar-SA"/>
        </w:rPr>
        <w:t xml:space="preserve">b) danych w centralnym rejestrze osób posiadających uprawnienia budowlane </w:t>
      </w:r>
      <w:r>
        <w:rPr>
          <w:rFonts w:ascii="Times New Roman" w:eastAsia="Times New Roman" w:hAnsi="Times New Roman" w:cs="Times New Roman"/>
          <w:kern w:val="1"/>
          <w:lang w:bidi="ar-SA"/>
        </w:rPr>
        <w:br/>
      </w:r>
      <w:r w:rsidRPr="000E247B">
        <w:rPr>
          <w:rFonts w:ascii="Times New Roman" w:eastAsia="Times New Roman" w:hAnsi="Times New Roman" w:cs="Times New Roman"/>
          <w:kern w:val="1"/>
          <w:lang w:bidi="ar-SA"/>
        </w:rPr>
        <w:t>– w przypadku osób wpisanych do tego rejestru.</w:t>
      </w:r>
    </w:p>
    <w:p w14:paraId="2FD3BFC5" w14:textId="77777777" w:rsidR="004D5DCC" w:rsidRDefault="004D5DCC" w:rsidP="00CD01B9">
      <w:pPr>
        <w:ind w:firstLine="709"/>
        <w:jc w:val="both"/>
      </w:pPr>
    </w:p>
    <w:p w14:paraId="1297C638" w14:textId="35133B86" w:rsidR="00AD356B" w:rsidRDefault="00AD356B" w:rsidP="00CD01B9">
      <w:pPr>
        <w:ind w:firstLine="709"/>
        <w:jc w:val="both"/>
      </w:pPr>
      <w:r w:rsidRPr="00AD356B">
        <w:t xml:space="preserve">W związku z powyższym w dniu </w:t>
      </w:r>
      <w:r>
        <w:t>28 maja 2024</w:t>
      </w:r>
      <w:r w:rsidRPr="00AD356B">
        <w:t xml:space="preserve"> r., wobec stwierdzenia naruszeń w powyższym zakresie,  działając na podstawie art. 35 ust. 3 ustawy – Prawo budowlane, Starosta Piaseczyński  postanowieniem nałożył na inwestora obowiązek uzupełnienia, w terminie </w:t>
      </w:r>
      <w:r>
        <w:t>60</w:t>
      </w:r>
      <w:r w:rsidRPr="00AD356B">
        <w:t xml:space="preserve"> dni, następujących braków i nieprawidłowości w przedłożonych egzemplarzach projektu poprzez:</w:t>
      </w:r>
    </w:p>
    <w:p w14:paraId="53705B91" w14:textId="77777777" w:rsidR="00AD356B" w:rsidRPr="00A53C1C" w:rsidRDefault="00AD356B" w:rsidP="00AD356B">
      <w:pPr>
        <w:numPr>
          <w:ilvl w:val="0"/>
          <w:numId w:val="24"/>
        </w:numPr>
        <w:ind w:left="567" w:hanging="425"/>
        <w:jc w:val="both"/>
        <w:textAlignment w:val="baseline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doprowadzenie do zgodności projektu zagospodarowania terenu i projektu architektoniczno-budowlanego z decyzją Burmistrza Miasta i Gminy Piaseczno nr 1408/2023 z dnia 29 listopada 2023 r. ustalającą środowiskowe uwarunkowania dla przedsięwzięcia polegającego na budowie parku magazynowo - produkcyjnego Łubna etap II w zakresie:</w:t>
      </w:r>
    </w:p>
    <w:p w14:paraId="1875BEA4" w14:textId="77777777" w:rsidR="00AD356B" w:rsidRPr="002044AA" w:rsidRDefault="00AD356B" w:rsidP="00AD356B">
      <w:pPr>
        <w:numPr>
          <w:ilvl w:val="0"/>
          <w:numId w:val="25"/>
        </w:numPr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obszaru objętego ww. decyzją, gdyż w decyzji ustalającej środowiskowe uwarunkowania mowa jest o budowie parku magazynowo – produkcyjnego na terenie działek nr ew. 151/13, 151/35, 151/53, 152/6, 156/3 i 156/5, dla której mapa, o której mowa </w:t>
      </w:r>
      <w:r w:rsidRPr="00685474">
        <w:rPr>
          <w:rFonts w:ascii="Times New Roman" w:hAnsi="Times New Roman" w:cs="Times New Roman"/>
          <w:color w:val="333333"/>
          <w:shd w:val="clear" w:color="auto" w:fill="FFFFFF"/>
        </w:rPr>
        <w:t xml:space="preserve">w </w:t>
      </w:r>
      <w:hyperlink r:id="rId8" w:anchor="/document/17497783?unitId=art(74)ust(1)pkt(3(a))&amp;cm=DOCUMENT" w:history="1">
        <w:r w:rsidRPr="00AD356B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 xml:space="preserve">art. 74 ust. </w:t>
        </w:r>
        <w:r w:rsidRPr="00AD356B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lastRenderedPageBreak/>
          <w:t>1 pkt 3a</w:t>
        </w:r>
      </w:hyperlink>
      <w:r w:rsidRPr="00AD356B">
        <w:rPr>
          <w:rFonts w:ascii="Times New Roman" w:hAnsi="Times New Roman" w:cs="Times New Roman"/>
          <w:shd w:val="clear" w:color="auto" w:fill="FFFFFF"/>
        </w:rPr>
        <w:t xml:space="preserve"> </w:t>
      </w:r>
      <w:r w:rsidRPr="00685474">
        <w:rPr>
          <w:rFonts w:ascii="Times New Roman" w:hAnsi="Times New Roman" w:cs="Times New Roman"/>
          <w:shd w:val="clear" w:color="auto" w:fill="FFFFFF"/>
        </w:rPr>
        <w:t>ustawy z dnia 3 października 2008 r. o udostępnianiu informacji o środowisku i jego ochronie, udziale społeczeństwa w ochronie środowiska oraz o ocenach oddziaływania na środowisko</w:t>
      </w:r>
      <w:r>
        <w:rPr>
          <w:rFonts w:ascii="Times New Roman" w:hAnsi="Times New Roman" w:cs="Times New Roman"/>
          <w:color w:val="333333"/>
          <w:shd w:val="clear" w:color="auto" w:fill="FFFFFF"/>
        </w:rPr>
        <w:t>,</w:t>
      </w:r>
      <w:r w:rsidRPr="00685474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 xml:space="preserve">obejmuje inny zakres, w tym m.in. część działek o nr ew. 151/53 i 152/6, natomiast dokumentacja projektowa dotyczy działek nr ew. </w:t>
      </w:r>
      <w:r w:rsidRPr="007362DE">
        <w:rPr>
          <w:rFonts w:ascii="Times New Roman" w:eastAsia="Times New Roman" w:hAnsi="Times New Roman" w:cs="Times New Roman"/>
          <w:bCs/>
          <w:color w:val="000000"/>
          <w:lang w:bidi="ar-SA"/>
        </w:rPr>
        <w:t>151/53, 151/13, 152/6</w:t>
      </w:r>
      <w:r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 z obrębu 0026 Łubna w gm. Góra Kalwaria. Ponadto organ zauważa, że wskazana w decyzji Burmistrza Miasta i Gminy Góra Kalwaria działka ew. nr 151/35 nie istnieje,</w:t>
      </w:r>
    </w:p>
    <w:p w14:paraId="781F61CE" w14:textId="77777777" w:rsidR="00AD356B" w:rsidRPr="00685474" w:rsidRDefault="00AD356B" w:rsidP="00AD356B">
      <w:pPr>
        <w:numPr>
          <w:ilvl w:val="0"/>
          <w:numId w:val="25"/>
        </w:numPr>
        <w:ind w:left="567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budynków objętych opracowaniem, gdyż przedmiotowy wniosek inwestora o zmianę pozwolenia na budowę dotyczy jedynie budowy hali magazynowo – produkcyjnej H2 z częścią socjalno-biurową B2, natomiast w powyższej decyzji ustalającej środowiskowe uwarunkowania oprócz projektowanej zmiany dotyczącej budynku magazynowo – produkcyjnego H2 z częścią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lang w:bidi="ar-SA"/>
        </w:rPr>
        <w:t>socjalno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–biurową B2 mowa jest również o budynkach H1, H4, B1, B3, H2, H5 (co prawda organ wydał już decyzję na budynki magazynowo – produkcyjne H1 i H4 z częściami socjalno-biurowymi B1 i B3, jednak znajdują się one poza zakresem inwestycji wykazanym </w:t>
      </w:r>
      <w:r w:rsidRPr="00685474"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na mapie o której mowa </w:t>
      </w:r>
      <w:r w:rsidRPr="00685474">
        <w:rPr>
          <w:rFonts w:ascii="Times New Roman" w:hAnsi="Times New Roman" w:cs="Times New Roman"/>
          <w:color w:val="333333"/>
          <w:shd w:val="clear" w:color="auto" w:fill="FFFFFF"/>
        </w:rPr>
        <w:t xml:space="preserve">w </w:t>
      </w:r>
      <w:hyperlink r:id="rId9" w:anchor="/document/17497783?unitId=art(74)ust(1)pkt(3(a))&amp;cm=DOCUMENT" w:history="1">
        <w:r w:rsidRPr="00AD356B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art. 74 ust. 1 pkt 3a</w:t>
        </w:r>
      </w:hyperlink>
      <w:r w:rsidRPr="00AD356B">
        <w:rPr>
          <w:rFonts w:ascii="Times New Roman" w:hAnsi="Times New Roman" w:cs="Times New Roman"/>
          <w:shd w:val="clear" w:color="auto" w:fill="FFFFFF"/>
        </w:rPr>
        <w:t xml:space="preserve"> </w:t>
      </w:r>
      <w:r w:rsidRPr="00685474">
        <w:rPr>
          <w:rFonts w:ascii="Times New Roman" w:hAnsi="Times New Roman" w:cs="Times New Roman"/>
          <w:color w:val="333333"/>
          <w:shd w:val="clear" w:color="auto" w:fill="FFFFFF"/>
        </w:rPr>
        <w:t>ustawy z dnia 3 października 2008 r. o udostępnianiu informacji o środowisku i jego ochronie, udziale społeczeństwa w ochronie środowiska oraz o ocenach oddziaływania na środowisko</w:t>
      </w:r>
      <w:r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. Zatem należy wykazać spełnienie wszystkich uwarunkowań nałożonych w Burmistrza Miasta i Gminy Góry Kalwarii, w tym </w:t>
      </w:r>
      <w:r w:rsidRPr="00685474">
        <w:rPr>
          <w:rFonts w:ascii="Times New Roman" w:eastAsia="Times New Roman" w:hAnsi="Times New Roman" w:cs="Times New Roman"/>
          <w:bCs/>
          <w:color w:val="000000"/>
          <w:lang w:bidi="ar-SA"/>
        </w:rPr>
        <w:t>wyjaśnić rozbieżności wynikające z określenia ilości budynków i ich nazewnictwa w taki sposób, aby nie budziły one wątpliwości co do zgodności zaprojektowanych obiektów budowlanych</w:t>
      </w:r>
      <w:r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 z określeniem zakresu inwestycji,</w:t>
      </w:r>
    </w:p>
    <w:p w14:paraId="66F81FEF" w14:textId="77777777" w:rsidR="00AD356B" w:rsidRPr="00685474" w:rsidRDefault="00AD356B" w:rsidP="00AD356B">
      <w:pPr>
        <w:numPr>
          <w:ilvl w:val="0"/>
          <w:numId w:val="25"/>
        </w:numPr>
        <w:ind w:left="567"/>
        <w:jc w:val="both"/>
        <w:textAlignment w:val="baseline"/>
        <w:rPr>
          <w:rFonts w:ascii="Times New Roman" w:hAnsi="Times New Roman" w:cs="Times New Roman"/>
        </w:rPr>
      </w:pPr>
      <w:r w:rsidRPr="00685474">
        <w:rPr>
          <w:rFonts w:ascii="Times New Roman" w:eastAsia="Times New Roman" w:hAnsi="Times New Roman" w:cs="Times New Roman"/>
          <w:bCs/>
          <w:color w:val="000000"/>
          <w:lang w:bidi="ar-SA"/>
        </w:rPr>
        <w:t xml:space="preserve">Organ wskazuje, że w decyzji Burmistrza Miasta i Gminy Góra Kalwaria nr 1408/2023 z dnia 29 listopada 2023 r.  ustalono, że: </w:t>
      </w:r>
      <w:r w:rsidRPr="00685474">
        <w:rPr>
          <w:rFonts w:ascii="Times New Roman" w:eastAsia="Times New Roman" w:hAnsi="Times New Roman" w:cs="Times New Roman"/>
          <w:bCs/>
          <w:i/>
          <w:iCs/>
          <w:color w:val="000000"/>
          <w:lang w:bidi="ar-SA"/>
        </w:rPr>
        <w:t>„Planowane przedsięwzięcie polegać będzie na budowie parku magazynowo – produkcyjnego Łubna etap II, przy ul. Podleśnej, na terenie działek nr ew. 151/13, 151/35, 151/53, 152/6, 156/3 i 156/5 w obrębie Łubna 0026, gmina Góra Kalwaria. Planowana powierzchnia magazynowo – produkcyjna wraz z towarzyszącą infrastrukturą wyniesie do 54 000 m</w:t>
      </w:r>
      <w:r w:rsidRPr="00685474">
        <w:rPr>
          <w:rFonts w:ascii="Times New Roman" w:eastAsia="Times New Roman" w:hAnsi="Times New Roman" w:cs="Times New Roman"/>
          <w:bCs/>
          <w:i/>
          <w:iCs/>
          <w:color w:val="000000"/>
          <w:vertAlign w:val="superscript"/>
          <w:lang w:bidi="ar-SA"/>
        </w:rPr>
        <w:t>2</w:t>
      </w:r>
      <w:r w:rsidRPr="00685474">
        <w:rPr>
          <w:rFonts w:ascii="Times New Roman" w:eastAsia="Times New Roman" w:hAnsi="Times New Roman" w:cs="Times New Roman"/>
          <w:bCs/>
          <w:i/>
          <w:iCs/>
          <w:color w:val="000000"/>
          <w:lang w:bidi="ar-SA"/>
        </w:rPr>
        <w:t>. Planowana powierzchnia użytkowa parkingów (zgrupowanych w zespoły parkingowe) wyniesie do 35 000 m</w:t>
      </w:r>
      <w:r w:rsidRPr="00685474">
        <w:rPr>
          <w:rFonts w:ascii="Times New Roman" w:eastAsia="Times New Roman" w:hAnsi="Times New Roman" w:cs="Times New Roman"/>
          <w:bCs/>
          <w:i/>
          <w:iCs/>
          <w:color w:val="000000"/>
          <w:vertAlign w:val="superscript"/>
          <w:lang w:bidi="ar-SA"/>
        </w:rPr>
        <w:t>2</w:t>
      </w:r>
      <w:r w:rsidRPr="00685474">
        <w:rPr>
          <w:rFonts w:ascii="Times New Roman" w:eastAsia="Times New Roman" w:hAnsi="Times New Roman" w:cs="Times New Roman"/>
          <w:bCs/>
          <w:i/>
          <w:iCs/>
          <w:color w:val="000000"/>
          <w:lang w:bidi="ar-SA"/>
        </w:rPr>
        <w:t xml:space="preserve">. (…)”. </w:t>
      </w:r>
    </w:p>
    <w:p w14:paraId="57EDF6A7" w14:textId="77777777" w:rsidR="00AD356B" w:rsidRPr="00C87ADC" w:rsidRDefault="00AD356B" w:rsidP="00AD356B">
      <w:pPr>
        <w:ind w:left="567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Wyjaśnić etap II nałożony w decyzji o środowiskowych uwarunkowaniach, gdyż zgodnie z art. 33 ust. 1 ustawy Prawo budowlane, w którym mowa: </w:t>
      </w:r>
      <w:r>
        <w:rPr>
          <w:rFonts w:ascii="Times New Roman" w:hAnsi="Times New Roman" w:cs="Times New Roman"/>
          <w:i/>
          <w:iCs/>
        </w:rPr>
        <w:t>„</w:t>
      </w:r>
      <w:r w:rsidRPr="00C87ADC">
        <w:rPr>
          <w:rFonts w:ascii="Times New Roman" w:hAnsi="Times New Roman" w:cs="Times New Roman"/>
          <w:i/>
          <w:iCs/>
        </w:rPr>
        <w:tab/>
        <w:t>Pozwolenie na budowę dotyczy całego zamierzenia budowlanego. W przypadku zamierzenia budowlanego obejmującego więcej niż jeden obiekt, pozwolenie na budowę może, na wniosek inwestora, dotyczyć wybranych obiektów lub zespołu obiektów, mogących samodzielnie funkcjonować zgodnie z przeznaczeniem. Jeżeli pozwolenie na budowę dotyczy wybranych obiektów lub zespołu obiektów, inwestor jest obowiązany przedstawić projekt zagospodarowania działki lub terenu, o którym mowa w art. 34 ust. 3 pkt 1, dla całego zamierzenia budowlanego.</w:t>
      </w:r>
      <w:r>
        <w:rPr>
          <w:rFonts w:ascii="Times New Roman" w:hAnsi="Times New Roman" w:cs="Times New Roman"/>
          <w:i/>
          <w:iCs/>
        </w:rPr>
        <w:t>”.</w:t>
      </w:r>
    </w:p>
    <w:p w14:paraId="5F1C54E9" w14:textId="5A2AAD1F" w:rsidR="00AD356B" w:rsidRPr="005F1BF1" w:rsidRDefault="00AD356B" w:rsidP="00AD356B">
      <w:pPr>
        <w:numPr>
          <w:ilvl w:val="0"/>
          <w:numId w:val="24"/>
        </w:numPr>
        <w:ind w:left="567" w:hanging="425"/>
        <w:jc w:val="both"/>
        <w:textAlignment w:val="baseline"/>
        <w:rPr>
          <w:rFonts w:ascii="Times New Roman" w:hAnsi="Times New Roman" w:cs="Times New Roman"/>
        </w:rPr>
      </w:pPr>
      <w:r w:rsidRPr="005F1BF1">
        <w:rPr>
          <w:rFonts w:ascii="Times New Roman" w:hAnsi="Times New Roman" w:cs="Times New Roman"/>
        </w:rPr>
        <w:t>należy pamiętać o czytelnym podpisywaniu dokonanych zmian i skreśleń w projekcie budowlanym przez właściwego projektanta z podaniem daty ich wprowadzenia, tak by w przyszłości nie powstały wątpliwości kto i kiedy je wprowadził, oraz pamiętać by w razie konieczności załączyć aktualne zaświadczenia o przynależności projektantów do właściwej izby samorządu zawodowego</w:t>
      </w:r>
      <w:r>
        <w:rPr>
          <w:rFonts w:ascii="Times New Roman" w:hAnsi="Times New Roman" w:cs="Times New Roman"/>
        </w:rPr>
        <w:t>.</w:t>
      </w:r>
    </w:p>
    <w:p w14:paraId="39D1EE7E" w14:textId="77777777" w:rsidR="00AD356B" w:rsidRDefault="00AD356B" w:rsidP="00CD01B9">
      <w:pPr>
        <w:ind w:firstLine="709"/>
        <w:jc w:val="both"/>
      </w:pPr>
    </w:p>
    <w:p w14:paraId="6BB19175" w14:textId="54CC537B" w:rsidR="00AD356B" w:rsidRPr="00C24A38" w:rsidRDefault="00AD356B" w:rsidP="00EA244A">
      <w:pPr>
        <w:widowControl/>
        <w:tabs>
          <w:tab w:val="left" w:pos="-3572"/>
          <w:tab w:val="left" w:pos="-3212"/>
          <w:tab w:val="left" w:pos="-3146"/>
        </w:tabs>
        <w:overflowPunct w:val="0"/>
        <w:autoSpaceDE w:val="0"/>
        <w:jc w:val="both"/>
      </w:pPr>
      <w:r>
        <w:rPr>
          <w:rFonts w:ascii="Times New Roman" w:eastAsia="Times New Roman" w:hAnsi="Times New Roman" w:cs="Times New Roman"/>
          <w:lang w:bidi="ar-SA"/>
        </w:rPr>
        <w:tab/>
        <w:t>Powyższe p</w:t>
      </w:r>
      <w:r w:rsidRPr="000B3C30">
        <w:rPr>
          <w:rFonts w:ascii="Times New Roman" w:eastAsia="Times New Roman" w:hAnsi="Times New Roman" w:cs="Times New Roman"/>
          <w:lang w:bidi="ar-SA"/>
        </w:rPr>
        <w:t xml:space="preserve">ostanowienie zostało odebrane przez pełnomocnika inwestora w dniu </w:t>
      </w:r>
      <w:r>
        <w:rPr>
          <w:rFonts w:ascii="Times New Roman" w:eastAsia="Times New Roman" w:hAnsi="Times New Roman" w:cs="Times New Roman"/>
          <w:lang w:bidi="ar-SA"/>
        </w:rPr>
        <w:t>7 czerwca 2024</w:t>
      </w:r>
      <w:r w:rsidRPr="000B3C30">
        <w:rPr>
          <w:rFonts w:ascii="Times New Roman" w:eastAsia="Times New Roman" w:hAnsi="Times New Roman" w:cs="Times New Roman"/>
          <w:lang w:bidi="ar-SA"/>
        </w:rPr>
        <w:t xml:space="preserve"> r.</w:t>
      </w:r>
      <w:r>
        <w:rPr>
          <w:rFonts w:ascii="Times New Roman" w:eastAsia="Times New Roman" w:hAnsi="Times New Roman" w:cs="Times New Roman"/>
          <w:lang w:bidi="ar-SA"/>
        </w:rPr>
        <w:t xml:space="preserve"> </w:t>
      </w:r>
      <w:r>
        <w:rPr>
          <w:rFonts w:ascii="Times New Roman" w:eastAsia="Times New Roman" w:hAnsi="Times New Roman" w:cs="Times New Roman"/>
          <w:bCs/>
          <w:lang w:bidi="ar-SA"/>
        </w:rPr>
        <w:t>W dniu 13 czerwca 2024 r. do tutejszego organu wpłynęło uzupełnienie ww. postanowienia</w:t>
      </w:r>
      <w:r w:rsidR="00A85514">
        <w:rPr>
          <w:rFonts w:ascii="Times New Roman" w:eastAsia="Times New Roman" w:hAnsi="Times New Roman" w:cs="Times New Roman"/>
          <w:bCs/>
          <w:lang w:bidi="ar-SA"/>
        </w:rPr>
        <w:t>, do którego dołączono postanowienie Burmistrza Miasta i Gminy Góra Kalwaria z dnia 11 czerwca 2024 r. wyjaśniające na żądanie strony zakres objęty z decyzji o środowiskowych uwarunkowaniach Burmistrza Miasta i Gminy Góra Kalwaria nr 1408/2023 z dnia 29 listopada 2023 r.</w:t>
      </w:r>
    </w:p>
    <w:p w14:paraId="548F031D" w14:textId="77777777" w:rsidR="00D14B92" w:rsidRDefault="004A7F4B">
      <w:pPr>
        <w:ind w:firstLine="709"/>
        <w:jc w:val="both"/>
        <w:rPr>
          <w:rFonts w:ascii="Times New Roman" w:eastAsia="Times New Roman" w:hAnsi="Times New Roman" w:cs="Times New Roman"/>
          <w:color w:val="FF0000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Jak wynika z treści wniosku oraz projektu „zamiennego” projektowane zmiany, dotyczące projektu </w:t>
      </w:r>
      <w:r>
        <w:rPr>
          <w:rFonts w:ascii="Times New Roman" w:eastAsia="Times New Roman" w:hAnsi="Times New Roman" w:cs="Times New Roman"/>
          <w:color w:val="000000"/>
          <w:spacing w:val="-6"/>
          <w:lang w:bidi="ar-SA"/>
        </w:rPr>
        <w:t>architektoniczno-budowlanego</w:t>
      </w:r>
      <w:r>
        <w:rPr>
          <w:rFonts w:ascii="Times New Roman" w:eastAsia="Times New Roman" w:hAnsi="Times New Roman" w:cs="Times New Roman"/>
          <w:lang w:bidi="ar-SA"/>
        </w:rPr>
        <w:t xml:space="preserve">, stanowią istotne zmiany w rozumieniu </w:t>
      </w:r>
      <w:r w:rsidR="008F535F">
        <w:rPr>
          <w:rFonts w:ascii="Times New Roman" w:eastAsia="Times New Roman" w:hAnsi="Times New Roman" w:cs="Times New Roman"/>
          <w:lang w:bidi="ar-SA"/>
        </w:rPr>
        <w:br/>
      </w:r>
      <w:r>
        <w:rPr>
          <w:rFonts w:ascii="Times New Roman" w:eastAsia="Times New Roman" w:hAnsi="Times New Roman" w:cs="Times New Roman"/>
          <w:lang w:bidi="ar-SA"/>
        </w:rPr>
        <w:t>art. 36a ust. 5 ustawy – Prawo budowlane</w:t>
      </w:r>
      <w:r w:rsidR="00137BD2">
        <w:rPr>
          <w:rFonts w:ascii="Times New Roman" w:eastAsia="Times New Roman" w:hAnsi="Times New Roman" w:cs="Times New Roman"/>
          <w:lang w:bidi="ar-SA"/>
        </w:rPr>
        <w:t xml:space="preserve">, w szczególności w związku z koniecznością uzyskania zgody wodnoprawnej i decyzji o środowiskowych uwarunkowaniach. </w:t>
      </w:r>
    </w:p>
    <w:p w14:paraId="0D77622E" w14:textId="77777777" w:rsidR="00191E17" w:rsidRDefault="00191E17" w:rsidP="00191E17">
      <w:pPr>
        <w:pStyle w:val="Standard"/>
        <w:ind w:firstLine="708"/>
        <w:jc w:val="both"/>
      </w:pPr>
      <w:r>
        <w:rPr>
          <w:bCs/>
        </w:rPr>
        <w:lastRenderedPageBreak/>
        <w:t xml:space="preserve">Wobec tego, że inwestor nie złożył do Starosty Piaseczyńskiego wniosku o ponowne przeprowadzenie oceny oddziaływania przedsięwzięcia na środowisko, organ dokonał na podstawie </w:t>
      </w:r>
      <w:r>
        <w:t xml:space="preserve">art. 88 ust. 1 pkt 2 ustawy z dnia 3 października 2008 r. o udostępnianiu informacji o środowisku i jego ochronie, udziale społeczeństwa w ochronie środowiska oraz o ocenach oddziaływania na środowisko (tj. Dz. U. z 2022 r., poz. 1029 ze zm.) </w:t>
      </w:r>
      <w:r>
        <w:rPr>
          <w:bCs/>
        </w:rPr>
        <w:t>oceny,</w:t>
      </w:r>
      <w:r>
        <w:t xml:space="preserve"> czy we wniosku o wydanie decyzji o pozwoleniu na budowę zostały dokonane zmiany w stosunku do wymagań określonych w decyzji o środowiskowych uwarunkowaniach. W związku z powyższym dokonano zbadania zgodności dokumentacji i nie stwierdzono niezgodności zapisów decyzji środowiskowej z wnioskiem o pozwolenie na budowę. Po zbadaniu materiału dowodowego </w:t>
      </w:r>
      <w:r>
        <w:rPr>
          <w:iCs/>
        </w:rPr>
        <w:t xml:space="preserve">organ uznał, że nie zachodzi konieczność ponownego przeprowadzenia oceny oddziaływania inwestycji na środowisko. </w:t>
      </w:r>
    </w:p>
    <w:p w14:paraId="37FE2EBE" w14:textId="00557C50" w:rsidR="00191E17" w:rsidRPr="00FD2864" w:rsidRDefault="00191E17" w:rsidP="00191E17">
      <w:pPr>
        <w:pStyle w:val="Standard"/>
        <w:ind w:firstLine="708"/>
        <w:jc w:val="both"/>
      </w:pPr>
      <w:r>
        <w:t xml:space="preserve">Wypełniając zapis art. 95 ww. ustawy o udostępnianiu informacji o środowisku i jego ochronie, udziale społeczeństwa w ochronie środowiska oraz o ocenach oddziaływania na środowisko, tutejszy organ wskazuje poniżej wymagania dotyczące ochrony środowiska konieczne do uwzględnienia w dokumentacji wymaganej do wydania decyzji, oraz  w jaki sposób zostały one uwzględnione w projekcie budowlanym w zakresie warunków zabezpieczenia terenu budowy i prowadzenia robót budowlanych organ przypomniał o konieczności dostosowania się do uwag i zaleceń zawartych w decyzji środowiskowej </w:t>
      </w:r>
      <w:r w:rsidRPr="00FD2864">
        <w:t xml:space="preserve">Burmistrza Miasta i Gminy </w:t>
      </w:r>
      <w:r w:rsidR="00790485">
        <w:t>Góra Kalwaria</w:t>
      </w:r>
      <w:r w:rsidRPr="00FD2864">
        <w:t xml:space="preserve"> nr </w:t>
      </w:r>
      <w:r w:rsidR="00790485">
        <w:t>1408/2023</w:t>
      </w:r>
      <w:r w:rsidRPr="00FD2864">
        <w:t xml:space="preserve"> z dnia </w:t>
      </w:r>
      <w:r w:rsidR="00790485">
        <w:t>29 listopada 2023</w:t>
      </w:r>
      <w:r w:rsidRPr="00FD2864">
        <w:t xml:space="preserve"> r., znak OŚR.6220.</w:t>
      </w:r>
      <w:r w:rsidR="00790485">
        <w:t>23</w:t>
      </w:r>
      <w:r w:rsidRPr="00FD2864">
        <w:t>.202</w:t>
      </w:r>
      <w:r w:rsidR="00790485">
        <w:t>2</w:t>
      </w:r>
      <w:r w:rsidRPr="00FD2864">
        <w:t>.</w:t>
      </w:r>
      <w:r w:rsidR="00790485">
        <w:t>MS</w:t>
      </w:r>
      <w:r w:rsidRPr="00FD2864">
        <w:t xml:space="preserve">, </w:t>
      </w:r>
      <w:r w:rsidR="00A84964">
        <w:t>w projekcie wskazano, że:</w:t>
      </w:r>
    </w:p>
    <w:p w14:paraId="69618F0D" w14:textId="26FB79C8" w:rsidR="001A1507" w:rsidRPr="00223059" w:rsidRDefault="001A1507" w:rsidP="00D36B3E">
      <w:pPr>
        <w:pStyle w:val="Standard"/>
        <w:numPr>
          <w:ilvl w:val="0"/>
          <w:numId w:val="17"/>
        </w:numPr>
        <w:ind w:left="426"/>
        <w:jc w:val="both"/>
      </w:pPr>
      <w:r>
        <w:t xml:space="preserve">Prace budowlane prowadzić pod stałym nadzorem przyrodniczym specjalisty lub specjalistów posiadających wiedzę i doświadczenie z zakresu ornitologii, </w:t>
      </w:r>
      <w:proofErr w:type="spellStart"/>
      <w:r>
        <w:t>chiropterologii</w:t>
      </w:r>
      <w:proofErr w:type="spellEnd"/>
      <w:r>
        <w:t xml:space="preserve">, </w:t>
      </w:r>
      <w:r w:rsidRPr="00223059">
        <w:t>herpetologii, teriologii, malakologii, entomologii i dendrologii.</w:t>
      </w:r>
    </w:p>
    <w:p w14:paraId="5049EE0D" w14:textId="4B012159" w:rsidR="00223059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>Prace prowadzone będą pod nadzorem przyrodniczym wymaganych specjalistów.</w:t>
      </w:r>
    </w:p>
    <w:p w14:paraId="2BCE05FA" w14:textId="77777777" w:rsidR="00223059" w:rsidRDefault="001A1507" w:rsidP="00D36B3E">
      <w:pPr>
        <w:pStyle w:val="Standard"/>
        <w:numPr>
          <w:ilvl w:val="0"/>
          <w:numId w:val="17"/>
        </w:numPr>
        <w:ind w:left="426"/>
        <w:jc w:val="both"/>
      </w:pPr>
      <w:r w:rsidRPr="00223059">
        <w:t>Do zadań nadzoru powinno należeć m.in.:</w:t>
      </w:r>
      <w:r w:rsidR="00223059" w:rsidRPr="00223059">
        <w:t xml:space="preserve"> </w:t>
      </w:r>
    </w:p>
    <w:p w14:paraId="5E3651A6" w14:textId="5D4B461F" w:rsidR="001A1507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>Do zadań nadzoru należeć będzie:</w:t>
      </w:r>
    </w:p>
    <w:p w14:paraId="2F9CC28D" w14:textId="3A402096" w:rsidR="001A1507" w:rsidRDefault="001A1507" w:rsidP="00D36B3E">
      <w:pPr>
        <w:pStyle w:val="Standard"/>
        <w:numPr>
          <w:ilvl w:val="0"/>
          <w:numId w:val="19"/>
        </w:numPr>
        <w:ind w:left="426"/>
        <w:jc w:val="both"/>
      </w:pPr>
      <w:r w:rsidRPr="00223059">
        <w:t>Kontrola terenu pod kątem występowania gatunków objętych ochroną i ich siedlisk bezpośrednio przed podjęciem prac związanych z realizacją inwestycji,</w:t>
      </w:r>
    </w:p>
    <w:p w14:paraId="2E473BFD" w14:textId="2F0ADFDB" w:rsidR="00223059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>Kontrola terenu pod kątem występowania gatunków objętych ochroną i ich siedlisk bezpośrednio przed podjęciem prac związanych z realizacją inwestycji</w:t>
      </w:r>
    </w:p>
    <w:p w14:paraId="26BF90D1" w14:textId="015A68FF" w:rsidR="001A1507" w:rsidRDefault="001A1507" w:rsidP="00D36B3E">
      <w:pPr>
        <w:pStyle w:val="Standard"/>
        <w:numPr>
          <w:ilvl w:val="0"/>
          <w:numId w:val="19"/>
        </w:numPr>
        <w:ind w:left="426"/>
        <w:jc w:val="both"/>
      </w:pPr>
      <w:r w:rsidRPr="00223059">
        <w:t xml:space="preserve">Nadzór nad prowadzonymi pracami pod kątem prawidłowości </w:t>
      </w:r>
      <w:r>
        <w:t>wypełnienia warunków decyzji środowiskowej,</w:t>
      </w:r>
    </w:p>
    <w:p w14:paraId="15D6D110" w14:textId="3081782F" w:rsidR="00223059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>Nadzór nad prowadzonymi pracami pod kątem prawidłowości wypełnienia warunków decyzji środowiskowej</w:t>
      </w:r>
    </w:p>
    <w:p w14:paraId="742C3BE4" w14:textId="4EF979B9" w:rsidR="001A1507" w:rsidRDefault="001A1507" w:rsidP="00D36B3E">
      <w:pPr>
        <w:pStyle w:val="Standard"/>
        <w:numPr>
          <w:ilvl w:val="0"/>
          <w:numId w:val="19"/>
        </w:numPr>
        <w:ind w:left="426"/>
        <w:jc w:val="both"/>
      </w:pPr>
      <w:r>
        <w:t xml:space="preserve">Weryfikacja metodyki poszczególnych prac poprzez ustalenie szczegółowego harmonogramu prac, w tym bieżąca kontrola prowadzenia prac i dostosowanie działań minimalizujących do stwarzanego </w:t>
      </w:r>
      <w:r w:rsidR="004234E9">
        <w:t>z</w:t>
      </w:r>
      <w:r>
        <w:t>agrożenia, z uwzględnieniem</w:t>
      </w:r>
      <w:r w:rsidR="004234E9">
        <w:t>, np. okresowego wstrzymania prac budowlanych w przypadku zaobserwowania niekorzystnego ich wpływu na siedliska czy populację gatunków chronionych, podejmowanie pożądanych działań minimalizujących straty w środowisku w dostosowaniu do panujących warunków i możliwości technologicznych,</w:t>
      </w:r>
    </w:p>
    <w:p w14:paraId="3158B0A9" w14:textId="0E55CCF1" w:rsidR="00223059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>Weryfikacja metodyki poszczególnych prac poprzez ustalenie szczegółowego harmonogramu prac, w tym bieżąca kontrola prowadzenia prac i dostosowanie działań minimalizujących do stwarzanego zagrożenia z uwzględnieniem np. okresowego wstrzymania prac budowlanych w przypadku zaobserwowania niekorzystnego ich wpływu na siedliska czy populacje gatunków chronionych, podejmowanie pożądanych działań minimalizujących straty w środowisku w dostosowaniu do panujących warunków i możliwości technologicznych.</w:t>
      </w:r>
    </w:p>
    <w:p w14:paraId="74E470C3" w14:textId="470E9F39" w:rsidR="004234E9" w:rsidRDefault="004234E9" w:rsidP="00D36B3E">
      <w:pPr>
        <w:pStyle w:val="Standard"/>
        <w:numPr>
          <w:ilvl w:val="0"/>
          <w:numId w:val="19"/>
        </w:numPr>
        <w:ind w:left="426"/>
        <w:jc w:val="both"/>
      </w:pPr>
      <w:r>
        <w:t>Zabezpieczenie terenu budowy przed dostaniem się na ich teren zwierząt, w tym z ustaleniem i realizacją różnych środków zaradczych (np. płotków herpetologicznych),</w:t>
      </w:r>
    </w:p>
    <w:p w14:paraId="73742CA0" w14:textId="3CA4CA17" w:rsidR="00223059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 xml:space="preserve">Zabezpieczenie terenu budowy przed dostaniem się na ich teren zwierząt, w tym z ustaleniem i realizacją różnych środków zaradczych (np. płotków </w:t>
      </w:r>
      <w:proofErr w:type="spellStart"/>
      <w:r w:rsidRPr="00223059">
        <w:rPr>
          <w:i/>
          <w:iCs/>
          <w:color w:val="FF0000"/>
        </w:rPr>
        <w:t>herpatologicznych</w:t>
      </w:r>
      <w:proofErr w:type="spellEnd"/>
      <w:r w:rsidRPr="00223059">
        <w:rPr>
          <w:i/>
          <w:iCs/>
          <w:color w:val="FF0000"/>
        </w:rPr>
        <w:t>)</w:t>
      </w:r>
    </w:p>
    <w:p w14:paraId="57FB7C3E" w14:textId="4FFAE0A8" w:rsidR="004234E9" w:rsidRDefault="004234E9" w:rsidP="00D36B3E">
      <w:pPr>
        <w:pStyle w:val="Standard"/>
        <w:numPr>
          <w:ilvl w:val="0"/>
          <w:numId w:val="19"/>
        </w:numPr>
        <w:ind w:left="426"/>
        <w:jc w:val="both"/>
      </w:pPr>
      <w:r>
        <w:t xml:space="preserve">Kontrola zabezpieczenia wykopów przed możliwością uwięzienia w nich zwierząt; należy nie dopuszczać/likwidować wszelkie zastoiska pojawiające się na terenie budowy, aby nie </w:t>
      </w:r>
      <w:r>
        <w:lastRenderedPageBreak/>
        <w:t>dopuścić do rozrodu płazów w tych miejscach; w przypadku zauważenia zwierząt w wykopach czy zastoiskach zwierzęta ewakuować,</w:t>
      </w:r>
    </w:p>
    <w:p w14:paraId="5BAC016C" w14:textId="6C2AD784" w:rsidR="00223059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>Kontrola zabezpieczenia wykopów przed możliwością uwięzienia w nich zwierząt, należy nie dopuszczać/likwidować wszelkie zastoiska pojawiające się na terenie budowy, aby nie dopuścić do rozrodu płazów w tych miejscach, w przypadku zauważenia zwierząt w wykopach czy zastoiskach, zwierzęta ewakuować.</w:t>
      </w:r>
    </w:p>
    <w:p w14:paraId="41F9D6A3" w14:textId="284D8D08" w:rsidR="004234E9" w:rsidRDefault="004234E9" w:rsidP="00D36B3E">
      <w:pPr>
        <w:pStyle w:val="Standard"/>
        <w:numPr>
          <w:ilvl w:val="0"/>
          <w:numId w:val="19"/>
        </w:numPr>
        <w:ind w:left="426"/>
        <w:jc w:val="both"/>
      </w:pPr>
      <w:r>
        <w:t xml:space="preserve">Oznaczenie w sposób widoczny i odgrodzenie wszelkich zinwentaryzowanych stanowisk gatunków chronionych znajdujących się w zasięgu oddziaływania inwestycji, które narażone będą na zniszczenie w wyniku prowadzonych prac. </w:t>
      </w:r>
    </w:p>
    <w:p w14:paraId="796075CD" w14:textId="20E53C61" w:rsidR="00223059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>Oznaczenie w sposób widoczny i odgrodzenie wszystkich zinwentaryzowanych stanowisk gatunków chronionych znajdujących się w zasięgu oddziaływania inwestycji, które narażone będą na zniszczenie w wyniku prowadzonych prac.</w:t>
      </w:r>
    </w:p>
    <w:p w14:paraId="5C6EAA0D" w14:textId="77777777" w:rsidR="0093524C" w:rsidRDefault="004234E9" w:rsidP="00D36B3E">
      <w:pPr>
        <w:pStyle w:val="Standard"/>
        <w:numPr>
          <w:ilvl w:val="0"/>
          <w:numId w:val="17"/>
        </w:numPr>
        <w:ind w:left="426"/>
        <w:jc w:val="both"/>
      </w:pPr>
      <w:r>
        <w:t>Bezpośrednio przed podjęciem</w:t>
      </w:r>
      <w:r w:rsidR="0093524C">
        <w:t xml:space="preserve"> prac związanych z realizacją inwestycji, należy dokonać kontroli terenu pod kątem występowania gatunków objętych ochroną i ich siedlisk oraz analizy przepisów z zakresu ochrony gatunkowej. Analiza winna być prowadzona również w kontekście możliwości uzyskania decyzji zezwalającej na odstępstwa od zakazów obowiązujących w stosunku do ww. form ochrony przyrody.</w:t>
      </w:r>
    </w:p>
    <w:p w14:paraId="15B4A821" w14:textId="49254A8A" w:rsidR="00223059" w:rsidRPr="00223059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 xml:space="preserve">Bezpośrednio przed podjęciem prac związanych z realizacja inwestycji, należy dokonać kontroli terenu pod kątem występowania gatunków objętych ochroną i ich siedlisk oraz analizy przepisów z zakresu ochrony gatunkowej. Analiza winna być prowadzona również w kontekście możliwości uzyskania decyzji zezwalającej na odstępstwa od zakazów obowiązujących w stosunku do </w:t>
      </w:r>
      <w:proofErr w:type="spellStart"/>
      <w:r w:rsidRPr="00223059">
        <w:rPr>
          <w:i/>
          <w:iCs/>
          <w:color w:val="FF0000"/>
        </w:rPr>
        <w:t>w.w</w:t>
      </w:r>
      <w:proofErr w:type="spellEnd"/>
      <w:r w:rsidRPr="00223059">
        <w:rPr>
          <w:i/>
          <w:iCs/>
          <w:color w:val="FF0000"/>
        </w:rPr>
        <w:t xml:space="preserve"> form ochrony przyrody.</w:t>
      </w:r>
    </w:p>
    <w:p w14:paraId="1CF1341D" w14:textId="77777777" w:rsidR="0093524C" w:rsidRDefault="0093524C" w:rsidP="00D36B3E">
      <w:pPr>
        <w:pStyle w:val="Standard"/>
        <w:numPr>
          <w:ilvl w:val="0"/>
          <w:numId w:val="17"/>
        </w:numPr>
        <w:ind w:left="426"/>
        <w:jc w:val="both"/>
      </w:pPr>
      <w:r>
        <w:t xml:space="preserve">Wycinkę drzew i krzewów wykonać pod nadzorem przyrodniczym specjalisty posiadającego wiedzę z zakresu ornitologii i </w:t>
      </w:r>
      <w:proofErr w:type="spellStart"/>
      <w:r>
        <w:t>chiropterologii</w:t>
      </w:r>
      <w:proofErr w:type="spellEnd"/>
      <w:r>
        <w:t>, w okresie od początku września do końca lutego lub w tym okresie po dokonaniu przez nadzór przyrodniczy bezpośrednio przed podjęciem prac (maksymalnie 3 dni) weryfikacji co do braku występowania czynnych (zasiedlonych) siedlisk gatunków podlagających ochronie.</w:t>
      </w:r>
    </w:p>
    <w:p w14:paraId="25CF68C8" w14:textId="05C131F1" w:rsidR="001A1507" w:rsidRPr="00D36B3E" w:rsidRDefault="00223059" w:rsidP="00D36B3E">
      <w:pPr>
        <w:pStyle w:val="Standard"/>
        <w:ind w:left="426"/>
        <w:jc w:val="both"/>
        <w:rPr>
          <w:i/>
          <w:iCs/>
          <w:color w:val="FF0000"/>
        </w:rPr>
      </w:pPr>
      <w:r w:rsidRPr="00223059">
        <w:rPr>
          <w:i/>
          <w:iCs/>
          <w:color w:val="FF0000"/>
        </w:rPr>
        <w:t xml:space="preserve">Wycinkę drzew i krzewów wykonać pod nadzorem przyrodniczym specjalisty posiadającego wiedzę z zakresu ornitologii oraz </w:t>
      </w:r>
      <w:proofErr w:type="spellStart"/>
      <w:r w:rsidRPr="00223059">
        <w:rPr>
          <w:i/>
          <w:iCs/>
          <w:color w:val="FF0000"/>
        </w:rPr>
        <w:t>chiroptrologii</w:t>
      </w:r>
      <w:proofErr w:type="spellEnd"/>
      <w:r w:rsidRPr="00223059">
        <w:rPr>
          <w:i/>
          <w:iCs/>
          <w:color w:val="FF0000"/>
        </w:rPr>
        <w:t>, w okresie od września do końca lutego lub w tym okresie po dokonaniu przez nadzór przyrodniczy bezpośrednio przed podjęciem prac (max 3 dni) weryfikacji co do braku występowania czynnych siedlisk gatunków podlegających ochronie</w:t>
      </w:r>
      <w:r>
        <w:rPr>
          <w:i/>
          <w:iCs/>
          <w:color w:val="FF0000"/>
        </w:rPr>
        <w:t>.</w:t>
      </w:r>
    </w:p>
    <w:p w14:paraId="1321C204" w14:textId="2E642E6E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Przed rozpoczęciem robót oraz w trakcie ich należy kontrolować teren budowy pod kątem obecności zwierząt  i umożliwić im ucieczkę lub przenieść je poza teren budowy w             bezpieczne dla nich miejsce. Przeniesienie gatunków należy prowadzić pod nadzorem     przyrodniczym  specjalisty posiadającego wiedzę z zakresu herpetologii, teriologii i            malakologii, z zastosowaniem przepisów odrębnych.</w:t>
      </w:r>
    </w:p>
    <w:p w14:paraId="2149FEB7" w14:textId="45C95E74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Przed rozpoczęciem robót oraz w ich trakcie należy kontrolować teren budowy pod kątem obecności zwierząt i umożliwić im ucieczkę lub przenieść poza teren budowy w bezpieczne dla ich miejsce. Przeniesienie należy prowadzić pod nadzorem przyrodniczym.</w:t>
      </w:r>
    </w:p>
    <w:p w14:paraId="111CC0DD" w14:textId="2B1D2B1C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Wszelkie „pułapki” (np. głębokie wykopy) starannie zabezpieczyć przed wpadaniem i    uwięzieniem w nich drobnych zwierząt. Termin, lokalizację i sposób wykonania                     zabezpieczeń  doprecyzuje nadzór przyrodniczy koordynujący całość prac                                 zabezpieczających po uwzględnieniu uwarunkowań lokalnych, występujących na gruncie.</w:t>
      </w:r>
    </w:p>
    <w:p w14:paraId="2886B3A0" w14:textId="1042B25E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Wszelkie wykopy starannie zabezpieczyć przed wpadaniem i uwięzieniem w nich drobnych zwierząt. Termin, lokalizację oraz sposób ich wykonania doprecyzuje nadzór przyrodniczy.</w:t>
      </w:r>
    </w:p>
    <w:p w14:paraId="171F949C" w14:textId="77777777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Przed zasypaniem wykopów przy udziale nadzoru przyrodniczego sprawdzić dno pod kątem obecności w nich zwierząt, a w przypadku stwierdzenia ewakuować je poza teren budowy z zastosowaniem przepisów odrębnych.</w:t>
      </w:r>
    </w:p>
    <w:p w14:paraId="353DF009" w14:textId="77777777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Przed zasypaniem wykopów przy udziale nadzoru przyrodniczego sprawdzić dno pod katem</w:t>
      </w:r>
    </w:p>
    <w:p w14:paraId="242E69EE" w14:textId="77777777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obecności w nich zwierząt a w przypadku stwierdzenia obecności, ewakuować je poza teren</w:t>
      </w:r>
    </w:p>
    <w:p w14:paraId="7BD5AA10" w14:textId="23A28F14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budowy z zastosowaniem odrębnych przepisów.</w:t>
      </w:r>
    </w:p>
    <w:p w14:paraId="3194F299" w14:textId="66883850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lastRenderedPageBreak/>
        <w:t>W przypadku prac prowadzonych w sąsiedztwie zbiorników wodnych, prace należy            prowadzić poza terminem wzmożonej aktywności płazów, tj. poza terminem marzec -       kwiecień oraz wrzesień - październik lub pod nadzorem przyrodniczym specjalisty                posiadającego wiedzę z zakresu herpetologii, który na bieżąco oceni stopień zagrożenia względem ww. grupy zwierząt oraz zadecyduje o konieczności zastosowania dodatkowych działań minimalizujących, w tym, np. zastosowania płotków herpetologicznych.</w:t>
      </w:r>
    </w:p>
    <w:p w14:paraId="2B99A42F" w14:textId="6F73F647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 xml:space="preserve">W przypadku prac prowadzonych w sąsiedztwie zbiorników wodnych, prace należy </w:t>
      </w:r>
      <w:r>
        <w:rPr>
          <w:rFonts w:ascii="Times New Roman" w:hAnsi="Times New Roman" w:cs="Times New Roman"/>
          <w:i/>
          <w:iCs/>
          <w:color w:val="FF0000"/>
        </w:rPr>
        <w:t xml:space="preserve">             </w:t>
      </w:r>
      <w:r w:rsidRPr="007251E4">
        <w:rPr>
          <w:rFonts w:ascii="Times New Roman" w:hAnsi="Times New Roman" w:cs="Times New Roman"/>
          <w:i/>
          <w:iCs/>
          <w:color w:val="FF0000"/>
        </w:rPr>
        <w:t>prowadzić poza terminem wzmożonej aktywności płazów, tj. poza terminem marzec – kwiecień oraz wrzesień – październik lub pod nadzorem przyrodniczym specjalisty.</w:t>
      </w:r>
    </w:p>
    <w:p w14:paraId="3A2BADD3" w14:textId="4DA7305E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 xml:space="preserve">Do zabezpieczenia w postaci płotków herpetologicznych należy użyć tymczasowych          </w:t>
      </w:r>
      <w:proofErr w:type="spellStart"/>
      <w:r>
        <w:t>wygrodzeń</w:t>
      </w:r>
      <w:proofErr w:type="spellEnd"/>
      <w:r>
        <w:t xml:space="preserve"> o min. wysokości 50 cm, wykonanych z no. litej folii o dużej gęstości                przytwierdzonej do palików i wkopanych w podłoże na głębokość co najmniej 10 cm,          posiadających minimum 10 cm przewieszkę wygiętą w kierunku „na zewnątrz” placu budowy. Zakończenie </w:t>
      </w:r>
      <w:proofErr w:type="spellStart"/>
      <w:r>
        <w:t>wygrodzeń</w:t>
      </w:r>
      <w:proofErr w:type="spellEnd"/>
      <w:r>
        <w:t xml:space="preserve"> powinni zostać wyposażone w tzw. </w:t>
      </w:r>
      <w:proofErr w:type="spellStart"/>
      <w:r>
        <w:t>zawracacze</w:t>
      </w:r>
      <w:proofErr w:type="spellEnd"/>
      <w:r>
        <w:t xml:space="preserve">                 </w:t>
      </w:r>
      <w:r w:rsidR="007251E4">
        <w:t xml:space="preserve">      </w:t>
      </w:r>
      <w:r>
        <w:t xml:space="preserve"> zakończone pułapką. W konstrukcji pułapki muszą się znaleźć pochylnie (np. gałązka,   drewniana listewka) po których mogą wydostać się na zewnątrz inne gatunki zwierząt – małe ssaki czy bezkręgowce. Pułapki muszą być kontrolowane do kilku razy dziennie, w                zależności od natężenia migracji płazów i gadów oraz warunków pogodowych.</w:t>
      </w:r>
    </w:p>
    <w:p w14:paraId="2C18A857" w14:textId="67474FF7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 xml:space="preserve">Do zabezpieczeń w postaci płotków herpetologicznych należy użyć tymczasowych </w:t>
      </w:r>
      <w:proofErr w:type="spellStart"/>
      <w:r w:rsidRPr="007251E4">
        <w:rPr>
          <w:rFonts w:ascii="Times New Roman" w:hAnsi="Times New Roman" w:cs="Times New Roman"/>
          <w:i/>
          <w:iCs/>
          <w:color w:val="FF0000"/>
        </w:rPr>
        <w:t>wygrodzeń</w:t>
      </w:r>
      <w:proofErr w:type="spellEnd"/>
      <w:r w:rsidRPr="007251E4">
        <w:rPr>
          <w:rFonts w:ascii="Times New Roman" w:hAnsi="Times New Roman" w:cs="Times New Roman"/>
          <w:i/>
          <w:iCs/>
          <w:color w:val="FF0000"/>
        </w:rPr>
        <w:t xml:space="preserve"> o min. wysokości 50 cm wykonanych z zalecanych materiałów.</w:t>
      </w:r>
    </w:p>
    <w:p w14:paraId="38B8541D" w14:textId="5C37E394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Korony, pnie oraz korzenie drzew przewidzianych do zachowania należy zabezpieczyć zgodnie ze sztuka ogrodniczą, według wskazań  i przy udziale nadzoru przyrodniczego      specjalisty posiadającego wiedzę z zakresu dendrologii. Zakazuje się składowania urobku, kruszyw, materiałów budowlanych i odpadów w zasięgu koron ww.  drzew.</w:t>
      </w:r>
    </w:p>
    <w:p w14:paraId="3E68990B" w14:textId="097E651C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Korony, pnie oraz korzenie drzew przewidzianych do zachowania należy zabezpieczyć zgonie ze sztuką ogrodniczą, przy udziale nadzoru przyrodniczego. Zakazuje się składowania urobku z zasięgu korony drzew</w:t>
      </w:r>
      <w:r>
        <w:rPr>
          <w:rFonts w:ascii="Times New Roman" w:hAnsi="Times New Roman" w:cs="Times New Roman"/>
          <w:i/>
          <w:iCs/>
          <w:color w:val="FF0000"/>
        </w:rPr>
        <w:t>.</w:t>
      </w:r>
    </w:p>
    <w:p w14:paraId="127FBBEC" w14:textId="77777777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Na placu budowy stosować oświetlenie przyjazne środowisku, tj. oświetlające kierunkowo jedynie niezbędny obszar, przy zastosowaniu lamp sodowych lub LED o ciepłych barwach. Bezwarunkowo należy stosować szczelne obudowy lamp uniemożliwiające kontakt owadów z rozżarzoną żarówką.</w:t>
      </w:r>
    </w:p>
    <w:p w14:paraId="14769490" w14:textId="18C2DFF7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Na placu budowy stosować oświetlenie przyjazne środowisku, tj. oświetlające kierunkowo jedynie niezbędny obszar przy zastosowaniu lamp sodowych lub LED o ciepłych barwach. Bezwarunkowo należy stosować szczelne obudowy lamp uniemożliwiające kontakt owadów z rozżarzoną żarówką.</w:t>
      </w:r>
    </w:p>
    <w:p w14:paraId="495908FA" w14:textId="72A225F7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Zdjętą urodzajną warstwę gleby zdeponować w pryzmach, zabezpieczyć przed                    przesuszeniem w czasie składowania i wykorzystać do rekultywacji terenu inwestycji po zakończeniu jej realizacji.</w:t>
      </w:r>
    </w:p>
    <w:p w14:paraId="77299EFE" w14:textId="14D2D8C7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Zdjętą urodzajną warstwę gleby zdeponować w pryzmach, zabezpieczyć przed przesuszeniem w czasie składowania i wykorzystać do rekultywacji terenu inwestycji po zakończeniu realizacji</w:t>
      </w:r>
      <w:r>
        <w:rPr>
          <w:rFonts w:ascii="Times New Roman" w:hAnsi="Times New Roman" w:cs="Times New Roman"/>
          <w:i/>
          <w:iCs/>
          <w:color w:val="FF0000"/>
        </w:rPr>
        <w:t>.</w:t>
      </w:r>
    </w:p>
    <w:p w14:paraId="77BA3A28" w14:textId="77777777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Prace budowlane będące źródłem hałasu, w szczególności wykonywane przy użyciu sprzętu i urządzeń mechanicznych, w tym sprzętu ciężkiego oraz transport materiałów budowlanych prowadzić wyłącznie w porze dziennej, tj. w godzinach od 6:00 do 22:00.</w:t>
      </w:r>
    </w:p>
    <w:p w14:paraId="788010A5" w14:textId="2871AE23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Prace budowlane będące źródłem hałasu, szczególnie wykonywane przy użyciu sprzętu i urządzeń mechanicznych prowadzić wyłącznie w porze dziennej.</w:t>
      </w:r>
    </w:p>
    <w:p w14:paraId="3E55FA7B" w14:textId="77777777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Prace prowadzić w taki sposób, aby urządzenia emitujące hałas o dużym natężeniu, w miarę możliwości nie pracowały jednocześnie, a w czasie przerw w pracy, urządzenia i maszyny nie pracowały na tzw. biegu jałowym.</w:t>
      </w:r>
    </w:p>
    <w:p w14:paraId="7F7E517B" w14:textId="7EC29A1B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lastRenderedPageBreak/>
        <w:t>Prace prowadzić w taki sposób aby urządzenia emitujące hałas o dużym natężeniu, w miarę możliwości nie pracowały jednocześnie, a w czasie przerw w pracy, urządzenia i maszyny nie pracowały.</w:t>
      </w:r>
    </w:p>
    <w:p w14:paraId="03771488" w14:textId="6BAF554C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Prace odwodnieniowe prowadzić bez konieczności trwałego obniżania poziomu wód       gruntowych, do minimum   ograniczyć czas odwadniania wykopu; ograniczyć wpływ ww. prac do terenu działki inwestycyjnej; odpompowane wody odprowadzić do tymczasowego, szczelnego zbiornika retencyjnego.</w:t>
      </w:r>
    </w:p>
    <w:p w14:paraId="792531C8" w14:textId="774DF631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Prace odwodnieniowe prowadzić bez konieczności trwałego obniżania wód gruntowych, do minimum ograniczyć czas odwadniania wykopu.</w:t>
      </w:r>
    </w:p>
    <w:p w14:paraId="0A5B62B4" w14:textId="77777777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 xml:space="preserve">Wody opadowe z terenów utwardzonych odprowadzać po podczyszczaniu  w osadniku i separatorze z bypassem do zbiornika </w:t>
      </w:r>
      <w:proofErr w:type="spellStart"/>
      <w:r>
        <w:t>pogliniankowego</w:t>
      </w:r>
      <w:proofErr w:type="spellEnd"/>
      <w:r>
        <w:t>.</w:t>
      </w:r>
    </w:p>
    <w:p w14:paraId="38D412E0" w14:textId="1259BF18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 xml:space="preserve">Wody opadowe z terenów utwardzonych odprowadzić po podczyszczeniu w osadniku i </w:t>
      </w:r>
      <w:r>
        <w:rPr>
          <w:rFonts w:ascii="Times New Roman" w:hAnsi="Times New Roman" w:cs="Times New Roman"/>
          <w:i/>
          <w:iCs/>
          <w:color w:val="FF0000"/>
        </w:rPr>
        <w:t xml:space="preserve">         </w:t>
      </w:r>
      <w:r w:rsidRPr="007251E4">
        <w:rPr>
          <w:rFonts w:ascii="Times New Roman" w:hAnsi="Times New Roman" w:cs="Times New Roman"/>
          <w:i/>
          <w:iCs/>
          <w:color w:val="FF0000"/>
        </w:rPr>
        <w:t xml:space="preserve">separatorze z bypassem do zbiornika </w:t>
      </w:r>
      <w:proofErr w:type="spellStart"/>
      <w:r w:rsidRPr="007251E4">
        <w:rPr>
          <w:rFonts w:ascii="Times New Roman" w:hAnsi="Times New Roman" w:cs="Times New Roman"/>
          <w:i/>
          <w:iCs/>
          <w:color w:val="FF0000"/>
        </w:rPr>
        <w:t>pogliniankowego</w:t>
      </w:r>
      <w:proofErr w:type="spellEnd"/>
      <w:r>
        <w:rPr>
          <w:rFonts w:ascii="Times New Roman" w:hAnsi="Times New Roman" w:cs="Times New Roman"/>
          <w:i/>
          <w:iCs/>
          <w:color w:val="FF0000"/>
        </w:rPr>
        <w:t>.</w:t>
      </w:r>
    </w:p>
    <w:p w14:paraId="6EE636D4" w14:textId="4BD6F9F3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 xml:space="preserve">Wody opadowe i roztopowe z dachów tzw. „wody czyste” odprowadzać do zbiornika          </w:t>
      </w:r>
      <w:proofErr w:type="spellStart"/>
      <w:r>
        <w:t>pogliniankowego</w:t>
      </w:r>
      <w:proofErr w:type="spellEnd"/>
      <w:r>
        <w:t>.</w:t>
      </w:r>
    </w:p>
    <w:p w14:paraId="5457C631" w14:textId="6E32BF0E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 xml:space="preserve">Wody opadowe i roztopowe z dachów, odprowadzić do zbiornika </w:t>
      </w:r>
      <w:proofErr w:type="spellStart"/>
      <w:r w:rsidRPr="007251E4">
        <w:rPr>
          <w:rFonts w:ascii="Times New Roman" w:hAnsi="Times New Roman" w:cs="Times New Roman"/>
          <w:i/>
          <w:iCs/>
          <w:color w:val="FF0000"/>
        </w:rPr>
        <w:t>pogliniankowego</w:t>
      </w:r>
      <w:proofErr w:type="spellEnd"/>
      <w:r w:rsidRPr="007251E4">
        <w:rPr>
          <w:rFonts w:ascii="Times New Roman" w:hAnsi="Times New Roman" w:cs="Times New Roman"/>
          <w:i/>
          <w:iCs/>
          <w:color w:val="FF0000"/>
        </w:rPr>
        <w:t>.</w:t>
      </w:r>
    </w:p>
    <w:p w14:paraId="10D26000" w14:textId="5EECE077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System wodno-ściekowy regularnie i terminowo poddawać próbom szczelności i                 konserwacjom; wszelkie wykryte nieszczelności bądź awarie niezwłocznie usuwać.</w:t>
      </w:r>
    </w:p>
    <w:p w14:paraId="611815F7" w14:textId="3F0EEE0D" w:rsidR="007251E4" w:rsidRPr="007251E4" w:rsidRDefault="007251E4" w:rsidP="007251E4">
      <w:pPr>
        <w:pStyle w:val="Akapitzlist"/>
        <w:widowControl/>
        <w:suppressAutoHyphens w:val="0"/>
        <w:autoSpaceDN/>
        <w:spacing w:after="160" w:line="259" w:lineRule="auto"/>
        <w:ind w:left="426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7251E4">
        <w:rPr>
          <w:rFonts w:ascii="Times New Roman" w:hAnsi="Times New Roman" w:cs="Times New Roman"/>
          <w:i/>
          <w:iCs/>
          <w:color w:val="FF0000"/>
        </w:rPr>
        <w:t>System wodno</w:t>
      </w:r>
      <w:r>
        <w:rPr>
          <w:rFonts w:ascii="Times New Roman" w:hAnsi="Times New Roman" w:cs="Times New Roman"/>
          <w:i/>
          <w:iCs/>
          <w:color w:val="FF0000"/>
        </w:rPr>
        <w:t>-</w:t>
      </w:r>
      <w:r w:rsidRPr="007251E4">
        <w:rPr>
          <w:rFonts w:ascii="Times New Roman" w:hAnsi="Times New Roman" w:cs="Times New Roman"/>
          <w:i/>
          <w:iCs/>
          <w:color w:val="FF0000"/>
        </w:rPr>
        <w:t xml:space="preserve">ściekowy regularnie i terminowo poddawać próbom szczelności o </w:t>
      </w:r>
      <w:r>
        <w:rPr>
          <w:rFonts w:ascii="Times New Roman" w:hAnsi="Times New Roman" w:cs="Times New Roman"/>
          <w:i/>
          <w:iCs/>
          <w:color w:val="FF0000"/>
        </w:rPr>
        <w:t xml:space="preserve">                </w:t>
      </w:r>
      <w:r w:rsidRPr="007251E4">
        <w:rPr>
          <w:rFonts w:ascii="Times New Roman" w:hAnsi="Times New Roman" w:cs="Times New Roman"/>
          <w:i/>
          <w:iCs/>
          <w:color w:val="FF0000"/>
        </w:rPr>
        <w:t>konserwacjom, wszelkie wykryte nieszczelności bądź awarie, niezwłocznie usuwać.</w:t>
      </w:r>
    </w:p>
    <w:p w14:paraId="71B99293" w14:textId="77777777" w:rsidR="00D36B3E" w:rsidRDefault="00D36B3E" w:rsidP="00D36B3E">
      <w:pPr>
        <w:pStyle w:val="Akapitzlist"/>
        <w:widowControl/>
        <w:numPr>
          <w:ilvl w:val="0"/>
          <w:numId w:val="20"/>
        </w:numPr>
        <w:suppressAutoHyphens w:val="0"/>
        <w:autoSpaceDN/>
        <w:spacing w:after="160" w:line="259" w:lineRule="auto"/>
        <w:ind w:left="426"/>
        <w:contextualSpacing/>
        <w:jc w:val="both"/>
      </w:pPr>
      <w:r>
        <w:t>W przypadku wystąpienia takiej możliwości zaopatrzenie w gaz  realizować z zewnętrznej sieci gazowniczej.</w:t>
      </w:r>
    </w:p>
    <w:p w14:paraId="7739028B" w14:textId="77777777" w:rsidR="00D36B3E" w:rsidRPr="00A64C49" w:rsidRDefault="00D36B3E" w:rsidP="00D36B3E">
      <w:pPr>
        <w:jc w:val="both"/>
        <w:rPr>
          <w:b/>
        </w:rPr>
      </w:pPr>
      <w:r w:rsidRPr="00A64C49">
        <w:rPr>
          <w:b/>
        </w:rPr>
        <w:t xml:space="preserve">II. W dokumentacji wymaganej do wydania decyzji, o których mowa w art. 72 ust.1 ustawy </w:t>
      </w:r>
      <w:proofErr w:type="spellStart"/>
      <w:r w:rsidRPr="00A64C49">
        <w:rPr>
          <w:b/>
        </w:rPr>
        <w:t>ooś</w:t>
      </w:r>
      <w:proofErr w:type="spellEnd"/>
      <w:r w:rsidRPr="00A64C49">
        <w:rPr>
          <w:b/>
        </w:rPr>
        <w:t xml:space="preserve"> należy uwzględnić następujące wymagania dotyczące ochrony środowiska. </w:t>
      </w:r>
    </w:p>
    <w:p w14:paraId="61237320" w14:textId="4F6C3622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>Zaprojektować stałe zabezpieczenia od strony północnej, wschodniej i południowej zbiornika wodnego zlokalizowanego na dz. nr ew. 151/13 w postaci szczelnych płotków herpetologicznych o wysokości minimum 80cm, z czego 60 cm to część nadziemna wraz z 10 cm przewieszką, a 20 cm stanowi część podziemna wkopana w grunt. Płotek             powinien być wykonany z litych paneli laminatowych lub siatki o oczkach  wielkości maksymalnie 5 mm. Od strony zachodniej zbiornika nie należy lokalizować trwałego ogrodzenia herpetologicznego w celu w celu umożliwienia migracji płazów w kierunku zbiornika wodnego położonego w granicach dz. nr ew. 151/5. Optymalnym rozwiązaniem jest dowiązanie płotków herpetologicznych do ogrodzenia nieruchomości po stronie       zachodniej;</w:t>
      </w:r>
    </w:p>
    <w:p w14:paraId="75378D15" w14:textId="440037EE" w:rsidR="006A48EA" w:rsidRPr="006A48EA" w:rsidRDefault="006A48EA" w:rsidP="006A48EA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6A48EA">
        <w:rPr>
          <w:rFonts w:ascii="Times New Roman" w:hAnsi="Times New Roman" w:cs="Times New Roman"/>
          <w:i/>
          <w:iCs/>
          <w:color w:val="FF0000"/>
        </w:rPr>
        <w:t xml:space="preserve">Zabezpieczenia zbiornika </w:t>
      </w:r>
      <w:proofErr w:type="spellStart"/>
      <w:r w:rsidRPr="006A48EA">
        <w:rPr>
          <w:rFonts w:ascii="Times New Roman" w:hAnsi="Times New Roman" w:cs="Times New Roman"/>
          <w:i/>
          <w:iCs/>
          <w:color w:val="FF0000"/>
        </w:rPr>
        <w:t>pogliniankowego</w:t>
      </w:r>
      <w:proofErr w:type="spellEnd"/>
      <w:r w:rsidRPr="006A48EA">
        <w:rPr>
          <w:rFonts w:ascii="Times New Roman" w:hAnsi="Times New Roman" w:cs="Times New Roman"/>
          <w:i/>
          <w:iCs/>
          <w:color w:val="FF0000"/>
        </w:rPr>
        <w:t xml:space="preserve"> od strony północnej, wschodniej i </w:t>
      </w:r>
      <w:r>
        <w:rPr>
          <w:rFonts w:ascii="Times New Roman" w:hAnsi="Times New Roman" w:cs="Times New Roman"/>
          <w:i/>
          <w:iCs/>
          <w:color w:val="FF0000"/>
        </w:rPr>
        <w:t xml:space="preserve">                   </w:t>
      </w:r>
      <w:r w:rsidRPr="006A48EA">
        <w:rPr>
          <w:rFonts w:ascii="Times New Roman" w:hAnsi="Times New Roman" w:cs="Times New Roman"/>
          <w:i/>
          <w:iCs/>
          <w:color w:val="FF0000"/>
        </w:rPr>
        <w:t xml:space="preserve">południowej, zlokalizowanego na dz. ew. nr 151/13 w postaci szczelnych płotków </w:t>
      </w:r>
      <w:r>
        <w:rPr>
          <w:rFonts w:ascii="Times New Roman" w:hAnsi="Times New Roman" w:cs="Times New Roman"/>
          <w:i/>
          <w:iCs/>
          <w:color w:val="FF0000"/>
        </w:rPr>
        <w:t xml:space="preserve">        </w:t>
      </w:r>
      <w:r w:rsidRPr="006A48EA">
        <w:rPr>
          <w:rFonts w:ascii="Times New Roman" w:hAnsi="Times New Roman" w:cs="Times New Roman"/>
          <w:i/>
          <w:iCs/>
          <w:color w:val="FF0000"/>
        </w:rPr>
        <w:t xml:space="preserve">PROJEKT BUDOWLANY ZMIAN II 16 Kolorem niebieskim oznaczono zmiany względem poprzedniego projektu budowlanego zmian </w:t>
      </w:r>
      <w:proofErr w:type="spellStart"/>
      <w:r w:rsidRPr="006A48EA">
        <w:rPr>
          <w:rFonts w:ascii="Times New Roman" w:hAnsi="Times New Roman" w:cs="Times New Roman"/>
          <w:i/>
          <w:iCs/>
          <w:color w:val="FF0000"/>
        </w:rPr>
        <w:t>herpatologicznych</w:t>
      </w:r>
      <w:proofErr w:type="spellEnd"/>
      <w:r w:rsidRPr="006A48EA">
        <w:rPr>
          <w:rFonts w:ascii="Times New Roman" w:hAnsi="Times New Roman" w:cs="Times New Roman"/>
          <w:i/>
          <w:iCs/>
          <w:color w:val="FF0000"/>
        </w:rPr>
        <w:t xml:space="preserve"> o wys. min 80 cm w tym 60 cm to część nadziemna z 10 cm przewieszką a 20 cm to część podziemna wkopana w grunt.</w:t>
      </w:r>
    </w:p>
    <w:p w14:paraId="28046A5E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>Część ogrodzenia terenu inwestycji po zachodniej stronie wysokości zbiornika wodnego położonego na dz. nr ew. 151/13 wykonać podmurówki lub z podmurówką niewystająca ponad powierzchnię terenu z minimum 20 cm prześwitem pomiędzy dolna krawędzią ogrodzenia a powierzchnią terenu/podmurówki;</w:t>
      </w:r>
    </w:p>
    <w:p w14:paraId="1E671A39" w14:textId="7E572942" w:rsidR="004D7855" w:rsidRPr="004D7855" w:rsidRDefault="004D7855" w:rsidP="004D785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4D7855">
        <w:rPr>
          <w:rFonts w:ascii="Times New Roman" w:hAnsi="Times New Roman" w:cs="Times New Roman"/>
          <w:i/>
          <w:iCs/>
          <w:color w:val="FF0000"/>
        </w:rPr>
        <w:t xml:space="preserve">Cześć ogrodzenia terenu inwestycji po zachodniej stronie na wysokości zbiornika </w:t>
      </w:r>
      <w:r>
        <w:rPr>
          <w:rFonts w:ascii="Times New Roman" w:hAnsi="Times New Roman" w:cs="Times New Roman"/>
          <w:i/>
          <w:iCs/>
          <w:color w:val="FF0000"/>
        </w:rPr>
        <w:t xml:space="preserve">        </w:t>
      </w:r>
      <w:r w:rsidRPr="004D7855">
        <w:rPr>
          <w:rFonts w:ascii="Times New Roman" w:hAnsi="Times New Roman" w:cs="Times New Roman"/>
          <w:i/>
          <w:iCs/>
          <w:color w:val="FF0000"/>
        </w:rPr>
        <w:t>wodnego położonego na dz. ew</w:t>
      </w:r>
      <w:r w:rsidR="00EA244A">
        <w:rPr>
          <w:rFonts w:ascii="Times New Roman" w:hAnsi="Times New Roman" w:cs="Times New Roman"/>
          <w:i/>
          <w:iCs/>
          <w:color w:val="FF0000"/>
        </w:rPr>
        <w:t>.</w:t>
      </w:r>
      <w:r w:rsidRPr="004D7855">
        <w:rPr>
          <w:rFonts w:ascii="Times New Roman" w:hAnsi="Times New Roman" w:cs="Times New Roman"/>
          <w:i/>
          <w:iCs/>
          <w:color w:val="FF0000"/>
        </w:rPr>
        <w:t xml:space="preserve"> nr 151/13 wykona</w:t>
      </w:r>
      <w:r w:rsidR="00EA244A">
        <w:rPr>
          <w:rFonts w:ascii="Times New Roman" w:hAnsi="Times New Roman" w:cs="Times New Roman"/>
          <w:i/>
          <w:iCs/>
          <w:color w:val="FF0000"/>
        </w:rPr>
        <w:t>ć</w:t>
      </w:r>
      <w:r w:rsidRPr="004D7855">
        <w:rPr>
          <w:rFonts w:ascii="Times New Roman" w:hAnsi="Times New Roman" w:cs="Times New Roman"/>
          <w:i/>
          <w:iCs/>
          <w:color w:val="FF0000"/>
        </w:rPr>
        <w:t xml:space="preserve"> bez podmurówki lub z podmurówką niewystającą ponad powierzchnie terenu z min. 20 cm prześwitem pomiędzy dolną </w:t>
      </w:r>
      <w:r>
        <w:rPr>
          <w:rFonts w:ascii="Times New Roman" w:hAnsi="Times New Roman" w:cs="Times New Roman"/>
          <w:i/>
          <w:iCs/>
          <w:color w:val="FF0000"/>
        </w:rPr>
        <w:t xml:space="preserve">        </w:t>
      </w:r>
      <w:r w:rsidRPr="004D7855">
        <w:rPr>
          <w:rFonts w:ascii="Times New Roman" w:hAnsi="Times New Roman" w:cs="Times New Roman"/>
          <w:i/>
          <w:iCs/>
          <w:color w:val="FF0000"/>
        </w:rPr>
        <w:t>krawędzią ogrodzenia a powierzchnią podmurówki.</w:t>
      </w:r>
    </w:p>
    <w:p w14:paraId="4C716686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>Zaprojektować na potrzeby ogrzewania inwestycji maksymalnie:</w:t>
      </w:r>
    </w:p>
    <w:p w14:paraId="647A5936" w14:textId="094D05D3" w:rsidR="004D7855" w:rsidRPr="004D7855" w:rsidRDefault="004D7855" w:rsidP="004D785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4D7855">
        <w:rPr>
          <w:rFonts w:ascii="Times New Roman" w:hAnsi="Times New Roman" w:cs="Times New Roman"/>
          <w:i/>
          <w:iCs/>
          <w:color w:val="FF0000"/>
        </w:rPr>
        <w:lastRenderedPageBreak/>
        <w:t>Na potrzeby ogrzewania dla całości zamierzenia budowlanego zaprojektowano:</w:t>
      </w:r>
    </w:p>
    <w:p w14:paraId="3576FC5F" w14:textId="6DF520E8" w:rsidR="00D36B3E" w:rsidRDefault="00D36B3E" w:rsidP="00D36B3E">
      <w:pPr>
        <w:pStyle w:val="Akapitzlist"/>
        <w:widowControl/>
        <w:numPr>
          <w:ilvl w:val="0"/>
          <w:numId w:val="22"/>
        </w:numPr>
        <w:suppressAutoHyphens w:val="0"/>
        <w:autoSpaceDN/>
        <w:spacing w:after="160" w:line="259" w:lineRule="auto"/>
        <w:contextualSpacing/>
        <w:jc w:val="both"/>
      </w:pPr>
      <w:r>
        <w:t>kotły gazowe o maksymalnej mocy do 400 kW, z odprowadzeniem                            zanieczyszczeń 3 emitorami pionowymi, zadaszonymi o minimalnej wysokości 12 m każdy,</w:t>
      </w:r>
    </w:p>
    <w:p w14:paraId="11CA69F2" w14:textId="09ABDEDD" w:rsidR="004D7855" w:rsidRPr="004D7855" w:rsidRDefault="004D7855" w:rsidP="004D7855">
      <w:pPr>
        <w:pStyle w:val="Akapitzlist"/>
        <w:widowControl/>
        <w:suppressAutoHyphens w:val="0"/>
        <w:autoSpaceDN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4D7855">
        <w:rPr>
          <w:rFonts w:ascii="Times New Roman" w:hAnsi="Times New Roman" w:cs="Times New Roman"/>
          <w:i/>
          <w:iCs/>
          <w:color w:val="FF0000"/>
        </w:rPr>
        <w:t>Kotły gazowe nieprzekraczające dopuszczalnych wartości określonych w decyzji.</w:t>
      </w:r>
    </w:p>
    <w:p w14:paraId="30BC8C40" w14:textId="388FD38E" w:rsidR="00D36B3E" w:rsidRDefault="00D36B3E" w:rsidP="00D36B3E">
      <w:pPr>
        <w:pStyle w:val="Akapitzlist"/>
        <w:widowControl/>
        <w:numPr>
          <w:ilvl w:val="0"/>
          <w:numId w:val="22"/>
        </w:numPr>
        <w:suppressAutoHyphens w:val="0"/>
        <w:autoSpaceDN/>
        <w:spacing w:after="160" w:line="259" w:lineRule="auto"/>
        <w:contextualSpacing/>
        <w:jc w:val="both"/>
      </w:pPr>
      <w:r>
        <w:t>58 grzewczych urządzeń gazowych (promienników/nagrzewnic), o mocy          maksymalnej do 60 kW każde,  z odprowadzeniem zanieczyszczeń  58 emitorami pionowymi, zadaszonymi o minimalnej wysokości 12 m każdy,</w:t>
      </w:r>
    </w:p>
    <w:p w14:paraId="36491E03" w14:textId="308A76FB" w:rsidR="004D7855" w:rsidRPr="004D7855" w:rsidRDefault="004D7855" w:rsidP="004D7855">
      <w:pPr>
        <w:pStyle w:val="Akapitzlist"/>
        <w:widowControl/>
        <w:suppressAutoHyphens w:val="0"/>
        <w:autoSpaceDN/>
        <w:spacing w:after="160" w:line="259" w:lineRule="auto"/>
        <w:ind w:left="1440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4D7855">
        <w:rPr>
          <w:rFonts w:ascii="Times New Roman" w:hAnsi="Times New Roman" w:cs="Times New Roman"/>
          <w:i/>
          <w:iCs/>
          <w:color w:val="FF0000"/>
        </w:rPr>
        <w:t>Urządzenia grzewcze (promienniki) o mocy nieprzekraczającej dopuszczalnych wartości określonych w decyzji</w:t>
      </w:r>
      <w:r>
        <w:rPr>
          <w:rFonts w:ascii="Times New Roman" w:hAnsi="Times New Roman" w:cs="Times New Roman"/>
          <w:i/>
          <w:iCs/>
          <w:color w:val="FF0000"/>
        </w:rPr>
        <w:t>.</w:t>
      </w:r>
    </w:p>
    <w:p w14:paraId="4C5D2E85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>W przypadku wystąpienia takiej konieczności posadowić zbiorniki na gaz LNG/LPG/CNG o maksymalnej łącznej pojemności do 110 m</w:t>
      </w:r>
      <w:r>
        <w:rPr>
          <w:vertAlign w:val="superscript"/>
        </w:rPr>
        <w:t>3</w:t>
      </w:r>
      <w:r>
        <w:t>.</w:t>
      </w:r>
    </w:p>
    <w:p w14:paraId="58D08523" w14:textId="1D03C008" w:rsidR="004D7855" w:rsidRPr="004D7855" w:rsidRDefault="004D7855" w:rsidP="004D785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4D7855">
        <w:rPr>
          <w:rFonts w:ascii="Times New Roman" w:hAnsi="Times New Roman" w:cs="Times New Roman"/>
          <w:i/>
          <w:iCs/>
          <w:color w:val="FF0000"/>
        </w:rPr>
        <w:t xml:space="preserve">Nie </w:t>
      </w:r>
      <w:r w:rsidR="00645B35">
        <w:rPr>
          <w:rFonts w:ascii="Times New Roman" w:hAnsi="Times New Roman" w:cs="Times New Roman"/>
          <w:i/>
          <w:iCs/>
          <w:color w:val="FF0000"/>
        </w:rPr>
        <w:t>zaprojektowano zbiorników, gdyż podłączono się do sieci gazowej.</w:t>
      </w:r>
    </w:p>
    <w:p w14:paraId="2DCE71CB" w14:textId="64CE5891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 m nad dachem budynku H1 zainstalować </w:t>
      </w:r>
      <w:r w:rsidRPr="00645B35">
        <w:t xml:space="preserve">maksymalnie 8 szt.                  wentylatorów wyciągowych o mocy akustycznej nie większej niż 70,0 </w:t>
      </w:r>
      <w:proofErr w:type="spellStart"/>
      <w:r w:rsidRPr="00645B35">
        <w:t>dB</w:t>
      </w:r>
      <w:proofErr w:type="spellEnd"/>
      <w:r w:rsidRPr="00645B35">
        <w:t xml:space="preserve"> każdy.</w:t>
      </w:r>
    </w:p>
    <w:p w14:paraId="02D8EB10" w14:textId="3C59F22F" w:rsidR="004D7855" w:rsidRPr="00645B35" w:rsidRDefault="004D785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4D7855">
        <w:rPr>
          <w:rFonts w:ascii="Times New Roman" w:hAnsi="Times New Roman" w:cs="Times New Roman"/>
          <w:i/>
          <w:iCs/>
          <w:color w:val="FF0000"/>
        </w:rPr>
        <w:t>Nad dachem budynku H1, na wysokości 1m zaprojektowano wentylatory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 jak wskazał  projektant, jednakże niniejsza decyzja nie obejmuje tego budynku. Zatem tutejszy organ na tym etapie nie mógł zweryfikować zgodności w tym zakresie, co potwierdza postanowienie Burmistrza Miasta i Gminy Góra Kalwaria z dnia 11 czerwca 2024 r., znak: OŚ.6220.23.2022.MS,</w:t>
      </w:r>
    </w:p>
    <w:p w14:paraId="63F04B8A" w14:textId="749023EE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 m nad dachem budynku H4 zainstalować maksymalnie 5 szt.                  wentylatorów wyciągowych o mocy akustycznej nie większej niż 70,0 </w:t>
      </w:r>
      <w:proofErr w:type="spellStart"/>
      <w:r>
        <w:t>dB</w:t>
      </w:r>
      <w:proofErr w:type="spellEnd"/>
      <w:r>
        <w:t xml:space="preserve"> każdy.</w:t>
      </w:r>
    </w:p>
    <w:p w14:paraId="5D612473" w14:textId="07731304" w:rsidR="00CC4BD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H4 na wysokości 1m zaprojektowano wentylatory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 projektant, jednakże niniejsza decyzja nie obejmuje tego budynku. Zatem tutejszy organ nie mógł zweryfikować zgodności w tym zakresie,</w:t>
      </w:r>
    </w:p>
    <w:p w14:paraId="148EE253" w14:textId="5BB51740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 m budynku H4 zainstalować maksymalnie 6 szt. wentylatorów                wyciągowych o mocy akustycznej nie większej niż 70,0 </w:t>
      </w:r>
      <w:proofErr w:type="spellStart"/>
      <w:r>
        <w:t>dB</w:t>
      </w:r>
      <w:proofErr w:type="spellEnd"/>
      <w:r>
        <w:t xml:space="preserve"> każdy.</w:t>
      </w:r>
    </w:p>
    <w:p w14:paraId="050C9A47" w14:textId="4BEAFC7A" w:rsidR="00CC4BD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H4 na wysokości 1m zaprojektowano wentylatory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 projektant, jednakże niniejsza decyzja nie obejmuje tego budynku. Zatem tutejszy organ nie mógł zweryfikować zgodności w tym zakresie,</w:t>
      </w:r>
    </w:p>
    <w:p w14:paraId="488D40ED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 m nad dachem budynków H1 i H4 zainstalować maksymalnie 6 szt. wentylatorów wyciągowych o mocy akustycznej nie większej niż 70,0 </w:t>
      </w:r>
      <w:proofErr w:type="spellStart"/>
      <w:r>
        <w:t>dB</w:t>
      </w:r>
      <w:proofErr w:type="spellEnd"/>
      <w:r>
        <w:t xml:space="preserve"> każdy.</w:t>
      </w:r>
    </w:p>
    <w:p w14:paraId="46C89A7E" w14:textId="57510F35" w:rsidR="00645B3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H1 i H4 na wysokości 1m zaprojektowano wentylatory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 projektant, jednakże niniejsza decyzja nie obejmuje tych budynków. Zatem tutejszy organ nie mógł zweryfikować zgodności w tym zakresie,</w:t>
      </w:r>
    </w:p>
    <w:p w14:paraId="398279D3" w14:textId="18DBBEB3" w:rsidR="00CC4BD5" w:rsidRPr="00CC4BD5" w:rsidRDefault="00CC4BD5" w:rsidP="00CC4BD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6E009578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2,5 m nad dachem budynku B1 zainstalować maksymalnie 2szt. centrali o mocy akustycznej nie większej niż 70,0 </w:t>
      </w:r>
      <w:proofErr w:type="spellStart"/>
      <w:r>
        <w:t>dB</w:t>
      </w:r>
      <w:proofErr w:type="spellEnd"/>
      <w:r>
        <w:t xml:space="preserve"> każdy.</w:t>
      </w:r>
    </w:p>
    <w:p w14:paraId="5AE27115" w14:textId="5F80E53C" w:rsidR="00CC4BD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B1 na wysokości 2.5 m zaprojektowano centrale w ilości oraz mocy akustycznej nieprzekraczającej dopuszczonych w w/w/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 projektant, jednakże niniejsza decyzja nie obejmuje tego budynku. Zatem tutejszy organ nie mógł zweryfikować zgodności w tym zakresie,</w:t>
      </w:r>
    </w:p>
    <w:p w14:paraId="2773007A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2,5 m nad dachem budynku B3 zainstalować maksymalnie 2szt. centrali o mocy akustycznej nie większej niż 70,0 </w:t>
      </w:r>
      <w:proofErr w:type="spellStart"/>
      <w:r>
        <w:t>dB</w:t>
      </w:r>
      <w:proofErr w:type="spellEnd"/>
      <w:r>
        <w:t xml:space="preserve"> każdy.</w:t>
      </w:r>
    </w:p>
    <w:p w14:paraId="3270C3F6" w14:textId="4B969FA2" w:rsidR="00CC4BD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</w:t>
      </w:r>
      <w:r w:rsidR="00EA244A">
        <w:rPr>
          <w:rFonts w:ascii="Times New Roman" w:hAnsi="Times New Roman" w:cs="Times New Roman"/>
          <w:i/>
          <w:iCs/>
          <w:color w:val="FF0000"/>
        </w:rPr>
        <w:t>ad dachem budynku B3 na wysokości 2,5 m zaprojektowano centrale w ilości oraz mocy akustycznej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 xml:space="preserve">jak wskazał  projektant, </w:t>
      </w:r>
      <w:r w:rsidR="00645B35">
        <w:rPr>
          <w:rFonts w:ascii="Times New Roman" w:hAnsi="Times New Roman" w:cs="Times New Roman"/>
          <w:i/>
          <w:iCs/>
          <w:color w:val="FF0000"/>
        </w:rPr>
        <w:lastRenderedPageBreak/>
        <w:t>jednakże niniejsza decyzja nie obejmuje tego budynku. Zatem tutejszy organ nie mógł zweryfikować zgodności w tym zakresie,</w:t>
      </w:r>
    </w:p>
    <w:p w14:paraId="01E600BF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1,5 m nad dachami budynków H1 i H4  zainstalować maksymalnie 4 szt.  wentylatorów dachowych o mocy  akustycznej nie większej niż 65,0 </w:t>
      </w:r>
      <w:proofErr w:type="spellStart"/>
      <w:r>
        <w:t>dB</w:t>
      </w:r>
      <w:proofErr w:type="spellEnd"/>
      <w:r>
        <w:t xml:space="preserve"> każdy.</w:t>
      </w:r>
    </w:p>
    <w:p w14:paraId="79024F50" w14:textId="06A19D90" w:rsidR="00CC4BD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H1 i H4 na wysokości 1,5m zaprojektowano wentylatory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 projektant, jednakże niniejsza decyzja nie obejmuje tych budynków. Zatem tutejszy organ nie mógł zweryfikować zgodności w tym zakresie,</w:t>
      </w:r>
    </w:p>
    <w:p w14:paraId="6FB74A3E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2,0 m nad dachami budynków H1 i H4  zainstalować maksymalnie 4 szt.  jednostek zewnętrznych klimatyzacji o mocy  akustycznej nie większej niż 65,0 </w:t>
      </w:r>
      <w:proofErr w:type="spellStart"/>
      <w:r>
        <w:t>dB</w:t>
      </w:r>
      <w:proofErr w:type="spellEnd"/>
      <w:r>
        <w:t xml:space="preserve"> każdy.</w:t>
      </w:r>
    </w:p>
    <w:p w14:paraId="3CCEEDB3" w14:textId="0FDD214E" w:rsidR="00CC4BD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H1 i H4 na wysokości 2 m zaprojektowano jednostki klimatyzacji w ilości oraz mocy nieprzekraczającej dopuszczonych w w/w decyzji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 projektant, jednakże niniejsza decyzja nie obejmuje tych budynków. Zatem tutejszy organ nie mógł zweryfikować zgodności w tym zakresie,</w:t>
      </w:r>
    </w:p>
    <w:p w14:paraId="65A828D4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1,5 m nad dachami budynków H2 i H5  zainstalować maksymalnie 20 szt.  wentylatorów dachowych o mocy  akustycznej nie większej niż 70,0 </w:t>
      </w:r>
      <w:proofErr w:type="spellStart"/>
      <w:r>
        <w:t>dB</w:t>
      </w:r>
      <w:proofErr w:type="spellEnd"/>
      <w:r>
        <w:t xml:space="preserve"> każdy.</w:t>
      </w:r>
    </w:p>
    <w:p w14:paraId="428BE3A1" w14:textId="333F7784" w:rsidR="00CC4BD5" w:rsidRPr="00CC4BD5" w:rsidRDefault="00CC4BD5" w:rsidP="00CC4BD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H2 na wysokości 1,5m zaprojektowano wentylatory w ilości oraz mocy nieprzekraczającej dopuszczonych w w/w decyzji</w:t>
      </w:r>
      <w:r w:rsidR="005F08C8">
        <w:rPr>
          <w:rFonts w:ascii="Times New Roman" w:hAnsi="Times New Roman" w:cs="Times New Roman"/>
          <w:i/>
          <w:iCs/>
          <w:color w:val="FF0000"/>
        </w:rPr>
        <w:t xml:space="preserve"> (budynek H5 nie jest objęty          niniejszym postępowaniem administracyjnym gdyż inwestor nie wniósł o pozwoleniu na   budowę na budynek H5),</w:t>
      </w:r>
    </w:p>
    <w:p w14:paraId="7F334AF7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1,5 m nad dachami budynków H2 i H5  zainstalować maksymalnie 6 szt.  wentylatorów dachowych chemoodpornych  o mocy  akustycznej nie większej niż 75,0 </w:t>
      </w:r>
      <w:proofErr w:type="spellStart"/>
      <w:r>
        <w:t>dB</w:t>
      </w:r>
      <w:proofErr w:type="spellEnd"/>
      <w:r>
        <w:t xml:space="preserve"> każdy.</w:t>
      </w:r>
    </w:p>
    <w:p w14:paraId="71DC7979" w14:textId="75D023C5" w:rsidR="00CC4BD5" w:rsidRPr="00CC4BD5" w:rsidRDefault="00CC4BD5" w:rsidP="00CC4BD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H2 na wysokości 1m zaprojektowano wentylatory w ilości oraz mocy nieprzekraczającej dopuszczonych w w/w decyzji</w:t>
      </w:r>
      <w:r w:rsidR="005F08C8">
        <w:rPr>
          <w:rFonts w:ascii="Times New Roman" w:hAnsi="Times New Roman" w:cs="Times New Roman"/>
          <w:i/>
          <w:iCs/>
          <w:color w:val="FF0000"/>
        </w:rPr>
        <w:t xml:space="preserve"> (budynek H5 nie jest objęty          niniejszym postępowaniem administracyjnym gdyż inwestor nie wniósł o pozwoleniu na   budowę na budynek H5),</w:t>
      </w:r>
    </w:p>
    <w:p w14:paraId="6DCFF2E5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1,5 m nad dachem budynku trafostacji zainstalować maksymalnie 2 szt. wentylatorów dachowych o mocy akustycznej nie większej niż 80,0 </w:t>
      </w:r>
      <w:proofErr w:type="spellStart"/>
      <w:r>
        <w:t>dB</w:t>
      </w:r>
      <w:proofErr w:type="spellEnd"/>
      <w:r>
        <w:t xml:space="preserve"> każdy.</w:t>
      </w:r>
    </w:p>
    <w:p w14:paraId="294112B3" w14:textId="6533FBA1" w:rsidR="00CC4BD5" w:rsidRPr="00645B35" w:rsidRDefault="00EA244A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>
        <w:rPr>
          <w:rFonts w:ascii="Times New Roman" w:hAnsi="Times New Roman" w:cs="Times New Roman"/>
          <w:i/>
          <w:iCs/>
          <w:color w:val="FF0000"/>
        </w:rPr>
        <w:t>Nad dachem trafostacji na wysokości 1,5 m zaprojektowano wentylatory dachowe w ilości oraz mocy akustycznej nieprzekraczającej dopuszczonych w w/w decyzji.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 projektant, jednakże niniejsza decyzja nie obejmuje tego budynku. Zatem tutejszy organ nie mógł zweryfikować zgodności w tym zakresie,</w:t>
      </w:r>
    </w:p>
    <w:p w14:paraId="5DA61D1F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1,0 m nad dachami budynków B2 i B4 zainstalować maksymalnie 3 szt. czerpni powietrza (centrali) o mocy akustycznej nie większej niż 65,0 </w:t>
      </w:r>
      <w:proofErr w:type="spellStart"/>
      <w:r>
        <w:t>dB</w:t>
      </w:r>
      <w:proofErr w:type="spellEnd"/>
      <w:r>
        <w:t xml:space="preserve"> każda.</w:t>
      </w:r>
    </w:p>
    <w:p w14:paraId="426A5073" w14:textId="4753968F" w:rsidR="00CC4BD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B2 na wysokości 1m zaprojektowano czerpnię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(budynek B4 nie jest objęty   niniejszym postępowaniem administracyjnym gdyż inwestor nie wniósł o pozwoleniu na   budowę na budynek B4),</w:t>
      </w:r>
    </w:p>
    <w:p w14:paraId="48B817B0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1,0 m nad dachami budynków B2 i B4 zainstalować maksymalnie 3 szt. wyrzutni powietrza (centrali) o mocy akustycznej nie większej niż 65,0 </w:t>
      </w:r>
      <w:proofErr w:type="spellStart"/>
      <w:r>
        <w:t>dB</w:t>
      </w:r>
      <w:proofErr w:type="spellEnd"/>
      <w:r>
        <w:t xml:space="preserve"> każda.</w:t>
      </w:r>
    </w:p>
    <w:p w14:paraId="039CB882" w14:textId="60DDD02C" w:rsidR="00CC4BD5" w:rsidRPr="00645B3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B2 na wysokości 1m zaprojektowano wyrzutnię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(budynek B4 nie jest objęty   niniejszym postępowaniem administracyjnym gdyż inwestor nie wniósł o pozwoleniu na   budowę na budynek B4),</w:t>
      </w:r>
    </w:p>
    <w:p w14:paraId="59718437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2,5 m nad dachami budynków B2 i B4 zainstalować maksymalnie 3 szt. jednostki zewnętrznej klimatyzacji o mocy akustycznej nie większej niż 75,0 </w:t>
      </w:r>
      <w:proofErr w:type="spellStart"/>
      <w:r>
        <w:t>dB</w:t>
      </w:r>
      <w:proofErr w:type="spellEnd"/>
      <w:r>
        <w:t xml:space="preserve"> każda.</w:t>
      </w:r>
    </w:p>
    <w:p w14:paraId="2B5F388E" w14:textId="292C39FC" w:rsidR="00CC4BD5" w:rsidRPr="00CC4BD5" w:rsidRDefault="00CC4BD5" w:rsidP="00CC4BD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B2 na wysokości 2,5m zaprojektowano jednostki klimatyzacji w ilości oraz mocy nieprzekraczającej dopuszczonych w w/w decyzji</w:t>
      </w:r>
      <w:r w:rsidR="005F08C8">
        <w:rPr>
          <w:rFonts w:ascii="Times New Roman" w:hAnsi="Times New Roman" w:cs="Times New Roman"/>
          <w:i/>
          <w:iCs/>
          <w:color w:val="FF0000"/>
        </w:rPr>
        <w:t xml:space="preserve">. Niniejsza decyzja nie </w:t>
      </w:r>
      <w:r w:rsidR="005F08C8">
        <w:rPr>
          <w:rFonts w:ascii="Times New Roman" w:hAnsi="Times New Roman" w:cs="Times New Roman"/>
          <w:i/>
          <w:iCs/>
          <w:color w:val="FF0000"/>
        </w:rPr>
        <w:lastRenderedPageBreak/>
        <w:t>obejmuje</w:t>
      </w:r>
      <w:r w:rsid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5F08C8">
        <w:rPr>
          <w:rFonts w:ascii="Times New Roman" w:hAnsi="Times New Roman" w:cs="Times New Roman"/>
          <w:i/>
          <w:iCs/>
          <w:color w:val="FF0000"/>
        </w:rPr>
        <w:t>budynku B4. Zatem tutejszy organ na tym etapie nie mógł zweryfikować zgodności w tym zakresie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</w:p>
    <w:p w14:paraId="72EA248B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2,0 m nad dachami budynków B2 i B4 zainstalować maksymalnie 3 szt. centrali wentylacyjnych o mocy akustycznej nie większej niż 65,0 </w:t>
      </w:r>
      <w:proofErr w:type="spellStart"/>
      <w:r>
        <w:t>dB</w:t>
      </w:r>
      <w:proofErr w:type="spellEnd"/>
      <w:r>
        <w:t xml:space="preserve"> każda.</w:t>
      </w:r>
    </w:p>
    <w:p w14:paraId="6B50AB22" w14:textId="4DB0F241" w:rsidR="00CC4BD5" w:rsidRPr="00CC4BD5" w:rsidRDefault="00CC4BD5" w:rsidP="00CC4BD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B2 na wysokości 1m zaprojektowano centralę wentylacyjną w ilości oraz mocy nieprzekraczającej dopuszczonych w w/w decyzji</w:t>
      </w:r>
      <w:r w:rsidR="005F08C8">
        <w:rPr>
          <w:rFonts w:ascii="Times New Roman" w:hAnsi="Times New Roman" w:cs="Times New Roman"/>
          <w:i/>
          <w:iCs/>
          <w:color w:val="FF0000"/>
        </w:rPr>
        <w:t xml:space="preserve">, jak wskazał projektant, </w:t>
      </w:r>
      <w:r w:rsidR="00645B35">
        <w:rPr>
          <w:rFonts w:ascii="Times New Roman" w:hAnsi="Times New Roman" w:cs="Times New Roman"/>
          <w:i/>
          <w:iCs/>
          <w:color w:val="FF0000"/>
        </w:rPr>
        <w:t xml:space="preserve">    </w:t>
      </w:r>
      <w:r w:rsidR="005F08C8">
        <w:rPr>
          <w:rFonts w:ascii="Times New Roman" w:hAnsi="Times New Roman" w:cs="Times New Roman"/>
          <w:i/>
          <w:iCs/>
          <w:color w:val="FF0000"/>
        </w:rPr>
        <w:t>jednakże niniejsza decyzja nie obejmuje budyn</w:t>
      </w:r>
      <w:r w:rsidR="00645B35">
        <w:rPr>
          <w:rFonts w:ascii="Times New Roman" w:hAnsi="Times New Roman" w:cs="Times New Roman"/>
          <w:i/>
          <w:iCs/>
          <w:color w:val="FF0000"/>
        </w:rPr>
        <w:t>ku B4</w:t>
      </w:r>
      <w:r w:rsidR="005F08C8">
        <w:rPr>
          <w:rFonts w:ascii="Times New Roman" w:hAnsi="Times New Roman" w:cs="Times New Roman"/>
          <w:i/>
          <w:iCs/>
          <w:color w:val="FF0000"/>
        </w:rPr>
        <w:t>. Zatem tutejszy organ nie mógł zweryfikować zgodności w tym zakresie,</w:t>
      </w:r>
    </w:p>
    <w:p w14:paraId="1B88DE49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2,0 m nad dachami budynków B2 i B4 zainstalować maksymalnie 6 szt. jednostek zewnętrznych klimatyzacji o mocy akustycznej nie większej niż 65,0 </w:t>
      </w:r>
      <w:proofErr w:type="spellStart"/>
      <w:r>
        <w:t>dB</w:t>
      </w:r>
      <w:proofErr w:type="spellEnd"/>
      <w:r>
        <w:t xml:space="preserve"> każda.</w:t>
      </w:r>
    </w:p>
    <w:p w14:paraId="15671595" w14:textId="40A52DF5" w:rsidR="00645B35" w:rsidRPr="00CC4BD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B2 na wysokości 2m zaprojektowano jednostki klimatyzacji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projektant,     jednakże niniejsza decyzja nie obejmuje budynku B4. Zatem tutejszy organ nie mógł zweryfikować zgodności w tym zakresie,</w:t>
      </w:r>
    </w:p>
    <w:p w14:paraId="66655892" w14:textId="2EB3BEA3" w:rsidR="00CC4BD5" w:rsidRPr="00CC4BD5" w:rsidRDefault="00CC4BD5" w:rsidP="00CC4BD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6CC45EAC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 xml:space="preserve">Na wysokości 1.0 m nad dachami budynków B2 i B4 zainstalować maksymalnie 3 szt. wyrzutni powietrza (WC) o mocy akustycznej nie większej niż 70,0 </w:t>
      </w:r>
      <w:proofErr w:type="spellStart"/>
      <w:r>
        <w:t>dB</w:t>
      </w:r>
      <w:proofErr w:type="spellEnd"/>
      <w:r>
        <w:t xml:space="preserve"> każda.</w:t>
      </w:r>
    </w:p>
    <w:p w14:paraId="0F6EA8BB" w14:textId="2AB81CCB" w:rsidR="00645B35" w:rsidRPr="00CC4BD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 xml:space="preserve">Nad dachem budynku B2 na wysokości 1m zaprojektowano wyrzutnie powietrza - </w:t>
      </w:r>
      <w:proofErr w:type="spellStart"/>
      <w:r w:rsidRPr="00CC4BD5">
        <w:rPr>
          <w:rFonts w:ascii="Times New Roman" w:hAnsi="Times New Roman" w:cs="Times New Roman"/>
          <w:i/>
          <w:iCs/>
          <w:color w:val="FF0000"/>
        </w:rPr>
        <w:t>wc</w:t>
      </w:r>
      <w:proofErr w:type="spellEnd"/>
      <w:r w:rsidRPr="00CC4BD5">
        <w:rPr>
          <w:rFonts w:ascii="Times New Roman" w:hAnsi="Times New Roman" w:cs="Times New Roman"/>
          <w:i/>
          <w:iCs/>
          <w:color w:val="FF0000"/>
        </w:rPr>
        <w:t xml:space="preserve">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projektant,     jednakże niniejsza decyzja nie obejmuje budynku B4. Zatem tutejszy organ nie mógł zweryfikować zgodności w tym zakresie,</w:t>
      </w:r>
    </w:p>
    <w:p w14:paraId="110B72FA" w14:textId="234BB6FF" w:rsidR="00CC4BD5" w:rsidRPr="00CC4BD5" w:rsidRDefault="00CC4BD5" w:rsidP="00CC4BD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4470E99D" w14:textId="77777777" w:rsidR="00D36B3E" w:rsidRDefault="00D36B3E" w:rsidP="00D36B3E">
      <w:pPr>
        <w:pStyle w:val="Akapitzlist"/>
        <w:widowControl/>
        <w:numPr>
          <w:ilvl w:val="0"/>
          <w:numId w:val="21"/>
        </w:numPr>
        <w:suppressAutoHyphens w:val="0"/>
        <w:autoSpaceDN/>
        <w:spacing w:after="160" w:line="259" w:lineRule="auto"/>
        <w:contextualSpacing/>
        <w:jc w:val="both"/>
      </w:pPr>
      <w:r>
        <w:t>Na wysokości 1,5 m nad dachami budynków B2 i B4 zainstalować maksymalnie 9 szt. wentylatorów dachowych o mocy akustycznej nie większej niż 70,0dB każdy.</w:t>
      </w:r>
    </w:p>
    <w:p w14:paraId="0C498435" w14:textId="6CED4FEB" w:rsidR="00645B35" w:rsidRPr="00CC4BD5" w:rsidRDefault="00CC4BD5" w:rsidP="00645B3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Nad dachem budynku B2 na wysokości 1,5m zaprojektowano wentylatory dachowe w ilości oraz mocy nieprzekraczającej dopuszczonych w w/w decyzji</w:t>
      </w:r>
      <w:r w:rsidR="00645B35">
        <w:rPr>
          <w:rFonts w:ascii="Times New Roman" w:hAnsi="Times New Roman" w:cs="Times New Roman"/>
          <w:i/>
          <w:iCs/>
          <w:color w:val="FF0000"/>
        </w:rPr>
        <w:t>,</w:t>
      </w:r>
      <w:r w:rsidR="00645B35" w:rsidRPr="00645B35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645B35">
        <w:rPr>
          <w:rFonts w:ascii="Times New Roman" w:hAnsi="Times New Roman" w:cs="Times New Roman"/>
          <w:i/>
          <w:iCs/>
          <w:color w:val="FF0000"/>
        </w:rPr>
        <w:t>jak wskazał projektant,     jednakże niniejsza decyzja nie obejmuje budynku B4. Zatem tutejszy organ nie mógł zweryfikować zgodności w tym zakresie,</w:t>
      </w:r>
    </w:p>
    <w:p w14:paraId="458ED3E5" w14:textId="7B61AB15" w:rsidR="00CC4BD5" w:rsidRPr="00CC4BD5" w:rsidRDefault="00CC4BD5" w:rsidP="00CC4BD5">
      <w:pPr>
        <w:pStyle w:val="Akapitzlist"/>
        <w:widowControl/>
        <w:suppressAutoHyphens w:val="0"/>
        <w:autoSpaceDN/>
        <w:spacing w:after="160" w:line="259" w:lineRule="auto"/>
        <w:contextualSpacing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635BF5B0" w14:textId="59ED4664" w:rsidR="00CC4BD5" w:rsidRDefault="00D36B3E" w:rsidP="00D36B3E">
      <w:pPr>
        <w:jc w:val="both"/>
        <w:rPr>
          <w:b/>
        </w:rPr>
      </w:pPr>
      <w:r w:rsidRPr="009772CC">
        <w:rPr>
          <w:b/>
        </w:rPr>
        <w:t xml:space="preserve">III. Przed rozpoczęciem realizacji przedsięwzięcia nie stwierdzono konieczności przeprowadzenia oceny oddziaływania na środowisko w ramach postępowania w sprawie wydania decyzji, o których mowa w art. 72 ust. 1 ustawy </w:t>
      </w:r>
      <w:proofErr w:type="spellStart"/>
      <w:r w:rsidRPr="009772CC">
        <w:rPr>
          <w:b/>
        </w:rPr>
        <w:t>ooś</w:t>
      </w:r>
      <w:proofErr w:type="spellEnd"/>
      <w:r w:rsidRPr="009772CC">
        <w:rPr>
          <w:b/>
        </w:rPr>
        <w:t>.</w:t>
      </w:r>
    </w:p>
    <w:p w14:paraId="1797BB2D" w14:textId="12BBFD89" w:rsidR="00CC4BD5" w:rsidRPr="00CC4BD5" w:rsidRDefault="00CC4BD5" w:rsidP="00D36B3E">
      <w:pPr>
        <w:jc w:val="both"/>
        <w:rPr>
          <w:rFonts w:ascii="Times New Roman" w:hAnsi="Times New Roman" w:cs="Times New Roman"/>
          <w:b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 xml:space="preserve">Przed rozpoczęciem realizacji przedsięwzięcia nie stwierdzono konieczności przeprowadzenia oceny oddziaływania na środowisko w ramach postępowania w sprawie wydania decyzji, o których mowa w art. 72 ust. 1 ustawy </w:t>
      </w:r>
      <w:proofErr w:type="spellStart"/>
      <w:r w:rsidRPr="00CC4BD5">
        <w:rPr>
          <w:rFonts w:ascii="Times New Roman" w:hAnsi="Times New Roman" w:cs="Times New Roman"/>
          <w:i/>
          <w:iCs/>
          <w:color w:val="FF0000"/>
        </w:rPr>
        <w:t>ooś</w:t>
      </w:r>
      <w:proofErr w:type="spellEnd"/>
      <w:r w:rsidRPr="00CC4BD5">
        <w:rPr>
          <w:rFonts w:ascii="Times New Roman" w:hAnsi="Times New Roman" w:cs="Times New Roman"/>
          <w:i/>
          <w:iCs/>
          <w:color w:val="FF0000"/>
        </w:rPr>
        <w:t>.</w:t>
      </w:r>
    </w:p>
    <w:p w14:paraId="4F4B1D49" w14:textId="77777777" w:rsidR="00D36B3E" w:rsidRDefault="00D36B3E" w:rsidP="00D36B3E">
      <w:pPr>
        <w:jc w:val="both"/>
        <w:rPr>
          <w:b/>
        </w:rPr>
      </w:pPr>
      <w:r>
        <w:rPr>
          <w:b/>
        </w:rPr>
        <w:t>IV. Wymogi w zakresie przeciwdziałania skutkom awarii przemysłowych, w odniesieniu do przedsięwzięć zaliczanych do zakładów stwarzających zagrożenie wystąpienia poważnych awarii.</w:t>
      </w:r>
    </w:p>
    <w:p w14:paraId="082C2ADB" w14:textId="2174D832" w:rsidR="00CC4BD5" w:rsidRDefault="00D36B3E" w:rsidP="00D36B3E">
      <w:pPr>
        <w:jc w:val="both"/>
      </w:pPr>
      <w:r>
        <w:t>W trakcie eksploatacji przedsięwzięcia prowadzić monitoring umożliwiający szybkie reagowanie na ewentualne awarie.</w:t>
      </w:r>
    </w:p>
    <w:p w14:paraId="232A30E7" w14:textId="1FA17898" w:rsidR="00CC4BD5" w:rsidRDefault="00CC4BD5" w:rsidP="00D36B3E">
      <w:pPr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W trakcie realizacji prowadzony będzie monitoring umożliwiający szybkie reagowanie na ewentualne awarie.</w:t>
      </w:r>
    </w:p>
    <w:p w14:paraId="3E39BD33" w14:textId="77777777" w:rsidR="00CC4BD5" w:rsidRPr="00CC4BD5" w:rsidRDefault="00CC4BD5" w:rsidP="00D36B3E">
      <w:pPr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54967CA9" w14:textId="77777777" w:rsidR="00D36B3E" w:rsidRDefault="00D36B3E" w:rsidP="00D36B3E">
      <w:pPr>
        <w:jc w:val="both"/>
        <w:rPr>
          <w:b/>
        </w:rPr>
      </w:pPr>
      <w:r>
        <w:rPr>
          <w:b/>
        </w:rPr>
        <w:t>V. Wymogi w zakresie ograniczenia transgranicznego oddziaływania na środowisko w odniesieniu do przedsięwzięć, dla których przeprowadzono postępowanie dotyczące transgranicznego oddziaływania na środowisko.</w:t>
      </w:r>
    </w:p>
    <w:p w14:paraId="2C394B85" w14:textId="77777777" w:rsidR="00D36B3E" w:rsidRDefault="00D36B3E" w:rsidP="00D36B3E">
      <w:pPr>
        <w:jc w:val="both"/>
      </w:pPr>
      <w:r>
        <w:t>Z uwagi na charakter, zakres oraz duża odległość przedsięwzięcia od granic Rzeczpospolitej Polskiej (centralna Polska), nie stwierdzono możliwości transgranicznego  oddziaływania na środowisko.</w:t>
      </w:r>
    </w:p>
    <w:p w14:paraId="2D12E4EA" w14:textId="77777777" w:rsidR="00D36B3E" w:rsidRDefault="00D36B3E" w:rsidP="00D36B3E">
      <w:pPr>
        <w:jc w:val="both"/>
      </w:pPr>
      <w:r>
        <w:t>W związku z tym nie przeprowadzono postępowania dotyczącego transgranicznego oddziaływania na środowisko.</w:t>
      </w:r>
    </w:p>
    <w:p w14:paraId="79C06298" w14:textId="02EEF446" w:rsidR="00CC4BD5" w:rsidRPr="00CC4BD5" w:rsidRDefault="00CC4BD5" w:rsidP="00D36B3E">
      <w:pPr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lastRenderedPageBreak/>
        <w:t>Z uwagi na charakter, zakres oraz dużą odległość przedsięwzięcia od granic RP, nie stw</w:t>
      </w:r>
      <w:r w:rsidR="00A84964">
        <w:rPr>
          <w:rFonts w:ascii="Times New Roman" w:hAnsi="Times New Roman" w:cs="Times New Roman"/>
          <w:i/>
          <w:iCs/>
          <w:color w:val="FF0000"/>
        </w:rPr>
        <w:t>i</w:t>
      </w:r>
      <w:r w:rsidRPr="00CC4BD5">
        <w:rPr>
          <w:rFonts w:ascii="Times New Roman" w:hAnsi="Times New Roman" w:cs="Times New Roman"/>
          <w:i/>
          <w:iCs/>
          <w:color w:val="FF0000"/>
        </w:rPr>
        <w:t>erdzono transgranicznego oddziaływania na środowisko.</w:t>
      </w:r>
    </w:p>
    <w:p w14:paraId="48E4B64E" w14:textId="77777777" w:rsidR="00D36B3E" w:rsidRDefault="00D36B3E" w:rsidP="00D36B3E">
      <w:pPr>
        <w:jc w:val="both"/>
        <w:rPr>
          <w:b/>
        </w:rPr>
      </w:pPr>
      <w:r w:rsidRPr="00BB46B1">
        <w:rPr>
          <w:b/>
        </w:rPr>
        <w:t xml:space="preserve">VI. Stwierdzenie zgodności lokalizacji </w:t>
      </w:r>
      <w:r>
        <w:rPr>
          <w:b/>
        </w:rPr>
        <w:t>przedsięwzięcia z ustalenia miejscowego planu zagospodarowania przestrzennego.</w:t>
      </w:r>
    </w:p>
    <w:p w14:paraId="0932AB40" w14:textId="77777777" w:rsidR="00D36B3E" w:rsidRDefault="00D36B3E" w:rsidP="00D36B3E">
      <w:pPr>
        <w:jc w:val="both"/>
      </w:pPr>
      <w:r>
        <w:t xml:space="preserve">Teren inwestycyjny jest objęty miejscowym planem zagospodarowania przestrzennego na podstawie uchwały nr 462/XXXV/2005 Rady Miejskiej w Górze Kalwarii, w sprawie miejscowego planu zagospodarowana przestrzennego dla fragmentu wsi Łubna- rejon ulic </w:t>
      </w:r>
      <w:proofErr w:type="spellStart"/>
      <w:r>
        <w:t>Łubińskiej</w:t>
      </w:r>
      <w:proofErr w:type="spellEnd"/>
      <w:r>
        <w:t xml:space="preserve"> i Podleśnej oraz uchwały nr LXXIII/659/2022 Rady Miejskiej w Górze Kalwarii z dnia 25.05.2022 r. w sprawie miejscowego planu zagospodarowania przestrzennego dla fragmentu wsi Łubna rejon ulicy Podleśnej cz. I.</w:t>
      </w:r>
    </w:p>
    <w:p w14:paraId="027516D9" w14:textId="0F2DD9F4" w:rsidR="00CC4BD5" w:rsidRPr="00CC4BD5" w:rsidRDefault="00CC4BD5" w:rsidP="00D36B3E">
      <w:pPr>
        <w:jc w:val="both"/>
        <w:rPr>
          <w:rFonts w:ascii="Times New Roman" w:hAnsi="Times New Roman" w:cs="Times New Roman"/>
          <w:i/>
          <w:iCs/>
          <w:color w:val="FF0000"/>
        </w:rPr>
      </w:pPr>
      <w:r w:rsidRPr="00CC4BD5">
        <w:rPr>
          <w:rFonts w:ascii="Times New Roman" w:hAnsi="Times New Roman" w:cs="Times New Roman"/>
          <w:i/>
          <w:iCs/>
          <w:color w:val="FF0000"/>
        </w:rPr>
        <w:t>Stwierdzenie zgodności lokalizacji przedsięwzięcia z ustaleniami miejscowego planu zagospodarowania przestrzennego. Teren jest objęty miejscowym planem zagospodarowania przestrzennego, uchwała Nr 462/XXXV/2005 Rady Miejskiej w Górze Kalwaria.</w:t>
      </w:r>
    </w:p>
    <w:p w14:paraId="77E072B7" w14:textId="77777777" w:rsidR="00D36B3E" w:rsidRDefault="00D36B3E" w:rsidP="00D36B3E">
      <w:pPr>
        <w:jc w:val="both"/>
        <w:rPr>
          <w:b/>
        </w:rPr>
      </w:pPr>
      <w:r w:rsidRPr="00131F9D">
        <w:rPr>
          <w:b/>
        </w:rPr>
        <w:t xml:space="preserve">VII. Stanowisko w sprawie konieczności przeprowadzenia ponownej oceny oddziaływania przedsięwzięcia na środowisko w ramach postępowania w sprawie wydania decyzji, o których mowa w </w:t>
      </w:r>
      <w:proofErr w:type="spellStart"/>
      <w:r w:rsidRPr="00131F9D">
        <w:rPr>
          <w:b/>
        </w:rPr>
        <w:t>asrt</w:t>
      </w:r>
      <w:proofErr w:type="spellEnd"/>
      <w:r w:rsidRPr="00131F9D">
        <w:rPr>
          <w:b/>
        </w:rPr>
        <w:t xml:space="preserve">. 72 ust. 1 ustawy </w:t>
      </w:r>
      <w:proofErr w:type="spellStart"/>
      <w:r w:rsidRPr="00131F9D">
        <w:rPr>
          <w:b/>
        </w:rPr>
        <w:t>ooś</w:t>
      </w:r>
      <w:proofErr w:type="spellEnd"/>
      <w:r w:rsidRPr="00131F9D">
        <w:rPr>
          <w:b/>
        </w:rPr>
        <w:t>.</w:t>
      </w:r>
    </w:p>
    <w:p w14:paraId="789DC6B8" w14:textId="77777777" w:rsidR="00D36B3E" w:rsidRDefault="00D36B3E" w:rsidP="00D36B3E">
      <w:pPr>
        <w:jc w:val="both"/>
      </w:pPr>
      <w:r>
        <w:t>Przed rozpoczęciem realizacji przedsięwzięcia nie ma konieczności przeprowadzenia oceny oddziaływania na środowisko w ramach postępowania w sprawie wydania decyzji, o których mowa w art. 72 ust. 1, pkt 1 ustawy „</w:t>
      </w:r>
      <w:proofErr w:type="spellStart"/>
      <w:r>
        <w:t>ooś</w:t>
      </w:r>
      <w:proofErr w:type="spellEnd"/>
      <w:r>
        <w:t>” , biorąc pod uwagę w szczególności następujące okoliczności:</w:t>
      </w:r>
    </w:p>
    <w:p w14:paraId="57DD84F1" w14:textId="45D1E389" w:rsidR="00D36B3E" w:rsidRDefault="00D36B3E" w:rsidP="00D36B3E">
      <w:pPr>
        <w:pStyle w:val="Akapitzlist"/>
        <w:widowControl/>
        <w:numPr>
          <w:ilvl w:val="0"/>
          <w:numId w:val="23"/>
        </w:numPr>
        <w:suppressAutoHyphens w:val="0"/>
        <w:autoSpaceDN/>
        <w:spacing w:after="160" w:line="259" w:lineRule="auto"/>
        <w:contextualSpacing/>
        <w:jc w:val="both"/>
      </w:pPr>
      <w:r>
        <w:t>posiadane dane na temat przedsięwzięcia i elementów przyrodniczych środowiska          objętych zakresem przewidywanego oddziaływania przedsięwzięcia na środowisko       pozwalają wystarczająco ocenić jego odziaływanie na środowisko i ustalić warunki jego realizacji,</w:t>
      </w:r>
    </w:p>
    <w:p w14:paraId="6841F461" w14:textId="480EEF22" w:rsidR="00D36B3E" w:rsidRDefault="00D36B3E" w:rsidP="00D36B3E">
      <w:pPr>
        <w:pStyle w:val="Akapitzlist"/>
        <w:widowControl/>
        <w:numPr>
          <w:ilvl w:val="0"/>
          <w:numId w:val="23"/>
        </w:numPr>
        <w:suppressAutoHyphens w:val="0"/>
        <w:autoSpaceDN/>
        <w:spacing w:after="160" w:line="259" w:lineRule="auto"/>
        <w:contextualSpacing/>
        <w:jc w:val="both"/>
      </w:pPr>
      <w:r>
        <w:t>Ze względu na rodzaj i charakterystykę planowanego przedsięwzięcia oraz powiązania z innymi przedsięwzięciami nie stwierdzono obecnie możliwości ponadnormatywnego    kumulowania się oddziaływań tego przedsięwzięcia z innymi przedsięwzięciami           zlokalizowanymi poza terenem inwestycyjnym,</w:t>
      </w:r>
    </w:p>
    <w:p w14:paraId="45491D7B" w14:textId="23805FAE" w:rsidR="00D36B3E" w:rsidRPr="005C38CE" w:rsidRDefault="00D36B3E" w:rsidP="00D36B3E">
      <w:pPr>
        <w:pStyle w:val="Akapitzlist"/>
        <w:widowControl/>
        <w:numPr>
          <w:ilvl w:val="0"/>
          <w:numId w:val="23"/>
        </w:numPr>
        <w:suppressAutoHyphens w:val="0"/>
        <w:autoSpaceDN/>
        <w:spacing w:after="160" w:line="259" w:lineRule="auto"/>
        <w:contextualSpacing/>
        <w:jc w:val="both"/>
      </w:pPr>
      <w:r>
        <w:t>nie wystąpi niekorzystne oddziaływanie przedsięwzięcia na obszary wymagające          specjalnej ochrony ze względu na występowanie gatunków roślin i zwierząt lub ich        siedlisk lub siedlisk przyrodniczych objętych ochroną, w tym obszary Natura 2000 oraz pozostałe formy ochrony przyrody.</w:t>
      </w:r>
    </w:p>
    <w:p w14:paraId="75747573" w14:textId="2669A65F" w:rsidR="001A1507" w:rsidRPr="00697258" w:rsidRDefault="00697258" w:rsidP="00697258">
      <w:pPr>
        <w:pStyle w:val="Standard"/>
        <w:jc w:val="both"/>
        <w:rPr>
          <w:i/>
          <w:iCs/>
          <w:color w:val="FF0000"/>
        </w:rPr>
      </w:pPr>
      <w:r w:rsidRPr="00697258">
        <w:rPr>
          <w:i/>
          <w:iCs/>
          <w:color w:val="FF0000"/>
        </w:rPr>
        <w:t>Stanowisko w sprawie konieczności przeprowadzenia ponownej oceny oddziaływania przedsięwzięcia na środowisko w ramach post</w:t>
      </w:r>
      <w:r w:rsidR="00A84964">
        <w:rPr>
          <w:i/>
          <w:iCs/>
          <w:color w:val="FF0000"/>
        </w:rPr>
        <w:t>ę</w:t>
      </w:r>
      <w:r w:rsidRPr="00697258">
        <w:rPr>
          <w:i/>
          <w:iCs/>
          <w:color w:val="FF0000"/>
        </w:rPr>
        <w:t>powania w sprawie wydania decyzji o których mowa w art. 72 ust. 1 ustawy „</w:t>
      </w:r>
      <w:proofErr w:type="spellStart"/>
      <w:r w:rsidRPr="00697258">
        <w:rPr>
          <w:i/>
          <w:iCs/>
          <w:color w:val="FF0000"/>
        </w:rPr>
        <w:t>ooś</w:t>
      </w:r>
      <w:proofErr w:type="spellEnd"/>
      <w:r w:rsidRPr="00697258">
        <w:rPr>
          <w:i/>
          <w:iCs/>
          <w:color w:val="FF0000"/>
        </w:rPr>
        <w:t>” Przed rozpoczęciem realizacji nie ma konieczności przeprowadzenia oceny oddziaływania na środowisko w ramach w/w postępowania.</w:t>
      </w:r>
    </w:p>
    <w:p w14:paraId="704AB4B8" w14:textId="77777777" w:rsidR="001A1507" w:rsidRDefault="001A1507" w:rsidP="00B86AA5">
      <w:pPr>
        <w:pStyle w:val="Standard"/>
        <w:ind w:firstLine="709"/>
        <w:jc w:val="both"/>
      </w:pPr>
    </w:p>
    <w:p w14:paraId="5888496F" w14:textId="77777777" w:rsidR="00B86AA5" w:rsidRDefault="00191E17" w:rsidP="00697258">
      <w:pPr>
        <w:pStyle w:val="Standard"/>
        <w:ind w:firstLine="709"/>
        <w:jc w:val="both"/>
      </w:pPr>
      <w:r>
        <w:t xml:space="preserve">Roboty należy realizować zgodnie </w:t>
      </w:r>
      <w:r w:rsidR="00B86AA5">
        <w:t xml:space="preserve">ze wszystkimi warunkami nałożonymi w decyzji Starosty Piaseczyńskiego nr </w:t>
      </w:r>
      <w:r w:rsidR="00B86AA5" w:rsidRPr="00B86AA5">
        <w:rPr>
          <w:bCs/>
          <w:color w:val="000000"/>
          <w:spacing w:val="2"/>
        </w:rPr>
        <w:t>16/2022 z dnia 5 stycznia 2022 r.</w:t>
      </w:r>
      <w:r w:rsidR="00B86AA5">
        <w:t xml:space="preserve"> oraz mając na uwadze wszystkie warunki nałożone w:</w:t>
      </w:r>
    </w:p>
    <w:p w14:paraId="10C127AA" w14:textId="1F6D5907" w:rsidR="007C37B9" w:rsidRPr="007C37B9" w:rsidRDefault="007C37B9" w:rsidP="007C37B9">
      <w:pPr>
        <w:pStyle w:val="Standard"/>
        <w:jc w:val="both"/>
        <w:rPr>
          <w:bCs/>
        </w:rPr>
      </w:pPr>
      <w:r w:rsidRPr="007C37B9">
        <w:rPr>
          <w:bCs/>
        </w:rPr>
        <w:t xml:space="preserve">- decyzji Państwowego Gospodarstwa Wodnego Wody Polskie Dyrektora Zarządu Zlewni w Warszawie z dnia 23 czerwca 2021 r., nr rej. WA.ZUZ.6.4210.257.2023.AZ </w:t>
      </w:r>
      <w:r w:rsidRPr="007C37B9">
        <w:rPr>
          <w:bCs/>
        </w:rPr>
        <w:br/>
        <w:t>o udzieleniu pozwolenia wodnoprawnego na wykonanie urządzeń wodnych,</w:t>
      </w:r>
    </w:p>
    <w:p w14:paraId="6932A773" w14:textId="21B26A73" w:rsidR="00BF7F96" w:rsidRDefault="007C37B9" w:rsidP="007C37B9">
      <w:pPr>
        <w:pStyle w:val="Standard"/>
        <w:jc w:val="both"/>
        <w:rPr>
          <w:bCs/>
        </w:rPr>
      </w:pPr>
      <w:r w:rsidRPr="007C37B9">
        <w:rPr>
          <w:bCs/>
        </w:rPr>
        <w:t xml:space="preserve">- decyzji Burmistrza Miasta i Gminy Góra Kalwaria nr 1408/2023 z dnia 29 listopada 2023 r. o ustaleniu środowiskowych uwarunkowań dla przedsięwzięcia polegającego na budowie parku </w:t>
      </w:r>
      <w:proofErr w:type="spellStart"/>
      <w:r w:rsidRPr="007C37B9">
        <w:rPr>
          <w:bCs/>
        </w:rPr>
        <w:t>magazynowo-produkcyjnego</w:t>
      </w:r>
      <w:proofErr w:type="spellEnd"/>
      <w:r w:rsidRPr="007C37B9">
        <w:rPr>
          <w:bCs/>
        </w:rPr>
        <w:t xml:space="preserve"> ŁUBNA. </w:t>
      </w:r>
    </w:p>
    <w:p w14:paraId="574EDE49" w14:textId="77777777" w:rsidR="00BF7F96" w:rsidRDefault="00BF7F96">
      <w:pPr>
        <w:widowControl/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lang w:bidi="ar-SA"/>
        </w:rPr>
      </w:pPr>
    </w:p>
    <w:p w14:paraId="07B28BDC" w14:textId="77777777" w:rsidR="00D14B92" w:rsidRDefault="00BF7F96">
      <w:pPr>
        <w:widowControl/>
        <w:tabs>
          <w:tab w:val="left" w:pos="0"/>
        </w:tabs>
        <w:jc w:val="both"/>
      </w:pPr>
      <w:r>
        <w:rPr>
          <w:rFonts w:ascii="Times New Roman" w:eastAsia="Times New Roman" w:hAnsi="Times New Roman" w:cs="Times New Roman"/>
          <w:bCs/>
          <w:lang w:bidi="ar-SA"/>
        </w:rPr>
        <w:tab/>
      </w:r>
      <w:r w:rsidR="004A7F4B">
        <w:rPr>
          <w:rFonts w:ascii="Times New Roman" w:eastAsia="Times New Roman" w:hAnsi="Times New Roman" w:cs="Times New Roman"/>
          <w:bCs/>
          <w:lang w:bidi="ar-SA"/>
        </w:rPr>
        <w:t xml:space="preserve">Zgodnie z art. 35 ust. 1 w związku z art. </w:t>
      </w:r>
      <w:r w:rsidR="004A7F4B">
        <w:rPr>
          <w:rFonts w:ascii="Times New Roman" w:eastAsia="Times New Roman" w:hAnsi="Times New Roman" w:cs="Times New Roman"/>
          <w:lang w:bidi="ar-SA"/>
        </w:rPr>
        <w:t xml:space="preserve">36a ust. 3 ustawy – Prawo budowlane w toku postępowania dokonano sprawdzenia projektu </w:t>
      </w:r>
      <w:r w:rsidR="00137BD2">
        <w:rPr>
          <w:rFonts w:ascii="Times New Roman" w:eastAsia="Times New Roman" w:hAnsi="Times New Roman" w:cs="Times New Roman"/>
          <w:lang w:bidi="ar-SA"/>
        </w:rPr>
        <w:t>zagospodarowania terenu i projektu architektoniczno-budowlanego</w:t>
      </w:r>
      <w:r w:rsidR="004A7F4B">
        <w:rPr>
          <w:rFonts w:ascii="Times New Roman" w:eastAsia="Times New Roman" w:hAnsi="Times New Roman" w:cs="Times New Roman"/>
          <w:lang w:bidi="ar-SA"/>
        </w:rPr>
        <w:t xml:space="preserve"> „zamiennego” pod względem materialno-prawnym. W tym zakresie stwierdzono spełnienie przez wnioskodawcę ustawowych obowiązków. </w:t>
      </w:r>
    </w:p>
    <w:p w14:paraId="67AC3BA1" w14:textId="77777777" w:rsidR="00D14B92" w:rsidRDefault="004A7F4B">
      <w:pPr>
        <w:widowControl/>
        <w:tabs>
          <w:tab w:val="right" w:pos="284"/>
          <w:tab w:val="left" w:pos="426"/>
        </w:tabs>
        <w:ind w:firstLine="709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lastRenderedPageBreak/>
        <w:t>Wobec powyższego oraz na podstawie powołanych na wstępie przepisów                       należało orzec jak w sentencji.</w:t>
      </w:r>
    </w:p>
    <w:p w14:paraId="55787EFB" w14:textId="77777777" w:rsidR="00D14B92" w:rsidRDefault="00D14B92">
      <w:pPr>
        <w:keepNext/>
        <w:widowControl/>
        <w:tabs>
          <w:tab w:val="left" w:pos="0"/>
        </w:tabs>
        <w:overflowPunct w:val="0"/>
        <w:autoSpaceDE w:val="0"/>
        <w:jc w:val="center"/>
        <w:rPr>
          <w:rFonts w:ascii="Times New Roman" w:eastAsia="Courier New" w:hAnsi="Times New Roman" w:cs="Times New Roman"/>
          <w:b/>
          <w:sz w:val="4"/>
          <w:szCs w:val="4"/>
          <w:lang w:bidi="ar-SA"/>
        </w:rPr>
      </w:pPr>
    </w:p>
    <w:p w14:paraId="0AAC47D1" w14:textId="77777777" w:rsidR="00D14B92" w:rsidRDefault="00D14B92">
      <w:pPr>
        <w:keepNext/>
        <w:widowControl/>
        <w:tabs>
          <w:tab w:val="left" w:pos="0"/>
        </w:tabs>
        <w:overflowPunct w:val="0"/>
        <w:autoSpaceDE w:val="0"/>
        <w:jc w:val="center"/>
        <w:rPr>
          <w:rFonts w:ascii="Times New Roman" w:eastAsia="Courier New" w:hAnsi="Times New Roman" w:cs="Times New Roman"/>
          <w:b/>
          <w:sz w:val="4"/>
          <w:szCs w:val="4"/>
          <w:lang w:bidi="ar-SA"/>
        </w:rPr>
      </w:pPr>
    </w:p>
    <w:p w14:paraId="0E4BCE3B" w14:textId="77777777" w:rsidR="00D14B92" w:rsidRDefault="004A7F4B">
      <w:pPr>
        <w:keepNext/>
        <w:widowControl/>
        <w:tabs>
          <w:tab w:val="left" w:pos="0"/>
        </w:tabs>
        <w:overflowPunct w:val="0"/>
        <w:autoSpaceDE w:val="0"/>
        <w:jc w:val="center"/>
        <w:rPr>
          <w:rFonts w:ascii="Times New Roman" w:eastAsia="Courier New" w:hAnsi="Times New Roman" w:cs="Times New Roman"/>
          <w:b/>
          <w:lang w:bidi="ar-SA"/>
        </w:rPr>
      </w:pPr>
      <w:r>
        <w:rPr>
          <w:rFonts w:ascii="Times New Roman" w:eastAsia="Courier New" w:hAnsi="Times New Roman" w:cs="Times New Roman"/>
          <w:b/>
          <w:lang w:bidi="ar-SA"/>
        </w:rPr>
        <w:t>POUCZENIE</w:t>
      </w:r>
    </w:p>
    <w:p w14:paraId="0D3374D8" w14:textId="77777777" w:rsidR="00D14B92" w:rsidRDefault="004A7F4B">
      <w:pPr>
        <w:widowControl/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Od decyzji przysługuje odwołanie do Wojewody Mazowieckiego,                                                 za pośrednictwem organu, który wydał niniejszą decyzję (Starosta Piaseczyński,                            ul.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Chyliczkowska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14, 05-500 Piaseczno), w terminie 14 dni od dnia jej doręczenia.</w:t>
      </w:r>
    </w:p>
    <w:p w14:paraId="0A1639EB" w14:textId="15DDE044" w:rsidR="00D14B92" w:rsidRDefault="007C37B9">
      <w:pPr>
        <w:widowControl/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Przed upływem</w:t>
      </w:r>
      <w:r w:rsidR="004A7F4B">
        <w:rPr>
          <w:rFonts w:ascii="Times New Roman" w:eastAsia="Times New Roman" w:hAnsi="Times New Roman" w:cs="Times New Roman"/>
          <w:b/>
          <w:lang w:bidi="ar-SA"/>
        </w:rPr>
        <w:t xml:space="preserve"> terminu do wniesienia odwołania strona może zrzec się prawa                      do wniesienia odwołania wobec organu administracji publicznej, który wydał decyzję.</w:t>
      </w:r>
    </w:p>
    <w:p w14:paraId="11B8AFBC" w14:textId="77777777" w:rsidR="00D14B92" w:rsidRDefault="004A7F4B">
      <w:pPr>
        <w:widowControl/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Z dniem doręczenia organowi administracji publicznej oświadczenia o zrzeczeniu się prawa do wniesienia odwołania przez ostatnią ze stron postępowania, decyzja                          staje się ostateczna i prawomocna.</w:t>
      </w:r>
    </w:p>
    <w:p w14:paraId="734439B2" w14:textId="77777777" w:rsidR="007C37B9" w:rsidRDefault="007C37B9">
      <w:pPr>
        <w:widowControl/>
        <w:ind w:firstLine="708"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753A7E15" w14:textId="77777777" w:rsidR="00D14B92" w:rsidRDefault="00D14B92">
      <w:pPr>
        <w:widowControl/>
        <w:ind w:firstLine="708"/>
        <w:jc w:val="both"/>
        <w:rPr>
          <w:rFonts w:ascii="Times New Roman" w:eastAsia="Times New Roman" w:hAnsi="Times New Roman" w:cs="Times New Roman"/>
          <w:b/>
          <w:sz w:val="4"/>
          <w:szCs w:val="4"/>
          <w:lang w:bidi="ar-SA"/>
        </w:rPr>
      </w:pPr>
    </w:p>
    <w:p w14:paraId="6003F412" w14:textId="77777777" w:rsidR="00D14B92" w:rsidRDefault="004A7F4B">
      <w:pPr>
        <w:widowControl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ADNOTACJA DOTYCZĄCA OPŁATY SKARBOWEJ</w:t>
      </w:r>
    </w:p>
    <w:p w14:paraId="61066482" w14:textId="73EEF769" w:rsidR="00C259F2" w:rsidRPr="00DA6562" w:rsidRDefault="004A7F4B" w:rsidP="0047728A">
      <w:pPr>
        <w:pStyle w:val="Standard"/>
        <w:ind w:firstLine="709"/>
        <w:jc w:val="both"/>
      </w:pPr>
      <w:r>
        <w:t xml:space="preserve">Zgodnie z § 4 ust. 1 i 2 rozporządzenia Ministra Finansów z dnia 28 września 2007 r.  </w:t>
      </w:r>
      <w:r>
        <w:br/>
        <w:t xml:space="preserve">w sprawie zapłaty opłaty skarbowej (Dz. U. nr 187, poz.1330) potwierdzam, że </w:t>
      </w:r>
      <w:r>
        <w:rPr>
          <w:color w:val="000000"/>
        </w:rPr>
        <w:t xml:space="preserve">na podstawie </w:t>
      </w:r>
      <w:r>
        <w:t xml:space="preserve">ustawy </w:t>
      </w:r>
      <w:r>
        <w:rPr>
          <w:color w:val="000000"/>
        </w:rPr>
        <w:t>z dnia 16 listopada 2006 r. o opłacie skarbowej (tj. Dz. U. z 202</w:t>
      </w:r>
      <w:r w:rsidR="007C37B9">
        <w:rPr>
          <w:color w:val="000000"/>
        </w:rPr>
        <w:t>3</w:t>
      </w:r>
      <w:r>
        <w:rPr>
          <w:color w:val="000000"/>
        </w:rPr>
        <w:t xml:space="preserve"> r</w:t>
      </w:r>
      <w:r>
        <w:t xml:space="preserve">., poz. </w:t>
      </w:r>
      <w:r w:rsidR="00EB176B">
        <w:t>21</w:t>
      </w:r>
      <w:r w:rsidR="007C37B9">
        <w:t>11</w:t>
      </w:r>
      <w:r>
        <w:rPr>
          <w:color w:val="000000"/>
        </w:rPr>
        <w:t xml:space="preserve">) </w:t>
      </w:r>
      <w:r w:rsidR="00883BDA">
        <w:rPr>
          <w:color w:val="000000"/>
        </w:rPr>
        <w:t xml:space="preserve">podmiot wniósł opłatę skarbową </w:t>
      </w:r>
      <w:r w:rsidR="00883BDA" w:rsidRPr="00081513">
        <w:t xml:space="preserve">w wysokości </w:t>
      </w:r>
      <w:r w:rsidR="006F0B17">
        <w:t>586</w:t>
      </w:r>
      <w:r w:rsidR="00883BDA" w:rsidRPr="00081513">
        <w:t xml:space="preserve"> </w:t>
      </w:r>
      <w:r w:rsidR="00883BDA">
        <w:rPr>
          <w:color w:val="000000"/>
        </w:rPr>
        <w:t>zł</w:t>
      </w:r>
      <w:r>
        <w:t>.</w:t>
      </w:r>
    </w:p>
    <w:p w14:paraId="0B7E30B9" w14:textId="77777777" w:rsidR="0047728A" w:rsidRDefault="0047728A" w:rsidP="0047728A">
      <w:pPr>
        <w:tabs>
          <w:tab w:val="left" w:pos="6843"/>
        </w:tabs>
      </w:pPr>
      <w:r>
        <w:tab/>
      </w:r>
    </w:p>
    <w:tbl>
      <w:tblPr>
        <w:tblStyle w:val="Tabela-Siatka"/>
        <w:tblW w:w="73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838"/>
      </w:tblGrid>
      <w:tr w:rsidR="0047728A" w14:paraId="78C521AC" w14:textId="77777777" w:rsidTr="006C6EC6">
        <w:trPr>
          <w:trHeight w:val="2385"/>
        </w:trPr>
        <w:tc>
          <w:tcPr>
            <w:tcW w:w="3533" w:type="dxa"/>
          </w:tcPr>
          <w:p w14:paraId="031FF018" w14:textId="77777777" w:rsidR="0047728A" w:rsidRDefault="0047728A" w:rsidP="006C6EC6">
            <w:pPr>
              <w:jc w:val="center"/>
              <w:rPr>
                <w:caps/>
              </w:rPr>
            </w:pPr>
            <w:r w:rsidRPr="00FF36B7">
              <w:rPr>
                <w:noProof/>
                <w:lang w:eastAsia="pl-PL"/>
              </w:rPr>
              <w:drawing>
                <wp:inline distT="0" distB="0" distL="0" distR="0" wp14:anchorId="3DA9C808" wp14:editId="356BC12F">
                  <wp:extent cx="1476375" cy="1304925"/>
                  <wp:effectExtent l="0" t="0" r="9525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8" w:type="dxa"/>
          </w:tcPr>
          <w:p w14:paraId="7B4A75BF" w14:textId="77777777" w:rsidR="0047728A" w:rsidRDefault="0047728A" w:rsidP="006C6EC6">
            <w:pPr>
              <w:jc w:val="center"/>
              <w:rPr>
                <w:caps/>
              </w:rPr>
            </w:pPr>
            <w:bookmarkStart w:id="0" w:name="_Hlk64986085"/>
            <w:r>
              <w:rPr>
                <w:caps/>
              </w:rPr>
              <w:t>opatrzone kwalifikowanym podpisem elektronicznym</w:t>
            </w:r>
          </w:p>
          <w:p w14:paraId="729426F5" w14:textId="77777777" w:rsidR="0047728A" w:rsidRDefault="0047728A" w:rsidP="006C6EC6">
            <w:pPr>
              <w:jc w:val="center"/>
              <w:rPr>
                <w:caps/>
              </w:rPr>
            </w:pPr>
          </w:p>
          <w:p w14:paraId="38A77E9D" w14:textId="77777777" w:rsidR="0047728A" w:rsidRDefault="0047728A" w:rsidP="006C6EC6">
            <w:pPr>
              <w:spacing w:after="120"/>
              <w:jc w:val="center"/>
            </w:pPr>
            <w:r>
              <w:t>Z up. Starosty Piaseczyńskiego</w:t>
            </w:r>
          </w:p>
          <w:p w14:paraId="0CB11F63" w14:textId="77777777" w:rsidR="0047728A" w:rsidRPr="00DA6562" w:rsidRDefault="0047728A" w:rsidP="006C6EC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mgr inż. </w:t>
            </w:r>
            <w:r w:rsidRPr="00DA6562">
              <w:rPr>
                <w:i/>
                <w:sz w:val="24"/>
                <w:szCs w:val="24"/>
              </w:rPr>
              <w:t>Sylwia Moszczyńska-Staś</w:t>
            </w:r>
          </w:p>
          <w:p w14:paraId="020DBDFC" w14:textId="77777777" w:rsidR="0047728A" w:rsidRDefault="0047728A" w:rsidP="006C6EC6">
            <w:pPr>
              <w:jc w:val="center"/>
            </w:pPr>
            <w:r>
              <w:t>Naczelnik Wydziału</w:t>
            </w:r>
          </w:p>
          <w:p w14:paraId="643E15AE" w14:textId="77777777" w:rsidR="0047728A" w:rsidRPr="00DA6562" w:rsidRDefault="0047728A" w:rsidP="006C6EC6">
            <w:pPr>
              <w:jc w:val="center"/>
            </w:pPr>
            <w:r>
              <w:t>Architektoniczno-Budowlanego</w:t>
            </w:r>
          </w:p>
          <w:bookmarkEnd w:id="0"/>
          <w:p w14:paraId="3CD2A9B4" w14:textId="77777777" w:rsidR="0047728A" w:rsidRDefault="0047728A" w:rsidP="006C6EC6">
            <w:pPr>
              <w:jc w:val="center"/>
              <w:rPr>
                <w:caps/>
              </w:rPr>
            </w:pPr>
          </w:p>
        </w:tc>
      </w:tr>
    </w:tbl>
    <w:p w14:paraId="4B6A27C9" w14:textId="747F6B20" w:rsidR="00A85514" w:rsidRPr="0047728A" w:rsidRDefault="0047728A" w:rsidP="00C259F2">
      <w:pPr>
        <w:jc w:val="both"/>
        <w:rPr>
          <w:sz w:val="20"/>
          <w:szCs w:val="20"/>
        </w:rPr>
      </w:pPr>
      <w:r w:rsidRPr="0047728A">
        <w:rPr>
          <w:rFonts w:ascii="Times New Roman" w:hAnsi="Times New Roman" w:cs="Times New Roman"/>
          <w:sz w:val="20"/>
          <w:szCs w:val="20"/>
        </w:rPr>
        <w:t>Wydruk stanowi dowód tego, co zostało stwierdzone w piśmie wydanym w formie dokumentu elektronicznego, zgodnie z art. 39</w:t>
      </w:r>
      <w:r w:rsidRPr="0047728A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47728A">
        <w:rPr>
          <w:rFonts w:ascii="Times New Roman" w:hAnsi="Times New Roman" w:cs="Times New Roman"/>
          <w:sz w:val="20"/>
          <w:szCs w:val="20"/>
        </w:rPr>
        <w:t xml:space="preserve"> k.p.a. Został on wytworzony za pomocą systemu teleinformatycznego i podpisany kwalifikowanym podpisem elektronicznym.</w:t>
      </w:r>
    </w:p>
    <w:p w14:paraId="2E4288AF" w14:textId="77777777" w:rsidR="00A84964" w:rsidRDefault="00A84964" w:rsidP="00593FCB">
      <w:pPr>
        <w:pStyle w:val="Standard"/>
        <w:rPr>
          <w:b/>
        </w:rPr>
      </w:pPr>
    </w:p>
    <w:p w14:paraId="26844CF9" w14:textId="54AA8F26" w:rsidR="00D14B92" w:rsidRDefault="004A7F4B" w:rsidP="00593FCB">
      <w:pPr>
        <w:pStyle w:val="Standard"/>
      </w:pPr>
      <w:r>
        <w:rPr>
          <w:b/>
        </w:rPr>
        <w:t>Załącznik:</w:t>
      </w:r>
      <w:r>
        <w:t xml:space="preserve">  zatwierdzony projekt </w:t>
      </w:r>
      <w:r w:rsidR="00593FCB">
        <w:t>zagospodarowania terenu</w:t>
      </w:r>
      <w:r w:rsidR="008F535F">
        <w:t xml:space="preserve"> </w:t>
      </w:r>
      <w:r>
        <w:t xml:space="preserve"> „zamienny”</w:t>
      </w:r>
      <w:r w:rsidR="00593FCB">
        <w:t xml:space="preserve"> </w:t>
      </w:r>
      <w:r w:rsidR="00593FCB">
        <w:br/>
        <w:t>i projekt architektoniczno-budowlany „zamienny”</w:t>
      </w:r>
    </w:p>
    <w:p w14:paraId="3C89A7F3" w14:textId="77777777" w:rsidR="00D14B92" w:rsidRDefault="00D14B92">
      <w:pPr>
        <w:pStyle w:val="Standard"/>
        <w:jc w:val="both"/>
        <w:rPr>
          <w:sz w:val="4"/>
          <w:szCs w:val="12"/>
        </w:rPr>
      </w:pPr>
    </w:p>
    <w:p w14:paraId="07FCF7A9" w14:textId="77777777" w:rsidR="00D14B92" w:rsidRDefault="004A7F4B">
      <w:pPr>
        <w:pStyle w:val="Standard"/>
        <w:jc w:val="both"/>
      </w:pPr>
      <w:r>
        <w:rPr>
          <w:b/>
          <w:bCs/>
        </w:rPr>
        <w:t>Otrzymują (strony postępowania)</w:t>
      </w:r>
      <w:r>
        <w:t>:</w:t>
      </w:r>
    </w:p>
    <w:p w14:paraId="0EB5D4D5" w14:textId="3B9D98DD" w:rsidR="00F25CF2" w:rsidRDefault="00593FCB" w:rsidP="00593FCB">
      <w:pPr>
        <w:pStyle w:val="Standard"/>
        <w:numPr>
          <w:ilvl w:val="0"/>
          <w:numId w:val="10"/>
        </w:numPr>
        <w:shd w:val="clear" w:color="auto" w:fill="FFFFFF"/>
        <w:overflowPunct w:val="0"/>
        <w:autoSpaceDE w:val="0"/>
        <w:ind w:left="425" w:hanging="425"/>
      </w:pPr>
      <w:r>
        <w:t>Pan</w:t>
      </w:r>
      <w:r w:rsidR="002771BA">
        <w:t xml:space="preserve">i Joanna Czaja </w:t>
      </w:r>
      <w:r>
        <w:t xml:space="preserve">– pełnomocnik inwestora    </w:t>
      </w:r>
      <w:r w:rsidR="002771BA">
        <w:t xml:space="preserve">                                      </w:t>
      </w:r>
      <w:r w:rsidR="00CD01B9" w:rsidRPr="00EB176B">
        <w:rPr>
          <w:bCs/>
        </w:rPr>
        <w:t xml:space="preserve">(+ </w:t>
      </w:r>
      <w:r w:rsidR="008F535F" w:rsidRPr="00EB176B">
        <w:rPr>
          <w:bCs/>
        </w:rPr>
        <w:t>1</w:t>
      </w:r>
      <w:r w:rsidR="00CD01B9" w:rsidRPr="00EB176B">
        <w:rPr>
          <w:bCs/>
        </w:rPr>
        <w:t xml:space="preserve"> egz. </w:t>
      </w:r>
      <w:r w:rsidR="00EB176B" w:rsidRPr="00EB176B">
        <w:rPr>
          <w:bCs/>
        </w:rPr>
        <w:t>załącznika</w:t>
      </w:r>
      <w:r w:rsidR="00CD01B9" w:rsidRPr="00EB176B">
        <w:rPr>
          <w:bCs/>
        </w:rPr>
        <w:t>)</w:t>
      </w:r>
    </w:p>
    <w:p w14:paraId="70B298F6" w14:textId="0BFC7998" w:rsidR="00D14B92" w:rsidRDefault="004A7F4B" w:rsidP="00463E0E">
      <w:pPr>
        <w:pStyle w:val="Standard"/>
        <w:numPr>
          <w:ilvl w:val="0"/>
          <w:numId w:val="10"/>
        </w:numPr>
        <w:overflowPunct w:val="0"/>
        <w:autoSpaceDE w:val="0"/>
        <w:ind w:left="425" w:hanging="425"/>
      </w:pPr>
      <w:r>
        <w:rPr>
          <w:bCs/>
        </w:rPr>
        <w:t xml:space="preserve">aa     </w:t>
      </w:r>
      <w:r w:rsidR="002771BA">
        <w:rPr>
          <w:bCs/>
        </w:rPr>
        <w:t xml:space="preserve">                                                                                                          </w:t>
      </w:r>
      <w:r>
        <w:rPr>
          <w:bCs/>
        </w:rPr>
        <w:t>(+ 1 egz. proj. bud.)</w:t>
      </w:r>
      <w:r>
        <w:t xml:space="preserve">                                               </w:t>
      </w:r>
    </w:p>
    <w:p w14:paraId="0EA30E4E" w14:textId="77777777" w:rsidR="00D14B92" w:rsidRDefault="004A7F4B">
      <w:pPr>
        <w:pStyle w:val="Standard"/>
        <w:rPr>
          <w:b/>
        </w:rPr>
      </w:pPr>
      <w:r>
        <w:rPr>
          <w:b/>
        </w:rPr>
        <w:t>Do wiadomości:</w:t>
      </w:r>
    </w:p>
    <w:p w14:paraId="20688068" w14:textId="14802D87" w:rsidR="00D14B92" w:rsidRDefault="004A7F4B" w:rsidP="00593FCB">
      <w:pPr>
        <w:pStyle w:val="Standard"/>
        <w:numPr>
          <w:ilvl w:val="0"/>
          <w:numId w:val="16"/>
        </w:numPr>
        <w:overflowPunct w:val="0"/>
        <w:autoSpaceDE w:val="0"/>
        <w:ind w:left="425" w:hanging="425"/>
      </w:pPr>
      <w:r>
        <w:t>Powiatowy Inspektor Nadzoru Budowlanego w Piasecznie</w:t>
      </w:r>
      <w:r>
        <w:br/>
        <w:t xml:space="preserve">ul. </w:t>
      </w:r>
      <w:proofErr w:type="spellStart"/>
      <w:r>
        <w:t>Czajewicza</w:t>
      </w:r>
      <w:proofErr w:type="spellEnd"/>
      <w:r>
        <w:t xml:space="preserve"> 2/4, 05-500 Piaseczno     </w:t>
      </w:r>
      <w:r w:rsidR="002771BA">
        <w:t xml:space="preserve">                      </w:t>
      </w:r>
      <w:r>
        <w:t>(</w:t>
      </w:r>
      <w:proofErr w:type="spellStart"/>
      <w:r>
        <w:t>dec</w:t>
      </w:r>
      <w:proofErr w:type="spellEnd"/>
      <w:r>
        <w:t xml:space="preserve">. ostateczna + 1 </w:t>
      </w:r>
      <w:r>
        <w:rPr>
          <w:bCs/>
        </w:rPr>
        <w:t xml:space="preserve">egz. </w:t>
      </w:r>
      <w:r w:rsidR="00EB176B">
        <w:rPr>
          <w:bCs/>
        </w:rPr>
        <w:t>załącznika</w:t>
      </w:r>
      <w:r>
        <w:rPr>
          <w:bCs/>
        </w:rPr>
        <w:t>)</w:t>
      </w:r>
    </w:p>
    <w:p w14:paraId="6412E6DA" w14:textId="50F8DA57" w:rsidR="00593FCB" w:rsidRDefault="00593FCB" w:rsidP="00593FCB">
      <w:pPr>
        <w:pStyle w:val="Standard"/>
        <w:numPr>
          <w:ilvl w:val="0"/>
          <w:numId w:val="16"/>
        </w:numPr>
        <w:overflowPunct w:val="0"/>
        <w:autoSpaceDE w:val="0"/>
        <w:ind w:left="425" w:hanging="425"/>
      </w:pPr>
      <w:r>
        <w:rPr>
          <w:bCs/>
        </w:rPr>
        <w:t xml:space="preserve">Burmistrz Miasta i Gminy </w:t>
      </w:r>
      <w:r w:rsidR="002771BA">
        <w:rPr>
          <w:bCs/>
        </w:rPr>
        <w:t>Góra Kalwaria</w:t>
      </w:r>
    </w:p>
    <w:p w14:paraId="442F2791" w14:textId="0C59E7E5" w:rsidR="00593FCB" w:rsidRDefault="00593FCB" w:rsidP="00593FCB">
      <w:pPr>
        <w:pStyle w:val="Standard"/>
        <w:overflowPunct w:val="0"/>
        <w:autoSpaceDE w:val="0"/>
      </w:pPr>
      <w:r>
        <w:rPr>
          <w:bCs/>
        </w:rPr>
        <w:t xml:space="preserve">       ul. </w:t>
      </w:r>
      <w:r w:rsidR="002771BA">
        <w:rPr>
          <w:bCs/>
        </w:rPr>
        <w:t>3 Maja 10, 05-530 Góra Kalwaria</w:t>
      </w:r>
    </w:p>
    <w:p w14:paraId="600DAE81" w14:textId="0CF21BBC" w:rsidR="00593FCB" w:rsidRDefault="00593FCB" w:rsidP="00593FCB">
      <w:pPr>
        <w:pStyle w:val="Standard"/>
        <w:numPr>
          <w:ilvl w:val="0"/>
          <w:numId w:val="16"/>
        </w:numPr>
        <w:overflowPunct w:val="0"/>
        <w:autoSpaceDE w:val="0"/>
        <w:ind w:left="425" w:hanging="425"/>
      </w:pPr>
      <w:r>
        <w:rPr>
          <w:bCs/>
        </w:rPr>
        <w:t xml:space="preserve">Burmistrz Miasta i Gminy </w:t>
      </w:r>
      <w:r w:rsidR="002771BA">
        <w:rPr>
          <w:bCs/>
        </w:rPr>
        <w:t xml:space="preserve">Góra Kalwaria                                                  </w:t>
      </w:r>
      <w:r>
        <w:rPr>
          <w:bCs/>
        </w:rPr>
        <w:t xml:space="preserve"> (</w:t>
      </w:r>
      <w:proofErr w:type="spellStart"/>
      <w:r>
        <w:rPr>
          <w:bCs/>
        </w:rPr>
        <w:t>dec</w:t>
      </w:r>
      <w:proofErr w:type="spellEnd"/>
      <w:r>
        <w:rPr>
          <w:bCs/>
        </w:rPr>
        <w:t>. ostateczna)</w:t>
      </w:r>
    </w:p>
    <w:p w14:paraId="07EC79FC" w14:textId="69031AB3" w:rsidR="00D14B92" w:rsidRDefault="00593FCB" w:rsidP="00593FCB">
      <w:pPr>
        <w:widowControl/>
        <w:overflowPunct w:val="0"/>
        <w:autoSpaceDE w:val="0"/>
        <w:ind w:left="426" w:hanging="426"/>
        <w:textAlignment w:val="baseline"/>
        <w:rPr>
          <w:bCs/>
          <w:color w:val="000000"/>
        </w:rPr>
      </w:pPr>
      <w:r>
        <w:rPr>
          <w:bCs/>
        </w:rPr>
        <w:t xml:space="preserve">       ul. </w:t>
      </w:r>
      <w:r w:rsidR="002771BA">
        <w:rPr>
          <w:bCs/>
        </w:rPr>
        <w:t>3 Maja 10, 05-530 Góra Kalwaria</w:t>
      </w:r>
    </w:p>
    <w:p w14:paraId="16107A56" w14:textId="77777777" w:rsidR="00EB176B" w:rsidRDefault="00EB176B" w:rsidP="00EB176B">
      <w:pPr>
        <w:autoSpaceDE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14:paraId="1131FB27" w14:textId="77777777" w:rsidR="00081513" w:rsidRPr="00081513" w:rsidRDefault="00081513" w:rsidP="00EB176B">
      <w:pPr>
        <w:autoSpaceDE w:val="0"/>
        <w:adjustRightInd w:val="0"/>
        <w:ind w:firstLine="426"/>
        <w:jc w:val="both"/>
        <w:rPr>
          <w:rStyle w:val="Domylnaczcionkaakapitu2"/>
          <w:rFonts w:ascii="Times New Roman" w:hAnsi="Times New Roman"/>
        </w:rPr>
      </w:pPr>
      <w:r w:rsidRPr="00081513">
        <w:rPr>
          <w:rStyle w:val="Domylnaczcionkaakapitu2"/>
          <w:rFonts w:ascii="Times New Roman" w:hAnsi="Times New Roman"/>
        </w:rPr>
        <w:t>Informacja o niniejszej decyzji i o możliwościach zapoznania się z jej treścią oraz z dokumentacją sprawy podlega podaniu do publicznej wiadomości zgodnie z art. 72 ust. 6 ustawy z dnia 3 października 2008 r. o udostępnianiu informacji o środowisku i jego ochronie, udziale społeczeństwa w ochronie środowiska oraz o ocenach oddziaływania na środowisko.</w:t>
      </w:r>
    </w:p>
    <w:p w14:paraId="3966F59F" w14:textId="77777777" w:rsidR="00463E0E" w:rsidRDefault="00463E0E" w:rsidP="0047728A">
      <w:pPr>
        <w:pStyle w:val="Standard"/>
        <w:overflowPunct w:val="0"/>
        <w:autoSpaceDE w:val="0"/>
        <w:rPr>
          <w:bCs/>
          <w:color w:val="000000"/>
        </w:rPr>
      </w:pPr>
    </w:p>
    <w:sectPr w:rsidR="00463E0E">
      <w:footerReference w:type="default" r:id="rId11"/>
      <w:pgSz w:w="11906" w:h="16838"/>
      <w:pgMar w:top="568" w:right="1274" w:bottom="993" w:left="1417" w:header="708" w:footer="76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4030A" w14:textId="77777777" w:rsidR="006A3A1D" w:rsidRDefault="006A3A1D">
      <w:r>
        <w:separator/>
      </w:r>
    </w:p>
  </w:endnote>
  <w:endnote w:type="continuationSeparator" w:id="0">
    <w:p w14:paraId="656B4955" w14:textId="77777777" w:rsidR="006A3A1D" w:rsidRDefault="006A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52FAE" w14:textId="77777777" w:rsidR="006A3A1D" w:rsidRDefault="006A3A1D">
    <w:pPr>
      <w:pStyle w:val="Standard"/>
      <w:rPr>
        <w:sz w:val="4"/>
        <w:szCs w:val="4"/>
      </w:rPr>
    </w:pPr>
  </w:p>
  <w:p w14:paraId="0632D4E5" w14:textId="15AF9867" w:rsidR="006A3A1D" w:rsidRDefault="006A3A1D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  <w:jc w:val="both"/>
    </w:pPr>
    <w:r>
      <w:rPr>
        <w:rFonts w:eastAsia="Lucida Sans Unicode" w:cs="Tahoma"/>
        <w:b/>
        <w:color w:val="000000"/>
        <w:lang w:eastAsia="pl-PL"/>
      </w:rPr>
      <w:t>ARB.6740.</w:t>
    </w:r>
    <w:r w:rsidR="00890512">
      <w:rPr>
        <w:rFonts w:eastAsia="Lucida Sans Unicode" w:cs="Tahoma"/>
        <w:b/>
        <w:color w:val="000000"/>
        <w:lang w:eastAsia="pl-PL"/>
      </w:rPr>
      <w:t>1060</w:t>
    </w:r>
    <w:r>
      <w:rPr>
        <w:rFonts w:eastAsia="Lucida Sans Unicode" w:cs="Tahoma"/>
        <w:b/>
        <w:color w:val="000000"/>
        <w:lang w:eastAsia="pl-PL"/>
      </w:rPr>
      <w:t>.202</w:t>
    </w:r>
    <w:r w:rsidR="00890512">
      <w:rPr>
        <w:rFonts w:eastAsia="Lucida Sans Unicode" w:cs="Tahoma"/>
        <w:b/>
        <w:color w:val="000000"/>
        <w:lang w:eastAsia="pl-PL"/>
      </w:rPr>
      <w:t>2</w:t>
    </w:r>
    <w:r>
      <w:rPr>
        <w:rFonts w:eastAsia="Lucida Sans Unicode" w:cs="Tahoma"/>
        <w:b/>
        <w:color w:val="000000"/>
        <w:lang w:eastAsia="pl-PL"/>
      </w:rPr>
      <w:t>.</w:t>
    </w:r>
    <w:r w:rsidR="00890512">
      <w:rPr>
        <w:rFonts w:eastAsia="Lucida Sans Unicode" w:cs="Tahoma"/>
        <w:b/>
        <w:color w:val="000000"/>
        <w:lang w:eastAsia="pl-PL"/>
      </w:rPr>
      <w:t>P</w:t>
    </w:r>
    <w:r>
      <w:rPr>
        <w:rFonts w:eastAsia="Lucida Sans Unicode" w:cs="Tahoma"/>
        <w:b/>
        <w:color w:val="000000"/>
        <w:lang w:eastAsia="pl-PL"/>
      </w:rPr>
      <w:t>K</w:t>
    </w:r>
    <w:r>
      <w:rPr>
        <w:b/>
        <w:color w:val="000000"/>
      </w:rPr>
      <w:t xml:space="preserve">                        </w:t>
    </w:r>
  </w:p>
  <w:p w14:paraId="671E0EE2" w14:textId="2C095AFF" w:rsidR="006A3A1D" w:rsidRDefault="006A3A1D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  <w:r>
      <w:t xml:space="preserve">Strona </w:t>
    </w: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EB4A7C">
      <w:rPr>
        <w:noProof/>
        <w:shd w:val="clear" w:color="auto" w:fill="FFFFFF"/>
      </w:rPr>
      <w:t>4</w:t>
    </w:r>
    <w:r>
      <w:rPr>
        <w:shd w:val="clear" w:color="auto" w:fill="FFFFFF"/>
      </w:rPr>
      <w:fldChar w:fldCharType="end"/>
    </w:r>
    <w:r>
      <w:t>/</w:t>
    </w:r>
    <w:r w:rsidR="002771BA">
      <w:t>1</w:t>
    </w:r>
    <w:r w:rsidR="002C193D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12C083" w14:textId="77777777" w:rsidR="006A3A1D" w:rsidRDefault="006A3A1D">
      <w:r>
        <w:rPr>
          <w:color w:val="000000"/>
        </w:rPr>
        <w:separator/>
      </w:r>
    </w:p>
  </w:footnote>
  <w:footnote w:type="continuationSeparator" w:id="0">
    <w:p w14:paraId="51DD607F" w14:textId="77777777" w:rsidR="006A3A1D" w:rsidRDefault="006A3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64AB4"/>
    <w:multiLevelType w:val="hybridMultilevel"/>
    <w:tmpl w:val="1E60B430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2135"/>
    <w:multiLevelType w:val="multilevel"/>
    <w:tmpl w:val="3B020C2C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16DD5"/>
    <w:multiLevelType w:val="multilevel"/>
    <w:tmpl w:val="95568D80"/>
    <w:styleLink w:val="WW8Num42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0C57B8C"/>
    <w:multiLevelType w:val="hybridMultilevel"/>
    <w:tmpl w:val="E2FC7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054BE"/>
    <w:multiLevelType w:val="multilevel"/>
    <w:tmpl w:val="80523258"/>
    <w:lvl w:ilvl="0">
      <w:start w:val="1"/>
      <w:numFmt w:val="lowerLetter"/>
      <w:lvlText w:val="%1)"/>
      <w:lvlJc w:val="left"/>
      <w:pPr>
        <w:ind w:left="1137" w:hanging="360"/>
      </w:pPr>
    </w:lvl>
    <w:lvl w:ilvl="1">
      <w:start w:val="1"/>
      <w:numFmt w:val="lowerLetter"/>
      <w:lvlText w:val="%2."/>
      <w:lvlJc w:val="left"/>
      <w:pPr>
        <w:ind w:left="1857" w:hanging="360"/>
      </w:pPr>
    </w:lvl>
    <w:lvl w:ilvl="2">
      <w:start w:val="1"/>
      <w:numFmt w:val="lowerRoman"/>
      <w:lvlText w:val="%3."/>
      <w:lvlJc w:val="right"/>
      <w:pPr>
        <w:ind w:left="2577" w:hanging="180"/>
      </w:pPr>
    </w:lvl>
    <w:lvl w:ilvl="3">
      <w:start w:val="1"/>
      <w:numFmt w:val="decimal"/>
      <w:lvlText w:val="%4."/>
      <w:lvlJc w:val="left"/>
      <w:pPr>
        <w:ind w:left="3297" w:hanging="360"/>
      </w:pPr>
    </w:lvl>
    <w:lvl w:ilvl="4">
      <w:start w:val="1"/>
      <w:numFmt w:val="lowerLetter"/>
      <w:lvlText w:val="%5."/>
      <w:lvlJc w:val="left"/>
      <w:pPr>
        <w:ind w:left="4017" w:hanging="360"/>
      </w:pPr>
    </w:lvl>
    <w:lvl w:ilvl="5">
      <w:start w:val="1"/>
      <w:numFmt w:val="lowerRoman"/>
      <w:lvlText w:val="%6."/>
      <w:lvlJc w:val="right"/>
      <w:pPr>
        <w:ind w:left="4737" w:hanging="180"/>
      </w:pPr>
    </w:lvl>
    <w:lvl w:ilvl="6">
      <w:start w:val="1"/>
      <w:numFmt w:val="decimal"/>
      <w:lvlText w:val="%7."/>
      <w:lvlJc w:val="left"/>
      <w:pPr>
        <w:ind w:left="5457" w:hanging="360"/>
      </w:pPr>
    </w:lvl>
    <w:lvl w:ilvl="7">
      <w:start w:val="1"/>
      <w:numFmt w:val="lowerLetter"/>
      <w:lvlText w:val="%8."/>
      <w:lvlJc w:val="left"/>
      <w:pPr>
        <w:ind w:left="6177" w:hanging="360"/>
      </w:pPr>
    </w:lvl>
    <w:lvl w:ilvl="8">
      <w:start w:val="1"/>
      <w:numFmt w:val="lowerRoman"/>
      <w:lvlText w:val="%9."/>
      <w:lvlJc w:val="right"/>
      <w:pPr>
        <w:ind w:left="6897" w:hanging="180"/>
      </w:pPr>
    </w:lvl>
  </w:abstractNum>
  <w:abstractNum w:abstractNumId="5" w15:restartNumberingAfterBreak="0">
    <w:nsid w:val="2921142A"/>
    <w:multiLevelType w:val="multilevel"/>
    <w:tmpl w:val="6D7EFE36"/>
    <w:styleLink w:val="WW8Num3"/>
    <w:lvl w:ilvl="0">
      <w:start w:val="1"/>
      <w:numFmt w:val="lowerLetter"/>
      <w:lvlText w:val="%1)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6" w15:restartNumberingAfterBreak="0">
    <w:nsid w:val="2CE80D30"/>
    <w:multiLevelType w:val="multilevel"/>
    <w:tmpl w:val="145ECB92"/>
    <w:lvl w:ilvl="0">
      <w:start w:val="1"/>
      <w:numFmt w:val="decimal"/>
      <w:lvlText w:val="%1."/>
      <w:lvlJc w:val="left"/>
      <w:pPr>
        <w:ind w:left="777" w:hanging="360"/>
      </w:pPr>
    </w:lvl>
    <w:lvl w:ilvl="1">
      <w:start w:val="1"/>
      <w:numFmt w:val="decimal"/>
      <w:lvlText w:val="%2."/>
      <w:lvlJc w:val="left"/>
      <w:pPr>
        <w:ind w:left="1137" w:hanging="360"/>
      </w:pPr>
    </w:lvl>
    <w:lvl w:ilvl="2">
      <w:start w:val="1"/>
      <w:numFmt w:val="decimal"/>
      <w:lvlText w:val="%3."/>
      <w:lvlJc w:val="left"/>
      <w:pPr>
        <w:ind w:left="1497" w:hanging="360"/>
      </w:pPr>
    </w:lvl>
    <w:lvl w:ilvl="3">
      <w:start w:val="1"/>
      <w:numFmt w:val="decimal"/>
      <w:lvlText w:val="%4."/>
      <w:lvlJc w:val="left"/>
      <w:pPr>
        <w:ind w:left="1857" w:hanging="360"/>
      </w:pPr>
    </w:lvl>
    <w:lvl w:ilvl="4">
      <w:start w:val="1"/>
      <w:numFmt w:val="decimal"/>
      <w:lvlText w:val="%5."/>
      <w:lvlJc w:val="left"/>
      <w:pPr>
        <w:ind w:left="2217" w:hanging="360"/>
      </w:pPr>
    </w:lvl>
    <w:lvl w:ilvl="5">
      <w:start w:val="1"/>
      <w:numFmt w:val="decimal"/>
      <w:lvlText w:val="%6."/>
      <w:lvlJc w:val="left"/>
      <w:pPr>
        <w:ind w:left="2577" w:hanging="360"/>
      </w:pPr>
    </w:lvl>
    <w:lvl w:ilvl="6">
      <w:start w:val="1"/>
      <w:numFmt w:val="decimal"/>
      <w:lvlText w:val="%7."/>
      <w:lvlJc w:val="left"/>
      <w:pPr>
        <w:ind w:left="2937" w:hanging="360"/>
      </w:pPr>
    </w:lvl>
    <w:lvl w:ilvl="7">
      <w:start w:val="1"/>
      <w:numFmt w:val="decimal"/>
      <w:lvlText w:val="%8."/>
      <w:lvlJc w:val="left"/>
      <w:pPr>
        <w:ind w:left="3297" w:hanging="360"/>
      </w:pPr>
    </w:lvl>
    <w:lvl w:ilvl="8">
      <w:start w:val="1"/>
      <w:numFmt w:val="decimal"/>
      <w:lvlText w:val="%9."/>
      <w:lvlJc w:val="left"/>
      <w:pPr>
        <w:ind w:left="3657" w:hanging="360"/>
      </w:pPr>
    </w:lvl>
  </w:abstractNum>
  <w:abstractNum w:abstractNumId="7" w15:restartNumberingAfterBreak="0">
    <w:nsid w:val="2DEE4233"/>
    <w:multiLevelType w:val="hybridMultilevel"/>
    <w:tmpl w:val="CD8AA8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7C0490"/>
    <w:multiLevelType w:val="hybridMultilevel"/>
    <w:tmpl w:val="B6102594"/>
    <w:lvl w:ilvl="0" w:tplc="1CE2846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3B31C64"/>
    <w:multiLevelType w:val="hybridMultilevel"/>
    <w:tmpl w:val="D5B2A894"/>
    <w:lvl w:ilvl="0" w:tplc="31B8D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5720A"/>
    <w:multiLevelType w:val="multilevel"/>
    <w:tmpl w:val="8B386CC8"/>
    <w:styleLink w:val="WW8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A5C2D62"/>
    <w:multiLevelType w:val="multilevel"/>
    <w:tmpl w:val="7764B774"/>
    <w:styleLink w:val="WW8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F55589F"/>
    <w:multiLevelType w:val="hybridMultilevel"/>
    <w:tmpl w:val="B00C2D82"/>
    <w:lvl w:ilvl="0" w:tplc="97E6CDE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44F9"/>
    <w:multiLevelType w:val="multilevel"/>
    <w:tmpl w:val="8B54B5A4"/>
    <w:styleLink w:val="WW8Num21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4BF12982"/>
    <w:multiLevelType w:val="multilevel"/>
    <w:tmpl w:val="79CE73AC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504C2EAF"/>
    <w:multiLevelType w:val="hybridMultilevel"/>
    <w:tmpl w:val="EEEA35CE"/>
    <w:lvl w:ilvl="0" w:tplc="B90A432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5E61C62"/>
    <w:multiLevelType w:val="multilevel"/>
    <w:tmpl w:val="0D7A45E8"/>
    <w:styleLink w:val="WW8Num31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56373CBA"/>
    <w:multiLevelType w:val="hybridMultilevel"/>
    <w:tmpl w:val="B54816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739691B"/>
    <w:multiLevelType w:val="hybridMultilevel"/>
    <w:tmpl w:val="55A2A298"/>
    <w:lvl w:ilvl="0" w:tplc="30661E5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9B06CC4"/>
    <w:multiLevelType w:val="hybridMultilevel"/>
    <w:tmpl w:val="C50CD3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F6621CD"/>
    <w:multiLevelType w:val="multilevel"/>
    <w:tmpl w:val="F2C64FE2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65326E8B"/>
    <w:multiLevelType w:val="multilevel"/>
    <w:tmpl w:val="338CDED2"/>
    <w:styleLink w:val="WW8Num21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363" w:hanging="360"/>
      </w:pPr>
    </w:lvl>
    <w:lvl w:ilvl="2">
      <w:start w:val="1"/>
      <w:numFmt w:val="decimal"/>
      <w:lvlText w:val="%3."/>
      <w:lvlJc w:val="left"/>
      <w:pPr>
        <w:ind w:left="1723" w:hanging="360"/>
      </w:pPr>
    </w:lvl>
    <w:lvl w:ilvl="3">
      <w:start w:val="1"/>
      <w:numFmt w:val="decimal"/>
      <w:lvlText w:val="%4."/>
      <w:lvlJc w:val="left"/>
      <w:pPr>
        <w:ind w:left="2083" w:hanging="360"/>
      </w:pPr>
    </w:lvl>
    <w:lvl w:ilvl="4">
      <w:start w:val="1"/>
      <w:numFmt w:val="decimal"/>
      <w:lvlText w:val="%5."/>
      <w:lvlJc w:val="left"/>
      <w:pPr>
        <w:ind w:left="2443" w:hanging="360"/>
      </w:pPr>
    </w:lvl>
    <w:lvl w:ilvl="5">
      <w:start w:val="1"/>
      <w:numFmt w:val="decimal"/>
      <w:lvlText w:val="%6."/>
      <w:lvlJc w:val="left"/>
      <w:pPr>
        <w:ind w:left="2803" w:hanging="360"/>
      </w:pPr>
    </w:lvl>
    <w:lvl w:ilvl="6">
      <w:start w:val="1"/>
      <w:numFmt w:val="decimal"/>
      <w:lvlText w:val="%7."/>
      <w:lvlJc w:val="left"/>
      <w:pPr>
        <w:ind w:left="3163" w:hanging="360"/>
      </w:pPr>
    </w:lvl>
    <w:lvl w:ilvl="7">
      <w:start w:val="1"/>
      <w:numFmt w:val="decimal"/>
      <w:lvlText w:val="%8."/>
      <w:lvlJc w:val="left"/>
      <w:pPr>
        <w:ind w:left="3523" w:hanging="360"/>
      </w:pPr>
    </w:lvl>
    <w:lvl w:ilvl="8">
      <w:start w:val="1"/>
      <w:numFmt w:val="decimal"/>
      <w:lvlText w:val="%9."/>
      <w:lvlJc w:val="left"/>
      <w:pPr>
        <w:ind w:left="3883" w:hanging="360"/>
      </w:pPr>
    </w:lvl>
  </w:abstractNum>
  <w:abstractNum w:abstractNumId="22" w15:restartNumberingAfterBreak="0">
    <w:nsid w:val="6F803ED8"/>
    <w:multiLevelType w:val="multilevel"/>
    <w:tmpl w:val="2C0A0532"/>
    <w:styleLink w:val="WW8Num31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725B6E29"/>
    <w:multiLevelType w:val="multilevel"/>
    <w:tmpl w:val="D5828C30"/>
    <w:styleLink w:val="WW8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24" w15:restartNumberingAfterBreak="0">
    <w:nsid w:val="757D07D7"/>
    <w:multiLevelType w:val="hybridMultilevel"/>
    <w:tmpl w:val="DC44C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152024"/>
    <w:multiLevelType w:val="multilevel"/>
    <w:tmpl w:val="79CE73AC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93806441">
    <w:abstractNumId w:val="13"/>
  </w:num>
  <w:num w:numId="2" w16cid:durableId="2059818001">
    <w:abstractNumId w:val="21"/>
  </w:num>
  <w:num w:numId="3" w16cid:durableId="1096950024">
    <w:abstractNumId w:val="22"/>
  </w:num>
  <w:num w:numId="4" w16cid:durableId="604655659">
    <w:abstractNumId w:val="16"/>
  </w:num>
  <w:num w:numId="5" w16cid:durableId="311057394">
    <w:abstractNumId w:val="10"/>
  </w:num>
  <w:num w:numId="6" w16cid:durableId="477384266">
    <w:abstractNumId w:val="20"/>
  </w:num>
  <w:num w:numId="7" w16cid:durableId="2014336873">
    <w:abstractNumId w:val="23"/>
  </w:num>
  <w:num w:numId="8" w16cid:durableId="2064058605">
    <w:abstractNumId w:val="11"/>
  </w:num>
  <w:num w:numId="9" w16cid:durableId="225259810">
    <w:abstractNumId w:val="5"/>
  </w:num>
  <w:num w:numId="10" w16cid:durableId="316761379">
    <w:abstractNumId w:val="25"/>
  </w:num>
  <w:num w:numId="11" w16cid:durableId="581065966">
    <w:abstractNumId w:val="24"/>
  </w:num>
  <w:num w:numId="12" w16cid:durableId="13175673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1793053">
    <w:abstractNumId w:val="9"/>
  </w:num>
  <w:num w:numId="14" w16cid:durableId="1706514361">
    <w:abstractNumId w:val="2"/>
  </w:num>
  <w:num w:numId="15" w16cid:durableId="2050915262">
    <w:abstractNumId w:val="12"/>
  </w:num>
  <w:num w:numId="16" w16cid:durableId="1710489934">
    <w:abstractNumId w:val="14"/>
  </w:num>
  <w:num w:numId="17" w16cid:durableId="1031497096">
    <w:abstractNumId w:val="15"/>
  </w:num>
  <w:num w:numId="18" w16cid:durableId="820317715">
    <w:abstractNumId w:val="8"/>
  </w:num>
  <w:num w:numId="19" w16cid:durableId="1614170927">
    <w:abstractNumId w:val="18"/>
  </w:num>
  <w:num w:numId="20" w16cid:durableId="946890185">
    <w:abstractNumId w:val="0"/>
  </w:num>
  <w:num w:numId="21" w16cid:durableId="2109541498">
    <w:abstractNumId w:val="7"/>
  </w:num>
  <w:num w:numId="22" w16cid:durableId="1604263034">
    <w:abstractNumId w:val="17"/>
  </w:num>
  <w:num w:numId="23" w16cid:durableId="1341275512">
    <w:abstractNumId w:val="3"/>
  </w:num>
  <w:num w:numId="24" w16cid:durableId="677660227">
    <w:abstractNumId w:val="1"/>
  </w:num>
  <w:num w:numId="25" w16cid:durableId="1349789479">
    <w:abstractNumId w:val="19"/>
  </w:num>
  <w:num w:numId="26" w16cid:durableId="959871570">
    <w:abstractNumId w:val="6"/>
  </w:num>
  <w:num w:numId="27" w16cid:durableId="1794443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B92"/>
    <w:rsid w:val="0007381F"/>
    <w:rsid w:val="00081513"/>
    <w:rsid w:val="000C0509"/>
    <w:rsid w:val="000C4D23"/>
    <w:rsid w:val="00137BD2"/>
    <w:rsid w:val="00191E17"/>
    <w:rsid w:val="001A1507"/>
    <w:rsid w:val="0020366C"/>
    <w:rsid w:val="00223059"/>
    <w:rsid w:val="00223CB3"/>
    <w:rsid w:val="002771BA"/>
    <w:rsid w:val="002C193D"/>
    <w:rsid w:val="0032742A"/>
    <w:rsid w:val="003446CE"/>
    <w:rsid w:val="003A501A"/>
    <w:rsid w:val="003D5EA1"/>
    <w:rsid w:val="004234E9"/>
    <w:rsid w:val="004470FD"/>
    <w:rsid w:val="00463E0E"/>
    <w:rsid w:val="0047728A"/>
    <w:rsid w:val="004A7F4B"/>
    <w:rsid w:val="004D5DCC"/>
    <w:rsid w:val="004D7855"/>
    <w:rsid w:val="005705AE"/>
    <w:rsid w:val="00593FCB"/>
    <w:rsid w:val="00594BB7"/>
    <w:rsid w:val="005A67E8"/>
    <w:rsid w:val="005C3121"/>
    <w:rsid w:val="005F08C8"/>
    <w:rsid w:val="00622EEC"/>
    <w:rsid w:val="00645B35"/>
    <w:rsid w:val="00697258"/>
    <w:rsid w:val="006A3A1D"/>
    <w:rsid w:val="006A48EA"/>
    <w:rsid w:val="006F0B17"/>
    <w:rsid w:val="007251E4"/>
    <w:rsid w:val="007568E1"/>
    <w:rsid w:val="007863B6"/>
    <w:rsid w:val="00790485"/>
    <w:rsid w:val="007A0FC0"/>
    <w:rsid w:val="007C37B9"/>
    <w:rsid w:val="007D50D9"/>
    <w:rsid w:val="008067E9"/>
    <w:rsid w:val="00836DE1"/>
    <w:rsid w:val="00850F3E"/>
    <w:rsid w:val="00855255"/>
    <w:rsid w:val="00883BDA"/>
    <w:rsid w:val="008853E1"/>
    <w:rsid w:val="00890512"/>
    <w:rsid w:val="008920E5"/>
    <w:rsid w:val="008A614A"/>
    <w:rsid w:val="008E4592"/>
    <w:rsid w:val="008F535F"/>
    <w:rsid w:val="00917125"/>
    <w:rsid w:val="0093524C"/>
    <w:rsid w:val="00937EF4"/>
    <w:rsid w:val="009658C4"/>
    <w:rsid w:val="009A6B77"/>
    <w:rsid w:val="009F207A"/>
    <w:rsid w:val="00A423E8"/>
    <w:rsid w:val="00A80498"/>
    <w:rsid w:val="00A84964"/>
    <w:rsid w:val="00A85514"/>
    <w:rsid w:val="00AA14B5"/>
    <w:rsid w:val="00AA2984"/>
    <w:rsid w:val="00AA76B4"/>
    <w:rsid w:val="00AD356B"/>
    <w:rsid w:val="00AF7E0D"/>
    <w:rsid w:val="00B4389F"/>
    <w:rsid w:val="00B86AA5"/>
    <w:rsid w:val="00BA36DB"/>
    <w:rsid w:val="00BF7F96"/>
    <w:rsid w:val="00C24A38"/>
    <w:rsid w:val="00C259F2"/>
    <w:rsid w:val="00C41226"/>
    <w:rsid w:val="00C81868"/>
    <w:rsid w:val="00CC4BD5"/>
    <w:rsid w:val="00CD01B9"/>
    <w:rsid w:val="00CE6FE6"/>
    <w:rsid w:val="00D14B92"/>
    <w:rsid w:val="00D26433"/>
    <w:rsid w:val="00D36B3E"/>
    <w:rsid w:val="00D37B05"/>
    <w:rsid w:val="00D41633"/>
    <w:rsid w:val="00D70212"/>
    <w:rsid w:val="00D76526"/>
    <w:rsid w:val="00D8335D"/>
    <w:rsid w:val="00D8505A"/>
    <w:rsid w:val="00DC57E3"/>
    <w:rsid w:val="00DF24F0"/>
    <w:rsid w:val="00E14636"/>
    <w:rsid w:val="00EA244A"/>
    <w:rsid w:val="00EB0294"/>
    <w:rsid w:val="00EB176B"/>
    <w:rsid w:val="00EB4A7C"/>
    <w:rsid w:val="00EB5D97"/>
    <w:rsid w:val="00F25CF2"/>
    <w:rsid w:val="00F7415A"/>
    <w:rsid w:val="00F82517"/>
    <w:rsid w:val="00FC7BB0"/>
    <w:rsid w:val="00FD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0173"/>
  <w15:docId w15:val="{5C7BA3C7-D9D0-4B91-8479-EBCB32340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  <w:textAlignment w:val="auto"/>
    </w:pPr>
  </w:style>
  <w:style w:type="paragraph" w:styleId="Nagwek3">
    <w:name w:val="heading 3"/>
    <w:basedOn w:val="Standard"/>
    <w:next w:val="Standard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Tekstpodstawowy2">
    <w:name w:val="Body Text 2"/>
    <w:basedOn w:val="Standard"/>
    <w:pPr>
      <w:overflowPunct w:val="0"/>
      <w:autoSpaceDE w:val="0"/>
      <w:ind w:left="284" w:hanging="284"/>
      <w:jc w:val="both"/>
    </w:pPr>
    <w:rPr>
      <w:sz w:val="28"/>
      <w:szCs w:val="20"/>
    </w:rPr>
  </w:style>
  <w:style w:type="paragraph" w:customStyle="1" w:styleId="NormalnyWyjustowany">
    <w:name w:val="Normalny + Wyjustowany"/>
    <w:basedOn w:val="Standard"/>
    <w:pPr>
      <w:tabs>
        <w:tab w:val="left" w:pos="852"/>
      </w:tabs>
      <w:overflowPunct w:val="0"/>
      <w:autoSpaceDE w:val="0"/>
      <w:ind w:left="426" w:hanging="426"/>
      <w:jc w:val="both"/>
    </w:pPr>
    <w:rPr>
      <w:sz w:val="20"/>
      <w:szCs w:val="20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WW-Tekstpodstawowy2">
    <w:name w:val="WW-Tekst podstawowy 2"/>
    <w:basedOn w:val="Standard"/>
    <w:pPr>
      <w:jc w:val="center"/>
    </w:pPr>
    <w:rPr>
      <w:sz w:val="28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WW-Domylnie">
    <w:name w:val="WW-Domyślnie"/>
    <w:pPr>
      <w:suppressAutoHyphens/>
      <w:autoSpaceDE w:val="0"/>
    </w:pPr>
    <w:rPr>
      <w:rFonts w:ascii="Arial" w:eastAsia="Times New Roman" w:hAnsi="Arial" w:cs="Times New Roman"/>
      <w:lang w:bidi="ar-SA"/>
    </w:rPr>
  </w:style>
  <w:style w:type="paragraph" w:customStyle="1" w:styleId="Obszartekstu">
    <w:name w:val="Obszar tekstu"/>
    <w:basedOn w:val="WW-Domylnie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Cs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0z0">
    <w:name w:val="WW8Num10z0"/>
    <w:rPr>
      <w:rFonts w:ascii="Symbol" w:eastAsia="Symbol" w:hAnsi="Symbol" w:cs="Symbol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Symbol" w:eastAsia="Symbol" w:hAnsi="Symbol" w:cs="Symbol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2">
    <w:name w:val="WW8Num12z2"/>
    <w:rPr>
      <w:rFonts w:ascii="Wingdings" w:eastAsia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ootnoteSymbol">
    <w:name w:val="Foot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Akapitzlist">
    <w:name w:val="List Paragraph"/>
    <w:basedOn w:val="Normalny"/>
    <w:qFormat/>
    <w:pPr>
      <w:ind w:left="720"/>
    </w:pPr>
    <w:rPr>
      <w:szCs w:val="21"/>
    </w:rPr>
  </w:style>
  <w:style w:type="paragraph" w:styleId="NormalnyWeb">
    <w:name w:val="Normal (Web)"/>
    <w:basedOn w:val="Normalny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podstawowy">
    <w:name w:val="Body Text"/>
    <w:basedOn w:val="Normalny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rPr>
      <w:szCs w:val="21"/>
    </w:rPr>
  </w:style>
  <w:style w:type="character" w:customStyle="1" w:styleId="Wyrnienie">
    <w:name w:val="Wyróżnienie"/>
    <w:qFormat/>
    <w:rsid w:val="007A0FC0"/>
    <w:rPr>
      <w:i/>
      <w:iCs/>
    </w:rPr>
  </w:style>
  <w:style w:type="numbering" w:customStyle="1" w:styleId="WW8Num211">
    <w:name w:val="WW8Num211"/>
    <w:basedOn w:val="Bezlisty"/>
    <w:pPr>
      <w:numPr>
        <w:numId w:val="1"/>
      </w:numPr>
    </w:pPr>
  </w:style>
  <w:style w:type="numbering" w:customStyle="1" w:styleId="WW8Num21">
    <w:name w:val="WW8Num21"/>
    <w:basedOn w:val="Bezlisty"/>
    <w:pPr>
      <w:numPr>
        <w:numId w:val="2"/>
      </w:numPr>
    </w:pPr>
  </w:style>
  <w:style w:type="numbering" w:customStyle="1" w:styleId="WW8Num312">
    <w:name w:val="WW8Num312"/>
    <w:basedOn w:val="Bezlisty"/>
    <w:pPr>
      <w:numPr>
        <w:numId w:val="3"/>
      </w:numPr>
    </w:pPr>
  </w:style>
  <w:style w:type="numbering" w:customStyle="1" w:styleId="WW8Num311">
    <w:name w:val="WW8Num311"/>
    <w:basedOn w:val="Bezlisty"/>
    <w:pPr>
      <w:numPr>
        <w:numId w:val="4"/>
      </w:numPr>
    </w:pPr>
  </w:style>
  <w:style w:type="numbering" w:customStyle="1" w:styleId="WW8Num31">
    <w:name w:val="WW8Num31"/>
    <w:basedOn w:val="Bezlisty"/>
    <w:pPr>
      <w:numPr>
        <w:numId w:val="5"/>
      </w:numPr>
    </w:pPr>
  </w:style>
  <w:style w:type="numbering" w:customStyle="1" w:styleId="WW8Num41">
    <w:name w:val="WW8Num41"/>
    <w:basedOn w:val="Bezlisty"/>
    <w:pPr>
      <w:numPr>
        <w:numId w:val="6"/>
      </w:numPr>
    </w:pPr>
  </w:style>
  <w:style w:type="numbering" w:customStyle="1" w:styleId="WW8Num1">
    <w:name w:val="WW8Num1"/>
    <w:basedOn w:val="Bezlisty"/>
    <w:pPr>
      <w:numPr>
        <w:numId w:val="7"/>
      </w:numPr>
    </w:pPr>
  </w:style>
  <w:style w:type="numbering" w:customStyle="1" w:styleId="WW8Num2">
    <w:name w:val="WW8Num2"/>
    <w:basedOn w:val="Bezlisty"/>
    <w:pPr>
      <w:numPr>
        <w:numId w:val="8"/>
      </w:numPr>
    </w:pPr>
  </w:style>
  <w:style w:type="numbering" w:customStyle="1" w:styleId="WW8Num3">
    <w:name w:val="WW8Num3"/>
    <w:basedOn w:val="Bezlisty"/>
    <w:pPr>
      <w:numPr>
        <w:numId w:val="9"/>
      </w:numPr>
    </w:pPr>
  </w:style>
  <w:style w:type="numbering" w:customStyle="1" w:styleId="WW8Num4">
    <w:name w:val="WW8Num4"/>
    <w:basedOn w:val="Bezlisty"/>
    <w:pPr>
      <w:numPr>
        <w:numId w:val="10"/>
      </w:numPr>
    </w:pPr>
  </w:style>
  <w:style w:type="numbering" w:customStyle="1" w:styleId="WW8Num42">
    <w:name w:val="WW8Num42"/>
    <w:basedOn w:val="Bezlisty"/>
    <w:rsid w:val="00D70212"/>
    <w:pPr>
      <w:numPr>
        <w:numId w:val="14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415A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415A"/>
    <w:rPr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415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17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176B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176B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17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176B"/>
    <w:rPr>
      <w:b/>
      <w:bCs/>
      <w:sz w:val="20"/>
      <w:szCs w:val="18"/>
    </w:rPr>
  </w:style>
  <w:style w:type="character" w:customStyle="1" w:styleId="Domylnaczcionkaakapitu2">
    <w:name w:val="Domyślna czcionka akapitu2"/>
    <w:rsid w:val="00081513"/>
  </w:style>
  <w:style w:type="character" w:styleId="Hipercze">
    <w:name w:val="Hyperlink"/>
    <w:unhideWhenUsed/>
    <w:rsid w:val="00AD356B"/>
    <w:rPr>
      <w:color w:val="0000FF"/>
      <w:u w:val="single"/>
    </w:rPr>
  </w:style>
  <w:style w:type="character" w:customStyle="1" w:styleId="alb">
    <w:name w:val="a_lb"/>
    <w:basedOn w:val="Domylnaczcionkaakapitu"/>
    <w:rsid w:val="004D5DCC"/>
  </w:style>
  <w:style w:type="table" w:styleId="Tabela-Siatka">
    <w:name w:val="Table Grid"/>
    <w:basedOn w:val="Standardowy"/>
    <w:uiPriority w:val="39"/>
    <w:rsid w:val="0047728A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0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13</Pages>
  <Words>6577</Words>
  <Characters>39468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Piotr Kowalski</cp:lastModifiedBy>
  <cp:revision>12</cp:revision>
  <cp:lastPrinted>2024-06-13T11:05:00Z</cp:lastPrinted>
  <dcterms:created xsi:type="dcterms:W3CDTF">2024-06-07T09:38:00Z</dcterms:created>
  <dcterms:modified xsi:type="dcterms:W3CDTF">2024-06-13T12:39:00Z</dcterms:modified>
</cp:coreProperties>
</file>