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777" w:rsidRDefault="00DA797B">
      <w:pPr>
        <w:pStyle w:val="Standard"/>
        <w:tabs>
          <w:tab w:val="left" w:pos="6645"/>
        </w:tabs>
      </w:pPr>
      <w:bookmarkStart w:id="0" w:name="_GoBack"/>
      <w:bookmarkEnd w:id="0"/>
      <w:r>
        <w:rPr>
          <w:noProof/>
          <w:lang w:eastAsia="pl-PL"/>
        </w:rPr>
        <mc:AlternateContent>
          <mc:Choice Requires="wps">
            <w:drawing>
              <wp:anchor distT="0" distB="0" distL="114300" distR="114300" simplePos="0" relativeHeight="251657728" behindDoc="1" locked="0" layoutInCell="1" allowOverlap="1">
                <wp:simplePos x="0" y="0"/>
                <wp:positionH relativeFrom="margin">
                  <wp:posOffset>0</wp:posOffset>
                </wp:positionH>
                <wp:positionV relativeFrom="margin">
                  <wp:posOffset>-114300</wp:posOffset>
                </wp:positionV>
                <wp:extent cx="2851150" cy="1224280"/>
                <wp:effectExtent l="0" t="0" r="6350" b="1397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0" cy="1224280"/>
                        </a:xfrm>
                        <a:prstGeom prst="rect">
                          <a:avLst/>
                        </a:prstGeom>
                        <a:noFill/>
                        <a:ln>
                          <a:noFill/>
                          <a:prstDash/>
                        </a:ln>
                      </wps:spPr>
                      <wps:txbx>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737-11-58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FE3DBC">
                              <w:rPr>
                                <w:b/>
                              </w:rPr>
                              <w:t>773</w:t>
                            </w:r>
                            <w:r>
                              <w:rPr>
                                <w:b/>
                              </w:rPr>
                              <w:t>.202</w:t>
                            </w:r>
                            <w:r w:rsidR="00FE3DBC">
                              <w:rPr>
                                <w:b/>
                              </w:rPr>
                              <w:t>4</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0;margin-top:-9pt;width:224.5pt;height:96.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" filled="f" stroked="f">
                <v:path arrowok="t"/>
                <v:textbox inset="0,0,0,0">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737-11-58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FE3DBC">
                        <w:rPr>
                          <w:b/>
                        </w:rPr>
                        <w:t>773</w:t>
                      </w:r>
                      <w:r>
                        <w:rPr>
                          <w:b/>
                        </w:rPr>
                        <w:t>.202</w:t>
                      </w:r>
                      <w:r w:rsidR="00FE3DBC">
                        <w:rPr>
                          <w:b/>
                        </w:rPr>
                        <w:t>4</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3E5E1D">
        <w:t xml:space="preserve">  </w:t>
      </w:r>
    </w:p>
    <w:p w:rsidR="00703777" w:rsidRDefault="00703777">
      <w:pPr>
        <w:pStyle w:val="Standard"/>
        <w:tabs>
          <w:tab w:val="left" w:pos="6645"/>
        </w:tabs>
        <w:jc w:val="right"/>
        <w:rPr>
          <w:lang w:eastAsia="pl-PL"/>
        </w:rPr>
      </w:pPr>
    </w:p>
    <w:p w:rsidR="00703777" w:rsidRDefault="003E5E1D">
      <w:pPr>
        <w:pStyle w:val="Standard"/>
        <w:tabs>
          <w:tab w:val="left" w:pos="6645"/>
        </w:tabs>
        <w:jc w:val="right"/>
      </w:pPr>
      <w:r>
        <w:t>Piaseczno,</w:t>
      </w:r>
      <w:r w:rsidR="001327C9">
        <w:t xml:space="preserve"> 3 </w:t>
      </w:r>
      <w:r w:rsidR="008B2DEC">
        <w:t>grudnia</w:t>
      </w:r>
      <w:r w:rsidR="00FE3DBC">
        <w:t xml:space="preserve"> 2024</w:t>
      </w:r>
      <w:r>
        <w:rPr>
          <w:color w:val="000000"/>
        </w:rPr>
        <w:t xml:space="preserve"> r.</w:t>
      </w:r>
    </w:p>
    <w:p w:rsidR="00703777" w:rsidRDefault="00703777">
      <w:pPr>
        <w:pStyle w:val="Standard"/>
      </w:pPr>
    </w:p>
    <w:p w:rsidR="00703777" w:rsidRDefault="003E5E1D">
      <w:pPr>
        <w:pStyle w:val="Standard"/>
        <w:tabs>
          <w:tab w:val="left" w:pos="2340"/>
          <w:tab w:val="left" w:pos="4500"/>
        </w:tabs>
        <w:ind w:right="5137"/>
        <w:jc w:val="center"/>
      </w:pPr>
      <w:r>
        <w:t xml:space="preserve"> </w:t>
      </w:r>
    </w:p>
    <w:p w:rsidR="00703777" w:rsidRDefault="00703777">
      <w:pPr>
        <w:pStyle w:val="Standard"/>
        <w:tabs>
          <w:tab w:val="left" w:pos="2340"/>
          <w:tab w:val="left" w:pos="4500"/>
        </w:tabs>
        <w:ind w:right="5137"/>
        <w:jc w:val="center"/>
      </w:pPr>
    </w:p>
    <w:p w:rsidR="00703777" w:rsidRPr="00E91964" w:rsidRDefault="003E5E1D" w:rsidP="00E91964">
      <w:pPr>
        <w:pStyle w:val="Standard"/>
        <w:tabs>
          <w:tab w:val="left" w:pos="2340"/>
          <w:tab w:val="left" w:pos="4500"/>
        </w:tabs>
        <w:ind w:right="5137"/>
        <w:jc w:val="center"/>
      </w:pPr>
      <w:r>
        <w:t xml:space="preserve">         </w:t>
      </w:r>
      <w:r>
        <w:tab/>
        <w:t xml:space="preserve">            </w:t>
      </w:r>
    </w:p>
    <w:p w:rsidR="00703777" w:rsidRDefault="003E5E1D">
      <w:pPr>
        <w:pStyle w:val="Standard"/>
        <w:tabs>
          <w:tab w:val="left" w:pos="4095"/>
        </w:tabs>
        <w:jc w:val="center"/>
      </w:pPr>
      <w:r>
        <w:rPr>
          <w:b/>
          <w:bCs/>
          <w:sz w:val="32"/>
          <w:szCs w:val="32"/>
        </w:rPr>
        <w:t xml:space="preserve">DECYZJA  NR  </w:t>
      </w:r>
      <w:r w:rsidR="001327C9">
        <w:rPr>
          <w:b/>
          <w:bCs/>
          <w:sz w:val="32"/>
          <w:szCs w:val="32"/>
        </w:rPr>
        <w:t>1996</w:t>
      </w:r>
      <w:r w:rsidR="00AD3A51">
        <w:rPr>
          <w:b/>
          <w:bCs/>
          <w:sz w:val="32"/>
          <w:szCs w:val="32"/>
        </w:rPr>
        <w:t xml:space="preserve"> </w:t>
      </w:r>
      <w:r>
        <w:rPr>
          <w:b/>
          <w:bCs/>
          <w:sz w:val="32"/>
          <w:szCs w:val="32"/>
        </w:rPr>
        <w:t>/ 202</w:t>
      </w:r>
      <w:r w:rsidR="00FE3DBC">
        <w:rPr>
          <w:b/>
          <w:bCs/>
          <w:sz w:val="32"/>
          <w:szCs w:val="32"/>
        </w:rPr>
        <w:t>4</w:t>
      </w:r>
    </w:p>
    <w:p w:rsidR="00703777" w:rsidRDefault="00703777">
      <w:pPr>
        <w:pStyle w:val="Standard"/>
        <w:tabs>
          <w:tab w:val="left" w:pos="4095"/>
        </w:tabs>
        <w:jc w:val="center"/>
        <w:rPr>
          <w:bCs/>
          <w:sz w:val="28"/>
          <w:szCs w:val="28"/>
        </w:rPr>
      </w:pPr>
    </w:p>
    <w:p w:rsidR="00FE3DBC" w:rsidRPr="00C23FF9" w:rsidRDefault="00FE3DBC" w:rsidP="00FE3DBC">
      <w:pPr>
        <w:pStyle w:val="Standard"/>
        <w:ind w:firstLine="709"/>
        <w:jc w:val="both"/>
      </w:pPr>
      <w:r w:rsidRPr="00C23FF9">
        <w:t>Na podstawie art. 28, art. 33 ust. 1, art. 34 ust. 4 i art. 36, w związku z art. 82 ust. 2 ustawy z dnia 7 lipca 1994 r. Prawo budowlane (tj. Dz. U. z 2024 r., poz. 725), czytaj dalej ustawy – Prawo budowlane oraz na podstawie art. 104 ustawy z dnia 14 czerwca 1960 r.             Kodeks postępowania administracyjnego (tj. Dz. U. z 2024 r., poz. 572), czytaj dalej k.p.a.,</w:t>
      </w:r>
    </w:p>
    <w:p w:rsidR="00FE3DBC" w:rsidRDefault="00FE3DBC" w:rsidP="00AD3A51">
      <w:pPr>
        <w:pStyle w:val="Standard"/>
        <w:ind w:left="1260" w:hanging="1260"/>
        <w:jc w:val="both"/>
        <w:rPr>
          <w:b/>
        </w:rPr>
      </w:pPr>
    </w:p>
    <w:p w:rsidR="00AD3A51" w:rsidRPr="00203E75" w:rsidRDefault="00AD3A51" w:rsidP="00AD3A51">
      <w:pPr>
        <w:pStyle w:val="Standard"/>
        <w:ind w:left="1260" w:hanging="1260"/>
        <w:jc w:val="both"/>
      </w:pPr>
      <w:r w:rsidRPr="00203E75">
        <w:rPr>
          <w:b/>
        </w:rPr>
        <w:t>po rozpatrzeniu:</w:t>
      </w:r>
      <w:r w:rsidRPr="00203E75">
        <w:t xml:space="preserve"> wniosku o pozwolenie na budowę z dnia</w:t>
      </w:r>
      <w:r>
        <w:t xml:space="preserve"> </w:t>
      </w:r>
      <w:r w:rsidR="00FE3DBC">
        <w:t>29 maja</w:t>
      </w:r>
      <w:r>
        <w:t xml:space="preserve"> 2022</w:t>
      </w:r>
      <w:r w:rsidRPr="00203E75">
        <w:t xml:space="preserve"> r.,</w:t>
      </w:r>
      <w:r w:rsidR="00FE3DBC">
        <w:t xml:space="preserve"> </w:t>
      </w:r>
      <w:r w:rsidR="00FE3DBC">
        <w:br/>
        <w:t xml:space="preserve">             </w:t>
      </w:r>
      <w:r w:rsidR="008B2DEC">
        <w:t>ostatecznie uzupełnionego</w:t>
      </w:r>
      <w:r w:rsidR="00FE3DBC">
        <w:t xml:space="preserve"> dnia </w:t>
      </w:r>
      <w:r w:rsidR="008B2DEC">
        <w:t>28 listopada</w:t>
      </w:r>
      <w:r w:rsidR="00FE3DBC">
        <w:t xml:space="preserve"> 2024 r.,</w:t>
      </w:r>
    </w:p>
    <w:p w:rsidR="00703777" w:rsidRDefault="00703777">
      <w:pPr>
        <w:pStyle w:val="Standard"/>
        <w:jc w:val="both"/>
        <w:rPr>
          <w:b/>
          <w:color w:val="FF0000"/>
        </w:rPr>
      </w:pPr>
    </w:p>
    <w:p w:rsidR="00703777" w:rsidRDefault="003E5E1D">
      <w:pPr>
        <w:pStyle w:val="Standard"/>
        <w:jc w:val="center"/>
        <w:rPr>
          <w:b/>
          <w:u w:val="single"/>
        </w:rPr>
      </w:pPr>
      <w:r>
        <w:rPr>
          <w:b/>
          <w:u w:val="single"/>
        </w:rPr>
        <w:t xml:space="preserve">zatwierdzam </w:t>
      </w:r>
    </w:p>
    <w:p w:rsidR="00703777" w:rsidRDefault="003E5E1D">
      <w:pPr>
        <w:pStyle w:val="Standard"/>
        <w:jc w:val="center"/>
        <w:rPr>
          <w:b/>
          <w:u w:val="single"/>
        </w:rPr>
      </w:pPr>
      <w:r>
        <w:rPr>
          <w:b/>
          <w:u w:val="single"/>
        </w:rPr>
        <w:t xml:space="preserve">projekt zagospodarowania terenu </w:t>
      </w:r>
    </w:p>
    <w:p w:rsidR="00703777" w:rsidRDefault="003E5E1D">
      <w:pPr>
        <w:pStyle w:val="Standard"/>
        <w:jc w:val="center"/>
        <w:rPr>
          <w:b/>
          <w:u w:val="single"/>
        </w:rPr>
      </w:pPr>
      <w:r>
        <w:rPr>
          <w:b/>
          <w:u w:val="single"/>
        </w:rPr>
        <w:t>i projekt architektoniczno-budowlany</w:t>
      </w:r>
    </w:p>
    <w:p w:rsidR="00703777" w:rsidRDefault="003E5E1D">
      <w:pPr>
        <w:pStyle w:val="Standard"/>
        <w:jc w:val="center"/>
        <w:rPr>
          <w:b/>
          <w:u w:val="single"/>
        </w:rPr>
      </w:pPr>
      <w:r>
        <w:rPr>
          <w:b/>
          <w:u w:val="single"/>
        </w:rPr>
        <w:t xml:space="preserve">oraz udzielam pozwolenia na budowę </w:t>
      </w:r>
    </w:p>
    <w:p w:rsidR="00703777" w:rsidRDefault="00703777">
      <w:pPr>
        <w:pStyle w:val="Standard"/>
        <w:jc w:val="both"/>
      </w:pPr>
    </w:p>
    <w:p w:rsidR="00FE3DBC" w:rsidRDefault="00FE3DBC" w:rsidP="00FE3DBC">
      <w:pPr>
        <w:pStyle w:val="Standard"/>
        <w:ind w:left="851" w:hanging="833"/>
        <w:jc w:val="both"/>
      </w:pPr>
      <w:r>
        <w:rPr>
          <w:b/>
        </w:rPr>
        <w:t>dla:</w:t>
      </w:r>
      <w:r>
        <w:t xml:space="preserve">   FTF REAL ESTATE Sp. z o.o.                                       Agata Spółka Akcyjna</w:t>
      </w:r>
    </w:p>
    <w:p w:rsidR="00FE3DBC" w:rsidRDefault="00FE3DBC" w:rsidP="00FE3DBC">
      <w:pPr>
        <w:widowControl/>
        <w:ind w:left="1400" w:hanging="1400"/>
      </w:pPr>
      <w:r>
        <w:t xml:space="preserve">          Al. Solidarności 36,                                                        Al. Roździeńskiego 93,</w:t>
      </w:r>
    </w:p>
    <w:p w:rsidR="00FE3DBC" w:rsidRDefault="00FE3DBC" w:rsidP="00FE3DBC">
      <w:pPr>
        <w:widowControl/>
        <w:ind w:left="1400" w:hanging="1400"/>
      </w:pPr>
      <w:r>
        <w:t xml:space="preserve">          25-323 Kielce                                                                 40-203 Katowice</w:t>
      </w:r>
    </w:p>
    <w:p w:rsidR="0043505C" w:rsidRDefault="0043505C" w:rsidP="0043505C">
      <w:pPr>
        <w:widowControl/>
        <w:ind w:left="1400" w:hanging="1400"/>
      </w:pPr>
    </w:p>
    <w:p w:rsidR="0043505C" w:rsidRDefault="0043505C" w:rsidP="0043505C">
      <w:pPr>
        <w:pStyle w:val="Standard"/>
        <w:ind w:left="1418" w:hanging="1474"/>
        <w:jc w:val="both"/>
      </w:pPr>
      <w:r>
        <w:rPr>
          <w:b/>
          <w:bCs/>
        </w:rPr>
        <w:t xml:space="preserve">obejmujące:  </w:t>
      </w:r>
      <w:r>
        <w:t xml:space="preserve">budowa </w:t>
      </w:r>
      <w:r w:rsidR="00FE3DBC">
        <w:t>dwóch budynków handlowych (budynku A, budynku B) wraz z zagospodarowaniem terenu, zbiornikiem p-poż i infrastrukturą towarzyszącą,</w:t>
      </w:r>
    </w:p>
    <w:p w:rsidR="0043505C" w:rsidRDefault="0043505C" w:rsidP="0043505C">
      <w:pPr>
        <w:pStyle w:val="Standard"/>
        <w:ind w:left="1418" w:hanging="1474"/>
        <w:jc w:val="both"/>
        <w:rPr>
          <w:sz w:val="12"/>
          <w:szCs w:val="12"/>
        </w:rPr>
      </w:pPr>
    </w:p>
    <w:p w:rsidR="0043505C" w:rsidRDefault="0043505C" w:rsidP="0043505C">
      <w:pPr>
        <w:widowControl/>
        <w:ind w:left="1260" w:hanging="1260"/>
        <w:jc w:val="both"/>
        <w:rPr>
          <w:rFonts w:ascii="Times New Roman" w:eastAsia="Times New Roman" w:hAnsi="Times New Roman" w:cs="Times New Roman"/>
          <w:b/>
          <w:color w:val="000000"/>
          <w:lang w:bidi="ar-SA"/>
        </w:rPr>
      </w:pPr>
    </w:p>
    <w:p w:rsidR="0043505C" w:rsidRDefault="0043505C" w:rsidP="0043505C">
      <w:pPr>
        <w:widowControl/>
        <w:ind w:left="1260" w:hanging="1260"/>
        <w:jc w:val="both"/>
        <w:rPr>
          <w:rFonts w:ascii="Times New Roman" w:eastAsia="Times New Roman" w:hAnsi="Times New Roman" w:cs="Times New Roman"/>
          <w:b/>
          <w:color w:val="000000"/>
          <w:lang w:bidi="ar-SA"/>
        </w:rPr>
      </w:pPr>
    </w:p>
    <w:p w:rsidR="0043505C" w:rsidRDefault="0043505C" w:rsidP="0043505C">
      <w:pPr>
        <w:widowControl/>
        <w:ind w:left="1260" w:hanging="1260"/>
        <w:jc w:val="both"/>
        <w:rPr>
          <w:rFonts w:ascii="Times New Roman" w:eastAsia="Times New Roman" w:hAnsi="Times New Roman" w:cs="Times New Roman"/>
          <w:b/>
          <w:color w:val="000000"/>
          <w:lang w:bidi="ar-SA"/>
        </w:rPr>
      </w:pPr>
      <w:r w:rsidRPr="00C66A26">
        <w:rPr>
          <w:rFonts w:ascii="Times New Roman" w:eastAsia="Times New Roman" w:hAnsi="Times New Roman" w:cs="Times New Roman"/>
          <w:b/>
          <w:color w:val="000000"/>
          <w:lang w:bidi="ar-SA"/>
        </w:rPr>
        <w:t>parametry budynku</w:t>
      </w:r>
      <w:r w:rsidR="00C66A26" w:rsidRPr="00C66A26">
        <w:rPr>
          <w:rFonts w:ascii="Times New Roman" w:eastAsia="Times New Roman" w:hAnsi="Times New Roman" w:cs="Times New Roman"/>
          <w:b/>
          <w:color w:val="000000"/>
          <w:lang w:bidi="ar-SA"/>
        </w:rPr>
        <w:t xml:space="preserve"> </w:t>
      </w:r>
      <w:r w:rsidR="00743784">
        <w:rPr>
          <w:rFonts w:ascii="Times New Roman" w:eastAsia="Times New Roman" w:hAnsi="Times New Roman" w:cs="Times New Roman"/>
          <w:b/>
          <w:color w:val="000000"/>
          <w:lang w:bidi="ar-SA"/>
        </w:rPr>
        <w:t>A</w:t>
      </w:r>
      <w:r w:rsidR="00C66A26" w:rsidRPr="00C66A26">
        <w:rPr>
          <w:rFonts w:ascii="Times New Roman" w:eastAsia="Times New Roman" w:hAnsi="Times New Roman" w:cs="Times New Roman"/>
          <w:b/>
          <w:color w:val="000000"/>
          <w:lang w:bidi="ar-SA"/>
        </w:rPr>
        <w:t>:</w:t>
      </w:r>
    </w:p>
    <w:p w:rsidR="00C66A26" w:rsidRPr="0093116B" w:rsidRDefault="00C66A26" w:rsidP="00C66A26">
      <w:pPr>
        <w:widowControl/>
        <w:jc w:val="both"/>
      </w:pPr>
      <w:r w:rsidRPr="0093116B">
        <w:rPr>
          <w:rFonts w:ascii="Times New Roman" w:eastAsia="Times New Roman" w:hAnsi="Times New Roman" w:cs="Times New Roman"/>
          <w:lang w:bidi="ar-SA"/>
        </w:rPr>
        <w:t xml:space="preserve">powierzchnia zabudowy:    </w:t>
      </w:r>
      <w:r>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 xml:space="preserve">  9786,68</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r w:rsidRPr="0093116B">
        <w:rPr>
          <w:rFonts w:ascii="Times New Roman" w:eastAsia="Times New Roman" w:hAnsi="Times New Roman" w:cs="Times New Roman"/>
          <w:lang w:bidi="ar-SA"/>
        </w:rPr>
        <w:t xml:space="preserve">                                                                                               </w:t>
      </w:r>
    </w:p>
    <w:p w:rsidR="00C66A26" w:rsidRPr="008B5DFD" w:rsidRDefault="00C66A26" w:rsidP="00C66A26">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 xml:space="preserve">powierzchnia użytkowa:  </w:t>
      </w:r>
      <w:r>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15604,40</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p>
    <w:p w:rsidR="00C66A26" w:rsidRPr="0093116B" w:rsidRDefault="00C66A26" w:rsidP="00C66A26">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kubatura:</w:t>
      </w:r>
      <w:r w:rsidR="00743784">
        <w:rPr>
          <w:rFonts w:ascii="Times New Roman" w:eastAsia="Times New Roman" w:hAnsi="Times New Roman" w:cs="Times New Roman"/>
          <w:lang w:bidi="ar-SA"/>
        </w:rPr>
        <w:t xml:space="preserve">           </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117440,16</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3</w:t>
      </w:r>
      <w:r w:rsidRPr="0093116B">
        <w:rPr>
          <w:rFonts w:ascii="Times New Roman" w:eastAsia="Times New Roman" w:hAnsi="Times New Roman" w:cs="Times New Roman"/>
          <w:lang w:bidi="ar-SA"/>
        </w:rPr>
        <w:t xml:space="preserve">   </w:t>
      </w:r>
    </w:p>
    <w:p w:rsidR="00E91964" w:rsidRDefault="00E91964" w:rsidP="00E91964">
      <w:pPr>
        <w:widowControl/>
        <w:jc w:val="both"/>
        <w:rPr>
          <w:rFonts w:ascii="Times New Roman" w:eastAsia="Times New Roman" w:hAnsi="Times New Roman" w:cs="Times New Roman"/>
          <w:b/>
          <w:color w:val="000000"/>
          <w:lang w:bidi="ar-SA"/>
        </w:rPr>
      </w:pPr>
    </w:p>
    <w:p w:rsidR="00E91964" w:rsidRDefault="00E91964" w:rsidP="00E91964">
      <w:pPr>
        <w:widowControl/>
        <w:jc w:val="both"/>
        <w:rPr>
          <w:rFonts w:ascii="Times New Roman" w:eastAsia="Times New Roman" w:hAnsi="Times New Roman" w:cs="Times New Roman"/>
          <w:b/>
          <w:color w:val="000000"/>
          <w:lang w:bidi="ar-SA"/>
        </w:rPr>
      </w:pPr>
      <w:r w:rsidRPr="00C66A26">
        <w:rPr>
          <w:rFonts w:ascii="Times New Roman" w:eastAsia="Times New Roman" w:hAnsi="Times New Roman" w:cs="Times New Roman"/>
          <w:b/>
          <w:color w:val="000000"/>
          <w:lang w:bidi="ar-SA"/>
        </w:rPr>
        <w:t xml:space="preserve">parametry budynku </w:t>
      </w:r>
      <w:r w:rsidR="00743784">
        <w:rPr>
          <w:rFonts w:ascii="Times New Roman" w:eastAsia="Times New Roman" w:hAnsi="Times New Roman" w:cs="Times New Roman"/>
          <w:b/>
          <w:color w:val="000000"/>
          <w:lang w:bidi="ar-SA"/>
        </w:rPr>
        <w:t>B</w:t>
      </w:r>
      <w:r w:rsidRPr="00C66A26">
        <w:rPr>
          <w:rFonts w:ascii="Times New Roman" w:eastAsia="Times New Roman" w:hAnsi="Times New Roman" w:cs="Times New Roman"/>
          <w:b/>
          <w:color w:val="000000"/>
          <w:lang w:bidi="ar-SA"/>
        </w:rPr>
        <w:t>:</w:t>
      </w:r>
    </w:p>
    <w:p w:rsidR="00E91964" w:rsidRPr="0093116B" w:rsidRDefault="00E91964" w:rsidP="00E91964">
      <w:pPr>
        <w:widowControl/>
        <w:jc w:val="both"/>
      </w:pPr>
      <w:r w:rsidRPr="0093116B">
        <w:rPr>
          <w:rFonts w:ascii="Times New Roman" w:eastAsia="Times New Roman" w:hAnsi="Times New Roman" w:cs="Times New Roman"/>
          <w:lang w:bidi="ar-SA"/>
        </w:rPr>
        <w:t xml:space="preserve">powierzchnia zabudowy:    </w:t>
      </w:r>
      <w:r>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2017,90</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r w:rsidRPr="0093116B">
        <w:rPr>
          <w:rFonts w:ascii="Times New Roman" w:eastAsia="Times New Roman" w:hAnsi="Times New Roman" w:cs="Times New Roman"/>
          <w:lang w:bidi="ar-SA"/>
        </w:rPr>
        <w:t xml:space="preserve">                                                                                               </w:t>
      </w:r>
    </w:p>
    <w:p w:rsidR="00E91964" w:rsidRPr="008B5DFD"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 xml:space="preserve">powierzchnia użytkowa:  </w:t>
      </w:r>
      <w:r>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3671,00</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p>
    <w:p w:rsidR="00E91964" w:rsidRPr="0093116B"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kubatura</w:t>
      </w:r>
      <w:r>
        <w:rPr>
          <w:rFonts w:ascii="Times New Roman" w:eastAsia="Times New Roman" w:hAnsi="Times New Roman" w:cs="Times New Roman"/>
          <w:lang w:bidi="ar-SA"/>
        </w:rPr>
        <w:t xml:space="preserve"> brutto</w:t>
      </w:r>
      <w:r w:rsidRPr="0093116B">
        <w:rPr>
          <w:rFonts w:ascii="Times New Roman" w:eastAsia="Times New Roman" w:hAnsi="Times New Roman" w:cs="Times New Roman"/>
          <w:lang w:bidi="ar-SA"/>
        </w:rPr>
        <w:t>:</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 xml:space="preserve">            </w:t>
      </w:r>
      <w:r>
        <w:rPr>
          <w:rFonts w:ascii="Times New Roman" w:eastAsia="Times New Roman" w:hAnsi="Times New Roman" w:cs="Times New Roman"/>
          <w:lang w:bidi="ar-SA"/>
        </w:rPr>
        <w:t xml:space="preserve">  </w:t>
      </w:r>
      <w:r w:rsidR="00743784">
        <w:rPr>
          <w:rFonts w:ascii="Times New Roman" w:eastAsia="Times New Roman" w:hAnsi="Times New Roman" w:cs="Times New Roman"/>
          <w:lang w:bidi="ar-SA"/>
        </w:rPr>
        <w:t>20176,57</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3</w:t>
      </w:r>
      <w:r w:rsidRPr="0093116B">
        <w:rPr>
          <w:rFonts w:ascii="Times New Roman" w:eastAsia="Times New Roman" w:hAnsi="Times New Roman" w:cs="Times New Roman"/>
          <w:lang w:bidi="ar-SA"/>
        </w:rPr>
        <w:t xml:space="preserve">   </w:t>
      </w:r>
    </w:p>
    <w:p w:rsidR="00F042AC" w:rsidRDefault="00F042AC" w:rsidP="00E91964">
      <w:pPr>
        <w:widowControl/>
        <w:jc w:val="both"/>
        <w:rPr>
          <w:rFonts w:ascii="Times New Roman" w:eastAsia="Times New Roman" w:hAnsi="Times New Roman" w:cs="Times New Roman"/>
          <w:b/>
          <w:color w:val="000000"/>
          <w:lang w:bidi="ar-SA"/>
        </w:rPr>
      </w:pPr>
    </w:p>
    <w:p w:rsidR="00FE3DBC" w:rsidRDefault="0043505C" w:rsidP="00E91964">
      <w:pPr>
        <w:widowControl/>
        <w:jc w:val="both"/>
        <w:rPr>
          <w:rFonts w:ascii="Times New Roman" w:eastAsia="Times New Roman" w:hAnsi="Times New Roman" w:cs="Times New Roman"/>
          <w:bCs/>
          <w:color w:val="000000"/>
          <w:lang w:bidi="ar-SA"/>
        </w:rPr>
      </w:pPr>
      <w:r>
        <w:rPr>
          <w:rFonts w:ascii="Times New Roman" w:eastAsia="Times New Roman" w:hAnsi="Times New Roman" w:cs="Times New Roman"/>
          <w:b/>
          <w:color w:val="000000"/>
          <w:lang w:bidi="ar-SA"/>
        </w:rPr>
        <w:t xml:space="preserve">adres zamierzenia budowlanego: </w:t>
      </w:r>
      <w:r>
        <w:rPr>
          <w:rFonts w:ascii="Times New Roman" w:eastAsia="Times New Roman" w:hAnsi="Times New Roman" w:cs="Times New Roman"/>
          <w:bCs/>
          <w:color w:val="000000"/>
          <w:lang w:bidi="ar-SA"/>
        </w:rPr>
        <w:t xml:space="preserve">działki </w:t>
      </w:r>
      <w:r w:rsidR="00FE3DBC">
        <w:rPr>
          <w:rFonts w:ascii="Times New Roman" w:eastAsia="Times New Roman" w:hAnsi="Times New Roman" w:cs="Times New Roman"/>
          <w:bCs/>
          <w:color w:val="000000"/>
          <w:lang w:bidi="ar-SA"/>
        </w:rPr>
        <w:t>234/9, 234/10, 237/1, 237/2</w:t>
      </w:r>
      <w:r>
        <w:rPr>
          <w:rFonts w:ascii="Times New Roman" w:eastAsia="Times New Roman" w:hAnsi="Times New Roman" w:cs="Times New Roman"/>
          <w:bCs/>
          <w:color w:val="000000"/>
          <w:lang w:bidi="ar-SA"/>
        </w:rPr>
        <w:t xml:space="preserve">, </w:t>
      </w:r>
    </w:p>
    <w:p w:rsidR="0043505C" w:rsidRPr="00E91964" w:rsidRDefault="00FE3DBC" w:rsidP="00E91964">
      <w:pPr>
        <w:widowControl/>
        <w:jc w:val="both"/>
        <w:rPr>
          <w:rFonts w:ascii="Times New Roman" w:eastAsia="Times New Roman" w:hAnsi="Times New Roman" w:cs="Times New Roman"/>
          <w:lang w:bidi="ar-SA"/>
        </w:rPr>
      </w:pPr>
      <w:r>
        <w:rPr>
          <w:rFonts w:ascii="Times New Roman" w:eastAsia="Times New Roman" w:hAnsi="Times New Roman" w:cs="Times New Roman"/>
          <w:bCs/>
          <w:color w:val="000000"/>
          <w:lang w:bidi="ar-SA"/>
        </w:rPr>
        <w:t xml:space="preserve">                                                         </w:t>
      </w:r>
      <w:r w:rsidR="0043505C">
        <w:rPr>
          <w:rFonts w:ascii="Times New Roman" w:eastAsia="Times New Roman" w:hAnsi="Times New Roman" w:cs="Times New Roman"/>
          <w:bCs/>
          <w:color w:val="000000"/>
          <w:lang w:bidi="ar-SA"/>
        </w:rPr>
        <w:t>obręb 00</w:t>
      </w:r>
      <w:r>
        <w:rPr>
          <w:rFonts w:ascii="Times New Roman" w:eastAsia="Times New Roman" w:hAnsi="Times New Roman" w:cs="Times New Roman"/>
          <w:bCs/>
          <w:color w:val="000000"/>
          <w:lang w:bidi="ar-SA"/>
        </w:rPr>
        <w:t>20 KPGO Mysiadło</w:t>
      </w:r>
      <w:r w:rsidR="0043505C">
        <w:rPr>
          <w:rFonts w:ascii="Times New Roman" w:eastAsia="Times New Roman" w:hAnsi="Times New Roman" w:cs="Times New Roman"/>
          <w:bCs/>
          <w:color w:val="000000"/>
          <w:lang w:bidi="ar-SA"/>
        </w:rPr>
        <w:t xml:space="preserve">, </w:t>
      </w:r>
    </w:p>
    <w:p w:rsidR="0043505C" w:rsidRDefault="0043505C" w:rsidP="0043505C">
      <w:pPr>
        <w:widowControl/>
        <w:ind w:left="1260" w:hanging="1260"/>
        <w:jc w:val="both"/>
        <w:rPr>
          <w:rFonts w:ascii="Times New Roman" w:eastAsia="Times New Roman" w:hAnsi="Times New Roman" w:cs="Times New Roman"/>
          <w:bCs/>
          <w:color w:val="000000"/>
          <w:lang w:bidi="ar-SA"/>
        </w:rPr>
      </w:pPr>
      <w:r>
        <w:rPr>
          <w:rFonts w:ascii="Times New Roman" w:eastAsia="Times New Roman" w:hAnsi="Times New Roman" w:cs="Times New Roman"/>
          <w:b/>
          <w:color w:val="000000"/>
          <w:lang w:bidi="ar-SA"/>
        </w:rPr>
        <w:t xml:space="preserve">                     </w:t>
      </w:r>
      <w:r w:rsidR="00FE3DBC">
        <w:rPr>
          <w:rFonts w:ascii="Times New Roman" w:eastAsia="Times New Roman" w:hAnsi="Times New Roman" w:cs="Times New Roman"/>
          <w:b/>
          <w:color w:val="000000"/>
          <w:lang w:bidi="ar-SA"/>
        </w:rPr>
        <w:t xml:space="preserve">                                    </w:t>
      </w:r>
      <w:r>
        <w:rPr>
          <w:rFonts w:ascii="Times New Roman" w:eastAsia="Times New Roman" w:hAnsi="Times New Roman" w:cs="Times New Roman"/>
          <w:bCs/>
          <w:color w:val="000000"/>
          <w:lang w:bidi="ar-SA"/>
        </w:rPr>
        <w:t>w jednostce ew. 14180</w:t>
      </w:r>
      <w:r w:rsidR="00FE3DBC">
        <w:rPr>
          <w:rFonts w:ascii="Times New Roman" w:eastAsia="Times New Roman" w:hAnsi="Times New Roman" w:cs="Times New Roman"/>
          <w:bCs/>
          <w:color w:val="000000"/>
          <w:lang w:bidi="ar-SA"/>
        </w:rPr>
        <w:t>3_2 Lesznowola</w:t>
      </w:r>
    </w:p>
    <w:p w:rsidR="0043505C" w:rsidRPr="00A31790" w:rsidRDefault="0043505C" w:rsidP="0043505C">
      <w:pPr>
        <w:pStyle w:val="Standard"/>
        <w:ind w:left="1560" w:hanging="1560"/>
        <w:jc w:val="both"/>
        <w:rPr>
          <w:color w:val="000000"/>
        </w:rPr>
      </w:pPr>
      <w:r w:rsidRPr="00A31790">
        <w:rPr>
          <w:color w:val="000000"/>
        </w:rPr>
        <w:t xml:space="preserve">                                     </w:t>
      </w:r>
    </w:p>
    <w:p w:rsidR="00AD3A51" w:rsidRPr="00464FA8" w:rsidRDefault="00AD3A51" w:rsidP="00AD3A51">
      <w:pPr>
        <w:widowControl/>
        <w:pBdr>
          <w:top w:val="none" w:sz="0" w:space="0" w:color="000000"/>
          <w:left w:val="none" w:sz="0" w:space="0" w:color="000000"/>
          <w:bottom w:val="none" w:sz="0" w:space="0" w:color="000000"/>
          <w:right w:val="none" w:sz="0" w:space="0" w:color="000000"/>
        </w:pBdr>
        <w:autoSpaceDN/>
        <w:ind w:left="1260" w:hanging="1260"/>
        <w:jc w:val="both"/>
        <w:rPr>
          <w:rFonts w:ascii="Times New Roman" w:eastAsia="Times New Roman" w:hAnsi="Times New Roman" w:cs="Times New Roman"/>
          <w:kern w:val="0"/>
          <w:lang w:bidi="ar-SA"/>
        </w:rPr>
      </w:pPr>
      <w:r w:rsidRPr="00464FA8">
        <w:rPr>
          <w:rFonts w:ascii="Times New Roman" w:eastAsia="Times New Roman" w:hAnsi="Times New Roman" w:cs="Times New Roman"/>
          <w:b/>
          <w:bCs/>
          <w:color w:val="000000"/>
          <w:kern w:val="0"/>
          <w:lang w:bidi="ar-SA"/>
        </w:rPr>
        <w:t xml:space="preserve">identyfikator działki: </w:t>
      </w:r>
      <w:bookmarkStart w:id="1" w:name="_Hlk114207925"/>
      <w:r w:rsidRPr="00464FA8">
        <w:rPr>
          <w:rFonts w:ascii="Times New Roman" w:eastAsia="Times New Roman" w:hAnsi="Times New Roman" w:cs="Times New Roman"/>
          <w:kern w:val="0"/>
          <w:lang w:bidi="ar-SA"/>
        </w:rPr>
        <w:t>14180</w:t>
      </w:r>
      <w:r w:rsidR="00FE3DBC">
        <w:rPr>
          <w:rFonts w:ascii="Times New Roman" w:eastAsia="Times New Roman" w:hAnsi="Times New Roman" w:cs="Times New Roman"/>
          <w:kern w:val="0"/>
          <w:lang w:bidi="ar-SA"/>
        </w:rPr>
        <w:t>3</w:t>
      </w:r>
      <w:r w:rsidRPr="00464FA8">
        <w:rPr>
          <w:rFonts w:ascii="Times New Roman" w:eastAsia="Times New Roman" w:hAnsi="Times New Roman" w:cs="Times New Roman"/>
          <w:kern w:val="0"/>
          <w:lang w:bidi="ar-SA"/>
        </w:rPr>
        <w:t>_</w:t>
      </w:r>
      <w:r w:rsidR="00FE3DBC">
        <w:rPr>
          <w:rFonts w:ascii="Times New Roman" w:eastAsia="Times New Roman" w:hAnsi="Times New Roman" w:cs="Times New Roman"/>
          <w:kern w:val="0"/>
          <w:lang w:bidi="ar-SA"/>
        </w:rPr>
        <w:t>2</w:t>
      </w:r>
      <w:r w:rsidRPr="00464FA8">
        <w:rPr>
          <w:rFonts w:ascii="Times New Roman" w:eastAsia="Times New Roman" w:hAnsi="Times New Roman" w:cs="Times New Roman"/>
          <w:kern w:val="0"/>
          <w:lang w:bidi="ar-SA"/>
        </w:rPr>
        <w:t>.00</w:t>
      </w:r>
      <w:r w:rsidR="00F62F04">
        <w:rPr>
          <w:rFonts w:ascii="Times New Roman" w:eastAsia="Times New Roman" w:hAnsi="Times New Roman" w:cs="Times New Roman"/>
          <w:kern w:val="0"/>
          <w:lang w:bidi="ar-SA"/>
        </w:rPr>
        <w:t>2</w:t>
      </w:r>
      <w:r w:rsidR="00FE3DBC">
        <w:rPr>
          <w:rFonts w:ascii="Times New Roman" w:eastAsia="Times New Roman" w:hAnsi="Times New Roman" w:cs="Times New Roman"/>
          <w:kern w:val="0"/>
          <w:lang w:bidi="ar-SA"/>
        </w:rPr>
        <w:t>0</w:t>
      </w:r>
      <w:r w:rsidRPr="00464FA8">
        <w:rPr>
          <w:rFonts w:ascii="Times New Roman" w:eastAsia="Times New Roman" w:hAnsi="Times New Roman" w:cs="Times New Roman"/>
          <w:kern w:val="0"/>
          <w:lang w:bidi="ar-SA"/>
        </w:rPr>
        <w:t>.</w:t>
      </w:r>
      <w:r w:rsidR="00FE3DBC">
        <w:rPr>
          <w:rFonts w:ascii="Times New Roman" w:eastAsia="Times New Roman" w:hAnsi="Times New Roman" w:cs="Times New Roman"/>
          <w:kern w:val="0"/>
          <w:lang w:bidi="ar-SA"/>
        </w:rPr>
        <w:t>234/9</w:t>
      </w:r>
      <w:r w:rsidRPr="00464FA8">
        <w:rPr>
          <w:rFonts w:ascii="Times New Roman" w:eastAsia="Times New Roman" w:hAnsi="Times New Roman" w:cs="Times New Roman"/>
          <w:kern w:val="0"/>
          <w:lang w:bidi="ar-SA"/>
        </w:rPr>
        <w:t xml:space="preserve">, </w:t>
      </w:r>
      <w:bookmarkEnd w:id="1"/>
      <w:r w:rsidR="00F62F04" w:rsidRPr="00464FA8">
        <w:rPr>
          <w:rFonts w:ascii="Times New Roman" w:eastAsia="Times New Roman" w:hAnsi="Times New Roman" w:cs="Times New Roman"/>
          <w:kern w:val="0"/>
          <w:lang w:bidi="ar-SA"/>
        </w:rPr>
        <w:t>14180</w:t>
      </w:r>
      <w:r w:rsidR="00FE3DBC">
        <w:rPr>
          <w:rFonts w:ascii="Times New Roman" w:eastAsia="Times New Roman" w:hAnsi="Times New Roman" w:cs="Times New Roman"/>
          <w:kern w:val="0"/>
          <w:lang w:bidi="ar-SA"/>
        </w:rPr>
        <w:t>3</w:t>
      </w:r>
      <w:r w:rsidR="00F62F04" w:rsidRPr="00464FA8">
        <w:rPr>
          <w:rFonts w:ascii="Times New Roman" w:eastAsia="Times New Roman" w:hAnsi="Times New Roman" w:cs="Times New Roman"/>
          <w:kern w:val="0"/>
          <w:lang w:bidi="ar-SA"/>
        </w:rPr>
        <w:t>_</w:t>
      </w:r>
      <w:r w:rsidR="00FE3DBC">
        <w:rPr>
          <w:rFonts w:ascii="Times New Roman" w:eastAsia="Times New Roman" w:hAnsi="Times New Roman" w:cs="Times New Roman"/>
          <w:kern w:val="0"/>
          <w:lang w:bidi="ar-SA"/>
        </w:rPr>
        <w:t>2</w:t>
      </w:r>
      <w:r w:rsidR="00F62F04" w:rsidRPr="00464FA8">
        <w:rPr>
          <w:rFonts w:ascii="Times New Roman" w:eastAsia="Times New Roman" w:hAnsi="Times New Roman" w:cs="Times New Roman"/>
          <w:kern w:val="0"/>
          <w:lang w:bidi="ar-SA"/>
        </w:rPr>
        <w:t>.00</w:t>
      </w:r>
      <w:r w:rsidR="00F62F04">
        <w:rPr>
          <w:rFonts w:ascii="Times New Roman" w:eastAsia="Times New Roman" w:hAnsi="Times New Roman" w:cs="Times New Roman"/>
          <w:kern w:val="0"/>
          <w:lang w:bidi="ar-SA"/>
        </w:rPr>
        <w:t>2</w:t>
      </w:r>
      <w:r w:rsidR="00FE3DBC">
        <w:rPr>
          <w:rFonts w:ascii="Times New Roman" w:eastAsia="Times New Roman" w:hAnsi="Times New Roman" w:cs="Times New Roman"/>
          <w:kern w:val="0"/>
          <w:lang w:bidi="ar-SA"/>
        </w:rPr>
        <w:t>0</w:t>
      </w:r>
      <w:r w:rsidR="00F62F04" w:rsidRPr="00464FA8">
        <w:rPr>
          <w:rFonts w:ascii="Times New Roman" w:eastAsia="Times New Roman" w:hAnsi="Times New Roman" w:cs="Times New Roman"/>
          <w:kern w:val="0"/>
          <w:lang w:bidi="ar-SA"/>
        </w:rPr>
        <w:t>.</w:t>
      </w:r>
      <w:r w:rsidR="00FE3DBC">
        <w:rPr>
          <w:rFonts w:ascii="Times New Roman" w:eastAsia="Times New Roman" w:hAnsi="Times New Roman" w:cs="Times New Roman"/>
          <w:kern w:val="0"/>
          <w:lang w:bidi="ar-SA"/>
        </w:rPr>
        <w:t>234/10</w:t>
      </w:r>
      <w:r w:rsidR="00F62F04" w:rsidRPr="00464FA8">
        <w:rPr>
          <w:rFonts w:ascii="Times New Roman" w:eastAsia="Times New Roman" w:hAnsi="Times New Roman" w:cs="Times New Roman"/>
          <w:kern w:val="0"/>
          <w:lang w:bidi="ar-SA"/>
        </w:rPr>
        <w:t>,</w:t>
      </w:r>
    </w:p>
    <w:p w:rsidR="00703777" w:rsidRDefault="00F62F04">
      <w:pPr>
        <w:widowControl/>
        <w:ind w:left="1260" w:hanging="1260"/>
        <w:jc w:val="both"/>
      </w:pPr>
      <w:r>
        <w:rPr>
          <w:rFonts w:ascii="Times New Roman" w:eastAsia="Times New Roman" w:hAnsi="Times New Roman" w:cs="Times New Roman"/>
          <w:kern w:val="0"/>
          <w:lang w:bidi="ar-SA"/>
        </w:rPr>
        <w:t xml:space="preserve">                                      </w:t>
      </w:r>
      <w:r w:rsidRPr="00464FA8">
        <w:rPr>
          <w:rFonts w:ascii="Times New Roman" w:eastAsia="Times New Roman" w:hAnsi="Times New Roman" w:cs="Times New Roman"/>
          <w:kern w:val="0"/>
          <w:lang w:bidi="ar-SA"/>
        </w:rPr>
        <w:t>14180</w:t>
      </w:r>
      <w:r w:rsidR="00FE3DBC">
        <w:rPr>
          <w:rFonts w:ascii="Times New Roman" w:eastAsia="Times New Roman" w:hAnsi="Times New Roman" w:cs="Times New Roman"/>
          <w:kern w:val="0"/>
          <w:lang w:bidi="ar-SA"/>
        </w:rPr>
        <w:t>3</w:t>
      </w:r>
      <w:r w:rsidRPr="00464FA8">
        <w:rPr>
          <w:rFonts w:ascii="Times New Roman" w:eastAsia="Times New Roman" w:hAnsi="Times New Roman" w:cs="Times New Roman"/>
          <w:kern w:val="0"/>
          <w:lang w:bidi="ar-SA"/>
        </w:rPr>
        <w:t>_</w:t>
      </w:r>
      <w:r w:rsidR="00FE3DBC">
        <w:rPr>
          <w:rFonts w:ascii="Times New Roman" w:eastAsia="Times New Roman" w:hAnsi="Times New Roman" w:cs="Times New Roman"/>
          <w:kern w:val="0"/>
          <w:lang w:bidi="ar-SA"/>
        </w:rPr>
        <w:t>2</w:t>
      </w:r>
      <w:r w:rsidRPr="00464FA8">
        <w:rPr>
          <w:rFonts w:ascii="Times New Roman" w:eastAsia="Times New Roman" w:hAnsi="Times New Roman" w:cs="Times New Roman"/>
          <w:kern w:val="0"/>
          <w:lang w:bidi="ar-SA"/>
        </w:rPr>
        <w:t>.00</w:t>
      </w:r>
      <w:r>
        <w:rPr>
          <w:rFonts w:ascii="Times New Roman" w:eastAsia="Times New Roman" w:hAnsi="Times New Roman" w:cs="Times New Roman"/>
          <w:kern w:val="0"/>
          <w:lang w:bidi="ar-SA"/>
        </w:rPr>
        <w:t>2</w:t>
      </w:r>
      <w:r w:rsidR="00FE3DBC">
        <w:rPr>
          <w:rFonts w:ascii="Times New Roman" w:eastAsia="Times New Roman" w:hAnsi="Times New Roman" w:cs="Times New Roman"/>
          <w:kern w:val="0"/>
          <w:lang w:bidi="ar-SA"/>
        </w:rPr>
        <w:t>0</w:t>
      </w:r>
      <w:r w:rsidRPr="00464FA8">
        <w:rPr>
          <w:rFonts w:ascii="Times New Roman" w:eastAsia="Times New Roman" w:hAnsi="Times New Roman" w:cs="Times New Roman"/>
          <w:kern w:val="0"/>
          <w:lang w:bidi="ar-SA"/>
        </w:rPr>
        <w:t>.</w:t>
      </w:r>
      <w:r w:rsidR="00FE3DBC">
        <w:rPr>
          <w:rFonts w:ascii="Times New Roman" w:eastAsia="Times New Roman" w:hAnsi="Times New Roman" w:cs="Times New Roman"/>
          <w:kern w:val="0"/>
          <w:lang w:bidi="ar-SA"/>
        </w:rPr>
        <w:t>237/1, 141803_2.0020.237/2</w:t>
      </w:r>
      <w:r w:rsidRPr="00464FA8">
        <w:rPr>
          <w:rFonts w:ascii="Times New Roman" w:eastAsia="Times New Roman" w:hAnsi="Times New Roman" w:cs="Times New Roman"/>
          <w:kern w:val="0"/>
          <w:lang w:bidi="ar-SA"/>
        </w:rPr>
        <w:t>,</w:t>
      </w:r>
    </w:p>
    <w:p w:rsidR="00F62F04" w:rsidRDefault="00F62F04">
      <w:pPr>
        <w:pStyle w:val="Standard"/>
        <w:ind w:left="1260" w:hanging="1260"/>
        <w:jc w:val="both"/>
        <w:rPr>
          <w:b/>
          <w:color w:val="000000"/>
        </w:rPr>
      </w:pPr>
    </w:p>
    <w:p w:rsidR="00703777" w:rsidRDefault="003E5E1D">
      <w:pPr>
        <w:pStyle w:val="Standard"/>
        <w:ind w:left="1260" w:hanging="1260"/>
        <w:jc w:val="both"/>
      </w:pPr>
      <w:r>
        <w:rPr>
          <w:b/>
          <w:color w:val="000000"/>
        </w:rPr>
        <w:lastRenderedPageBreak/>
        <w:t>kategorie obiektów:  X</w:t>
      </w:r>
      <w:r w:rsidR="00F62F04">
        <w:rPr>
          <w:b/>
          <w:color w:val="000000"/>
        </w:rPr>
        <w:t>VI</w:t>
      </w:r>
      <w:r w:rsidR="00FE3DBC">
        <w:rPr>
          <w:b/>
          <w:color w:val="000000"/>
        </w:rPr>
        <w:t>I</w:t>
      </w:r>
      <w:r>
        <w:rPr>
          <w:b/>
          <w:color w:val="000000"/>
        </w:rPr>
        <w:t xml:space="preserve">, </w:t>
      </w:r>
      <w:r w:rsidR="00F62F04">
        <w:rPr>
          <w:b/>
          <w:color w:val="000000"/>
        </w:rPr>
        <w:t>XXII,</w:t>
      </w:r>
      <w:r w:rsidR="00743784">
        <w:rPr>
          <w:b/>
          <w:color w:val="000000"/>
        </w:rPr>
        <w:t xml:space="preserve"> XXV, XXIV, XXVI,</w:t>
      </w:r>
    </w:p>
    <w:p w:rsidR="00703777" w:rsidRDefault="00703777">
      <w:pPr>
        <w:pStyle w:val="Standard"/>
        <w:ind w:left="1260" w:hanging="1260"/>
        <w:jc w:val="both"/>
      </w:pPr>
    </w:p>
    <w:p w:rsidR="00703777" w:rsidRDefault="003E5E1D">
      <w:pPr>
        <w:pStyle w:val="Standard"/>
        <w:jc w:val="both"/>
      </w:pPr>
      <w:r>
        <w:rPr>
          <w:b/>
        </w:rPr>
        <w:t>projektant:</w:t>
      </w:r>
    </w:p>
    <w:p w:rsidR="00703777" w:rsidRDefault="003E5E1D">
      <w:pPr>
        <w:widowControl/>
        <w:jc w:val="both"/>
        <w:rPr>
          <w:rFonts w:ascii="Times New Roman" w:hAnsi="Times New Roman" w:cs="Times New Roman"/>
          <w:color w:val="000000"/>
          <w:kern w:val="0"/>
        </w:rPr>
      </w:pPr>
      <w:r>
        <w:rPr>
          <w:rFonts w:ascii="Times New Roman" w:hAnsi="Times New Roman" w:cs="Times New Roman"/>
          <w:b/>
          <w:bCs/>
          <w:color w:val="000000"/>
          <w:kern w:val="0"/>
        </w:rPr>
        <w:t xml:space="preserve">- mgr inż. arch. </w:t>
      </w:r>
      <w:r w:rsidR="00743784">
        <w:rPr>
          <w:rFonts w:ascii="Times New Roman" w:hAnsi="Times New Roman" w:cs="Times New Roman"/>
          <w:b/>
          <w:bCs/>
          <w:color w:val="000000"/>
          <w:kern w:val="0"/>
        </w:rPr>
        <w:t>Robert Tarczyński</w:t>
      </w:r>
      <w:r>
        <w:rPr>
          <w:rFonts w:ascii="Times New Roman" w:hAnsi="Times New Roman" w:cs="Times New Roman"/>
          <w:b/>
          <w:bCs/>
          <w:color w:val="000000"/>
          <w:kern w:val="0"/>
        </w:rPr>
        <w:t xml:space="preserve"> </w:t>
      </w:r>
      <w:r>
        <w:rPr>
          <w:rFonts w:ascii="Times New Roman" w:hAnsi="Times New Roman" w:cs="Times New Roman"/>
          <w:color w:val="000000"/>
          <w:kern w:val="0"/>
        </w:rPr>
        <w:t>posiadając</w:t>
      </w:r>
      <w:r w:rsidR="00743784">
        <w:rPr>
          <w:rFonts w:ascii="Times New Roman" w:hAnsi="Times New Roman" w:cs="Times New Roman"/>
          <w:color w:val="000000"/>
          <w:kern w:val="0"/>
        </w:rPr>
        <w:t>y</w:t>
      </w:r>
      <w:r>
        <w:rPr>
          <w:rFonts w:ascii="Times New Roman" w:hAnsi="Times New Roman" w:cs="Times New Roman"/>
          <w:color w:val="000000"/>
          <w:kern w:val="0"/>
        </w:rPr>
        <w:t xml:space="preserve"> uprawnienia budowlane nr ew. </w:t>
      </w:r>
      <w:r w:rsidR="00743784">
        <w:rPr>
          <w:rFonts w:ascii="Times New Roman" w:hAnsi="Times New Roman" w:cs="Times New Roman"/>
          <w:color w:val="000000"/>
          <w:kern w:val="0"/>
        </w:rPr>
        <w:t>SW-14/2004</w:t>
      </w:r>
      <w:r>
        <w:rPr>
          <w:rFonts w:ascii="Times New Roman" w:hAnsi="Times New Roman" w:cs="Times New Roman"/>
          <w:color w:val="000000"/>
          <w:kern w:val="0"/>
        </w:rPr>
        <w:t xml:space="preserve"> w specjalności architektonicznej, członek </w:t>
      </w:r>
      <w:r w:rsidR="00743784">
        <w:rPr>
          <w:rFonts w:ascii="Times New Roman" w:hAnsi="Times New Roman" w:cs="Times New Roman"/>
          <w:color w:val="000000"/>
          <w:kern w:val="0"/>
        </w:rPr>
        <w:t>Ś</w:t>
      </w:r>
      <w:r w:rsidR="00346FE7">
        <w:rPr>
          <w:rFonts w:ascii="Times New Roman" w:hAnsi="Times New Roman" w:cs="Times New Roman"/>
          <w:color w:val="000000"/>
          <w:kern w:val="0"/>
        </w:rPr>
        <w:t>w</w:t>
      </w:r>
      <w:r w:rsidR="00743784">
        <w:rPr>
          <w:rFonts w:ascii="Times New Roman" w:hAnsi="Times New Roman" w:cs="Times New Roman"/>
          <w:color w:val="000000"/>
          <w:kern w:val="0"/>
        </w:rPr>
        <w:t>iętokrzyskiej</w:t>
      </w:r>
      <w:r>
        <w:rPr>
          <w:rFonts w:ascii="Times New Roman" w:hAnsi="Times New Roman" w:cs="Times New Roman"/>
          <w:color w:val="000000"/>
          <w:kern w:val="0"/>
        </w:rPr>
        <w:t xml:space="preserve"> Okręgowej Izby Architektów RP nr ew. </w:t>
      </w:r>
      <w:r w:rsidR="00743784">
        <w:rPr>
          <w:rFonts w:ascii="Times New Roman" w:hAnsi="Times New Roman" w:cs="Times New Roman"/>
          <w:color w:val="000000"/>
          <w:kern w:val="0"/>
        </w:rPr>
        <w:t>SW-0130</w:t>
      </w:r>
      <w:r>
        <w:rPr>
          <w:rFonts w:ascii="Times New Roman" w:hAnsi="Times New Roman" w:cs="Times New Roman"/>
          <w:color w:val="000000"/>
          <w:kern w:val="0"/>
        </w:rPr>
        <w:t xml:space="preserve"> – branża architektoniczna,</w:t>
      </w:r>
    </w:p>
    <w:p w:rsidR="008B2DEC" w:rsidRDefault="008B2DEC">
      <w:pPr>
        <w:widowControl/>
        <w:jc w:val="both"/>
      </w:pPr>
      <w:r>
        <w:rPr>
          <w:rFonts w:ascii="Times New Roman" w:hAnsi="Times New Roman" w:cs="Times New Roman"/>
          <w:b/>
          <w:bCs/>
          <w:color w:val="000000"/>
          <w:kern w:val="0"/>
        </w:rPr>
        <w:t xml:space="preserve">- mgr inż. arch. Maciej Weirauch </w:t>
      </w:r>
      <w:r>
        <w:rPr>
          <w:rFonts w:ascii="Times New Roman" w:hAnsi="Times New Roman" w:cs="Times New Roman"/>
          <w:color w:val="000000"/>
          <w:kern w:val="0"/>
        </w:rPr>
        <w:t>posiadający uprawnienia budowlane nr ew. UAN.7342-36/91 w specjalności architektonicznej, członek Wielkopolskiej Okręgowej Izby Architektów RP nr ew. WP-0237 – branża architektoniczna,</w:t>
      </w:r>
    </w:p>
    <w:p w:rsidR="00703777" w:rsidRDefault="003E5E1D">
      <w:pPr>
        <w:widowControl/>
        <w:snapToGrid w:val="0"/>
        <w:jc w:val="both"/>
        <w:textAlignment w:val="auto"/>
        <w:rPr>
          <w:rFonts w:ascii="Times New Roman" w:eastAsia="Times New Roman" w:hAnsi="Times New Roman" w:cs="Times New Roman"/>
          <w:kern w:val="0"/>
          <w:szCs w:val="20"/>
          <w:lang w:bidi="ar-SA"/>
        </w:rPr>
      </w:pPr>
      <w:r w:rsidRPr="009909A5">
        <w:rPr>
          <w:rFonts w:ascii="Times New Roman" w:eastAsia="Times New Roman" w:hAnsi="Times New Roman" w:cs="Times New Roman"/>
          <w:b/>
          <w:bCs/>
          <w:kern w:val="0"/>
        </w:rPr>
        <w:t xml:space="preserve">- mgr inż. </w:t>
      </w:r>
      <w:r w:rsidR="008B2DEC" w:rsidRPr="009909A5">
        <w:rPr>
          <w:rFonts w:ascii="Times New Roman" w:eastAsia="Times New Roman" w:hAnsi="Times New Roman" w:cs="Times New Roman"/>
          <w:b/>
          <w:bCs/>
          <w:kern w:val="0"/>
        </w:rPr>
        <w:t>Rafał Podstawka</w:t>
      </w:r>
      <w:r w:rsidRPr="009909A5">
        <w:rPr>
          <w:rFonts w:ascii="Times New Roman" w:eastAsia="Times New Roman" w:hAnsi="Times New Roman" w:cs="Times New Roman"/>
          <w:b/>
          <w:bCs/>
          <w:kern w:val="0"/>
          <w:lang w:bidi="ar-SA"/>
        </w:rPr>
        <w:t xml:space="preserve"> </w:t>
      </w:r>
      <w:r w:rsidRPr="009909A5">
        <w:rPr>
          <w:rFonts w:ascii="Times New Roman" w:eastAsia="Times New Roman" w:hAnsi="Times New Roman" w:cs="Times New Roman"/>
          <w:kern w:val="0"/>
          <w:szCs w:val="20"/>
          <w:lang w:bidi="ar-SA"/>
        </w:rPr>
        <w:t xml:space="preserve">posiadający </w:t>
      </w:r>
      <w:r w:rsidRPr="009909A5">
        <w:rPr>
          <w:rFonts w:ascii="Times New Roman" w:eastAsia="Times New Roman" w:hAnsi="Times New Roman" w:cs="Times New Roman"/>
          <w:bCs/>
          <w:kern w:val="0"/>
          <w:szCs w:val="20"/>
          <w:lang w:bidi="ar-SA"/>
        </w:rPr>
        <w:t>uprawnienia budowlane nr ew</w:t>
      </w:r>
      <w:r w:rsidRPr="009909A5">
        <w:rPr>
          <w:rFonts w:ascii="Times New Roman" w:eastAsia="Times New Roman" w:hAnsi="Times New Roman" w:cs="Times New Roman"/>
          <w:bCs/>
          <w:kern w:val="0"/>
          <w:lang w:bidi="ar-SA"/>
        </w:rPr>
        <w:t xml:space="preserve">. </w:t>
      </w:r>
      <w:r w:rsidR="008B2DEC" w:rsidRPr="009909A5">
        <w:rPr>
          <w:rFonts w:ascii="Times New Roman" w:eastAsia="Times New Roman" w:hAnsi="Times New Roman" w:cs="Times New Roman"/>
          <w:kern w:val="0"/>
          <w:lang w:bidi="ar-SA"/>
        </w:rPr>
        <w:t>SWK/0025/POOK/05</w:t>
      </w:r>
      <w:r w:rsidR="00F62F04" w:rsidRPr="009909A5">
        <w:rPr>
          <w:rFonts w:ascii="Times New Roman" w:eastAsia="Times New Roman" w:hAnsi="Times New Roman" w:cs="Times New Roman"/>
          <w:kern w:val="0"/>
          <w:lang w:bidi="ar-SA"/>
        </w:rPr>
        <w:t xml:space="preserve"> </w:t>
      </w:r>
      <w:r w:rsidRPr="009909A5">
        <w:rPr>
          <w:rFonts w:ascii="Times New Roman" w:eastAsia="Times New Roman" w:hAnsi="Times New Roman" w:cs="Times New Roman"/>
          <w:bCs/>
          <w:kern w:val="0"/>
          <w:szCs w:val="20"/>
          <w:lang w:bidi="ar-SA"/>
        </w:rPr>
        <w:t xml:space="preserve">w specjalności konstrukcyjno-budowlanej, </w:t>
      </w:r>
      <w:r w:rsidRPr="009909A5">
        <w:rPr>
          <w:rFonts w:ascii="Times New Roman" w:eastAsia="Times New Roman" w:hAnsi="Times New Roman" w:cs="Times New Roman"/>
          <w:kern w:val="0"/>
          <w:szCs w:val="20"/>
          <w:lang w:bidi="ar-SA"/>
        </w:rPr>
        <w:t>członek</w:t>
      </w:r>
      <w:r w:rsidR="00F62F04" w:rsidRPr="009909A5">
        <w:rPr>
          <w:rFonts w:ascii="Times New Roman" w:eastAsia="Times New Roman" w:hAnsi="Times New Roman" w:cs="Times New Roman"/>
          <w:kern w:val="0"/>
          <w:szCs w:val="20"/>
          <w:lang w:bidi="ar-SA"/>
        </w:rPr>
        <w:t xml:space="preserve"> </w:t>
      </w:r>
      <w:r w:rsidR="009909A5" w:rsidRPr="009909A5">
        <w:rPr>
          <w:rFonts w:ascii="Times New Roman" w:eastAsia="Times New Roman" w:hAnsi="Times New Roman" w:cs="Times New Roman"/>
          <w:kern w:val="0"/>
          <w:szCs w:val="20"/>
          <w:lang w:bidi="ar-SA"/>
        </w:rPr>
        <w:t xml:space="preserve">Świętokrzyskiej </w:t>
      </w:r>
      <w:r w:rsidRPr="009909A5">
        <w:rPr>
          <w:rFonts w:ascii="Times New Roman" w:eastAsia="Times New Roman" w:hAnsi="Times New Roman" w:cs="Times New Roman"/>
          <w:kern w:val="0"/>
          <w:szCs w:val="20"/>
          <w:lang w:bidi="ar-SA"/>
        </w:rPr>
        <w:t xml:space="preserve">Okręgowej Izby Inżynierów Budownictwa nr ew. </w:t>
      </w:r>
      <w:r w:rsidR="009909A5" w:rsidRPr="009909A5">
        <w:rPr>
          <w:rFonts w:ascii="Times New Roman" w:eastAsia="Times New Roman" w:hAnsi="Times New Roman" w:cs="Times New Roman"/>
          <w:kern w:val="0"/>
          <w:szCs w:val="20"/>
          <w:lang w:bidi="ar-SA"/>
        </w:rPr>
        <w:t>SWK/BO/0248/05</w:t>
      </w:r>
      <w:r w:rsidRPr="009909A5">
        <w:rPr>
          <w:rFonts w:ascii="Times New Roman" w:eastAsia="Times New Roman" w:hAnsi="Times New Roman" w:cs="Times New Roman"/>
          <w:kern w:val="0"/>
          <w:szCs w:val="20"/>
          <w:lang w:bidi="ar-SA"/>
        </w:rPr>
        <w:t xml:space="preserve"> </w:t>
      </w:r>
      <w:r w:rsidRPr="009909A5">
        <w:rPr>
          <w:rFonts w:ascii="Times New Roman" w:eastAsia="Times New Roman" w:hAnsi="Times New Roman" w:cs="Times New Roman"/>
          <w:kern w:val="0"/>
        </w:rPr>
        <w:t xml:space="preserve">– branża </w:t>
      </w:r>
      <w:r w:rsidRPr="009909A5">
        <w:rPr>
          <w:rFonts w:ascii="Times New Roman" w:eastAsia="Times New Roman" w:hAnsi="Times New Roman" w:cs="Times New Roman"/>
          <w:kern w:val="0"/>
          <w:szCs w:val="20"/>
          <w:lang w:bidi="ar-SA"/>
        </w:rPr>
        <w:t>konstrukcyjna,</w:t>
      </w:r>
    </w:p>
    <w:p w:rsidR="009909A5" w:rsidRPr="009909A5" w:rsidRDefault="009909A5">
      <w:pPr>
        <w:widowControl/>
        <w:snapToGrid w:val="0"/>
        <w:jc w:val="both"/>
        <w:textAlignment w:val="auto"/>
      </w:pPr>
      <w:r w:rsidRPr="009909A5">
        <w:rPr>
          <w:rFonts w:ascii="Times New Roman" w:eastAsia="Times New Roman" w:hAnsi="Times New Roman" w:cs="Times New Roman"/>
          <w:b/>
          <w:bCs/>
          <w:kern w:val="0"/>
        </w:rPr>
        <w:t xml:space="preserve">- mgr inż. </w:t>
      </w:r>
      <w:r>
        <w:rPr>
          <w:rFonts w:ascii="Times New Roman" w:eastAsia="Times New Roman" w:hAnsi="Times New Roman" w:cs="Times New Roman"/>
          <w:b/>
          <w:bCs/>
          <w:kern w:val="0"/>
        </w:rPr>
        <w:t>Dominik Kowalski</w:t>
      </w:r>
      <w:r w:rsidRPr="009909A5">
        <w:rPr>
          <w:rFonts w:ascii="Times New Roman" w:eastAsia="Times New Roman" w:hAnsi="Times New Roman" w:cs="Times New Roman"/>
          <w:b/>
          <w:bCs/>
          <w:kern w:val="0"/>
          <w:lang w:bidi="ar-SA"/>
        </w:rPr>
        <w:t xml:space="preserve"> </w:t>
      </w:r>
      <w:r w:rsidRPr="009909A5">
        <w:rPr>
          <w:rFonts w:ascii="Times New Roman" w:eastAsia="Times New Roman" w:hAnsi="Times New Roman" w:cs="Times New Roman"/>
          <w:kern w:val="0"/>
          <w:szCs w:val="20"/>
          <w:lang w:bidi="ar-SA"/>
        </w:rPr>
        <w:t xml:space="preserve">posiadający </w:t>
      </w:r>
      <w:r w:rsidRPr="009909A5">
        <w:rPr>
          <w:rFonts w:ascii="Times New Roman" w:eastAsia="Times New Roman" w:hAnsi="Times New Roman" w:cs="Times New Roman"/>
          <w:bCs/>
          <w:kern w:val="0"/>
          <w:szCs w:val="20"/>
          <w:lang w:bidi="ar-SA"/>
        </w:rPr>
        <w:t>uprawnienia budowlane nr ew</w:t>
      </w:r>
      <w:r w:rsidRPr="009909A5">
        <w:rPr>
          <w:rFonts w:ascii="Times New Roman" w:eastAsia="Times New Roman" w:hAnsi="Times New Roman" w:cs="Times New Roman"/>
          <w:bCs/>
          <w:kern w:val="0"/>
          <w:lang w:bidi="ar-SA"/>
        </w:rPr>
        <w:t xml:space="preserve">. </w:t>
      </w:r>
      <w:r>
        <w:rPr>
          <w:rFonts w:ascii="Times New Roman" w:eastAsia="Times New Roman" w:hAnsi="Times New Roman" w:cs="Times New Roman"/>
          <w:kern w:val="0"/>
          <w:lang w:bidi="ar-SA"/>
        </w:rPr>
        <w:t>WKP/0057/POOK/04</w:t>
      </w:r>
      <w:r w:rsidRPr="009909A5">
        <w:rPr>
          <w:rFonts w:ascii="Times New Roman" w:eastAsia="Times New Roman" w:hAnsi="Times New Roman" w:cs="Times New Roman"/>
          <w:kern w:val="0"/>
          <w:lang w:bidi="ar-SA"/>
        </w:rPr>
        <w:t xml:space="preserve"> </w:t>
      </w:r>
      <w:r w:rsidRPr="009909A5">
        <w:rPr>
          <w:rFonts w:ascii="Times New Roman" w:eastAsia="Times New Roman" w:hAnsi="Times New Roman" w:cs="Times New Roman"/>
          <w:bCs/>
          <w:kern w:val="0"/>
          <w:szCs w:val="20"/>
          <w:lang w:bidi="ar-SA"/>
        </w:rPr>
        <w:t xml:space="preserve">w specjalności konstrukcyjno-budowlanej, </w:t>
      </w:r>
      <w:r w:rsidRPr="009909A5">
        <w:rPr>
          <w:rFonts w:ascii="Times New Roman" w:eastAsia="Times New Roman" w:hAnsi="Times New Roman" w:cs="Times New Roman"/>
          <w:kern w:val="0"/>
          <w:szCs w:val="20"/>
          <w:lang w:bidi="ar-SA"/>
        </w:rPr>
        <w:t xml:space="preserve">członek Świętokrzyskiej Okręgowej Izby Inżynierów Budownictwa nr ew. </w:t>
      </w:r>
      <w:r>
        <w:rPr>
          <w:rFonts w:ascii="Times New Roman" w:eastAsia="Times New Roman" w:hAnsi="Times New Roman" w:cs="Times New Roman"/>
          <w:kern w:val="0"/>
          <w:szCs w:val="20"/>
          <w:lang w:bidi="ar-SA"/>
        </w:rPr>
        <w:t>WKP/BO/0672/04</w:t>
      </w:r>
      <w:r w:rsidRPr="009909A5">
        <w:rPr>
          <w:rFonts w:ascii="Times New Roman" w:eastAsia="Times New Roman" w:hAnsi="Times New Roman" w:cs="Times New Roman"/>
          <w:kern w:val="0"/>
          <w:szCs w:val="20"/>
          <w:lang w:bidi="ar-SA"/>
        </w:rPr>
        <w:t xml:space="preserve"> </w:t>
      </w:r>
      <w:r w:rsidRPr="009909A5">
        <w:rPr>
          <w:rFonts w:ascii="Times New Roman" w:eastAsia="Times New Roman" w:hAnsi="Times New Roman" w:cs="Times New Roman"/>
          <w:kern w:val="0"/>
        </w:rPr>
        <w:t xml:space="preserve">– branża </w:t>
      </w:r>
      <w:r w:rsidRPr="009909A5">
        <w:rPr>
          <w:rFonts w:ascii="Times New Roman" w:eastAsia="Times New Roman" w:hAnsi="Times New Roman" w:cs="Times New Roman"/>
          <w:kern w:val="0"/>
          <w:szCs w:val="20"/>
          <w:lang w:bidi="ar-SA"/>
        </w:rPr>
        <w:t>konstrukcyjna,</w:t>
      </w:r>
    </w:p>
    <w:p w:rsidR="009909A5" w:rsidRPr="004800CE" w:rsidRDefault="003E5E1D">
      <w:pPr>
        <w:widowControl/>
        <w:jc w:val="both"/>
        <w:rPr>
          <w:rFonts w:ascii="Times New Roman" w:eastAsia="Times New Roman" w:hAnsi="Times New Roman" w:cs="Times New Roman"/>
          <w:lang w:bidi="ar-SA"/>
        </w:rPr>
      </w:pPr>
      <w:r w:rsidRPr="004800CE">
        <w:rPr>
          <w:rFonts w:ascii="Times New Roman" w:eastAsia="Times New Roman" w:hAnsi="Times New Roman" w:cs="Times New Roman"/>
          <w:b/>
          <w:lang w:bidi="ar-SA"/>
        </w:rPr>
        <w:t xml:space="preserve">- mgr inż. </w:t>
      </w:r>
      <w:r w:rsidR="00346FE7" w:rsidRPr="004800CE">
        <w:rPr>
          <w:rFonts w:ascii="Times New Roman" w:eastAsia="Times New Roman" w:hAnsi="Times New Roman" w:cs="Times New Roman"/>
          <w:b/>
          <w:lang w:bidi="ar-SA"/>
        </w:rPr>
        <w:t>Dorota Szywała</w:t>
      </w:r>
      <w:r w:rsidRPr="004800CE">
        <w:rPr>
          <w:rFonts w:ascii="Times New Roman" w:eastAsia="Times New Roman" w:hAnsi="Times New Roman" w:cs="Times New Roman"/>
          <w:lang w:bidi="ar-SA"/>
        </w:rPr>
        <w:t xml:space="preserve"> posiadając</w:t>
      </w:r>
      <w:r w:rsidR="00346FE7" w:rsidRPr="004800CE">
        <w:rPr>
          <w:rFonts w:ascii="Times New Roman" w:eastAsia="Times New Roman" w:hAnsi="Times New Roman" w:cs="Times New Roman"/>
          <w:lang w:bidi="ar-SA"/>
        </w:rPr>
        <w:t>a</w:t>
      </w:r>
      <w:r w:rsidRPr="004800CE">
        <w:rPr>
          <w:rFonts w:ascii="Times New Roman" w:eastAsia="Times New Roman" w:hAnsi="Times New Roman" w:cs="Times New Roman"/>
          <w:lang w:bidi="ar-SA"/>
        </w:rPr>
        <w:t xml:space="preserve"> uprawnienia budowlane nr ew. </w:t>
      </w:r>
      <w:r w:rsidR="00346FE7" w:rsidRPr="004800CE">
        <w:rPr>
          <w:rFonts w:ascii="Times New Roman" w:eastAsia="Times New Roman" w:hAnsi="Times New Roman" w:cs="Times New Roman"/>
          <w:lang w:bidi="ar-SA"/>
        </w:rPr>
        <w:t>SWK/0047/POOS/05</w:t>
      </w:r>
      <w:r w:rsidRPr="004800CE">
        <w:rPr>
          <w:rFonts w:ascii="Times New Roman" w:eastAsia="Times New Roman" w:hAnsi="Times New Roman" w:cs="Times New Roman"/>
          <w:lang w:bidi="ar-SA"/>
        </w:rPr>
        <w:t>,</w:t>
      </w:r>
    </w:p>
    <w:p w:rsidR="00703777" w:rsidRDefault="003E5E1D">
      <w:pPr>
        <w:widowControl/>
        <w:jc w:val="both"/>
        <w:rPr>
          <w:rFonts w:ascii="Times New Roman" w:eastAsia="Times New Roman" w:hAnsi="Times New Roman" w:cs="Times New Roman"/>
          <w:lang w:bidi="ar-SA"/>
        </w:rPr>
      </w:pPr>
      <w:r w:rsidRPr="004800CE">
        <w:rPr>
          <w:rFonts w:ascii="Times New Roman" w:eastAsia="Times New Roman" w:hAnsi="Times New Roman" w:cs="Times New Roman"/>
          <w:lang w:bidi="ar-SA"/>
        </w:rPr>
        <w:t xml:space="preserve"> w specjalności instalacyjnej w zakresie sieci, instalacji i urządzeń</w:t>
      </w:r>
      <w:r w:rsidR="004800CE" w:rsidRPr="004800CE">
        <w:rPr>
          <w:rFonts w:ascii="Times New Roman" w:eastAsia="Times New Roman" w:hAnsi="Times New Roman" w:cs="Times New Roman"/>
          <w:lang w:bidi="ar-SA"/>
        </w:rPr>
        <w:t xml:space="preserve"> cieplnych, </w:t>
      </w:r>
      <w:r w:rsidRPr="004800CE">
        <w:rPr>
          <w:rFonts w:ascii="Times New Roman" w:eastAsia="Times New Roman" w:hAnsi="Times New Roman" w:cs="Times New Roman"/>
          <w:lang w:bidi="ar-SA"/>
        </w:rPr>
        <w:t xml:space="preserve"> </w:t>
      </w:r>
      <w:r w:rsidR="004800CE" w:rsidRPr="004800CE">
        <w:rPr>
          <w:rFonts w:ascii="Times New Roman" w:eastAsia="Times New Roman" w:hAnsi="Times New Roman" w:cs="Times New Roman"/>
          <w:lang w:bidi="ar-SA"/>
        </w:rPr>
        <w:t xml:space="preserve">wentylacyjnych, gazowych </w:t>
      </w:r>
      <w:r w:rsidRPr="004800CE">
        <w:rPr>
          <w:rFonts w:ascii="Times New Roman" w:eastAsia="Times New Roman" w:hAnsi="Times New Roman" w:cs="Times New Roman"/>
          <w:lang w:bidi="ar-SA"/>
        </w:rPr>
        <w:t xml:space="preserve">wodociągowych i kanalizacyjnych, członek </w:t>
      </w:r>
      <w:r w:rsidR="004800CE" w:rsidRPr="004800CE">
        <w:rPr>
          <w:rFonts w:ascii="Times New Roman" w:eastAsia="Times New Roman" w:hAnsi="Times New Roman" w:cs="Times New Roman"/>
          <w:lang w:bidi="ar-SA"/>
        </w:rPr>
        <w:t>Świętokrzyskiej</w:t>
      </w:r>
      <w:r w:rsidR="00F62F04" w:rsidRPr="004800CE">
        <w:rPr>
          <w:rFonts w:ascii="Times New Roman" w:eastAsia="Times New Roman" w:hAnsi="Times New Roman" w:cs="Times New Roman"/>
          <w:lang w:bidi="ar-SA"/>
        </w:rPr>
        <w:t xml:space="preserve"> </w:t>
      </w:r>
      <w:r w:rsidRPr="004800CE">
        <w:rPr>
          <w:rFonts w:ascii="Times New Roman" w:eastAsia="Times New Roman" w:hAnsi="Times New Roman" w:cs="Times New Roman"/>
          <w:lang w:bidi="ar-SA"/>
        </w:rPr>
        <w:t xml:space="preserve">Okręgowej Izby Inżynierów Budownictwa nr ew. </w:t>
      </w:r>
      <w:r w:rsidR="004800CE" w:rsidRPr="004800CE">
        <w:rPr>
          <w:rFonts w:ascii="Times New Roman" w:eastAsia="Times New Roman" w:hAnsi="Times New Roman" w:cs="Times New Roman"/>
          <w:lang w:bidi="ar-SA"/>
        </w:rPr>
        <w:t>SWK</w:t>
      </w:r>
      <w:r w:rsidRPr="004800CE">
        <w:rPr>
          <w:rFonts w:ascii="Times New Roman" w:eastAsia="Times New Roman" w:hAnsi="Times New Roman" w:cs="Times New Roman"/>
          <w:lang w:bidi="ar-SA"/>
        </w:rPr>
        <w:t>/IS/</w:t>
      </w:r>
      <w:r w:rsidR="00F62F04" w:rsidRPr="004800CE">
        <w:rPr>
          <w:rFonts w:ascii="Times New Roman" w:eastAsia="Times New Roman" w:hAnsi="Times New Roman" w:cs="Times New Roman"/>
          <w:lang w:bidi="ar-SA"/>
        </w:rPr>
        <w:t>0</w:t>
      </w:r>
      <w:r w:rsidR="004800CE" w:rsidRPr="004800CE">
        <w:rPr>
          <w:rFonts w:ascii="Times New Roman" w:eastAsia="Times New Roman" w:hAnsi="Times New Roman" w:cs="Times New Roman"/>
          <w:lang w:bidi="ar-SA"/>
        </w:rPr>
        <w:t>290</w:t>
      </w:r>
      <w:r w:rsidRPr="004800CE">
        <w:rPr>
          <w:rFonts w:ascii="Times New Roman" w:eastAsia="Times New Roman" w:hAnsi="Times New Roman" w:cs="Times New Roman"/>
          <w:lang w:bidi="ar-SA"/>
        </w:rPr>
        <w:t>/0</w:t>
      </w:r>
      <w:r w:rsidR="004800CE" w:rsidRPr="004800CE">
        <w:rPr>
          <w:rFonts w:ascii="Times New Roman" w:eastAsia="Times New Roman" w:hAnsi="Times New Roman" w:cs="Times New Roman"/>
          <w:lang w:bidi="ar-SA"/>
        </w:rPr>
        <w:t>5</w:t>
      </w:r>
      <w:r w:rsidRPr="004800CE">
        <w:rPr>
          <w:rFonts w:ascii="Times New Roman" w:eastAsia="Times New Roman" w:hAnsi="Times New Roman" w:cs="Times New Roman"/>
          <w:lang w:bidi="ar-SA"/>
        </w:rPr>
        <w:t xml:space="preserve"> – branża sanitarna;</w:t>
      </w:r>
    </w:p>
    <w:p w:rsidR="004800CE" w:rsidRPr="004800CE" w:rsidRDefault="004800CE">
      <w:pPr>
        <w:widowControl/>
        <w:jc w:val="both"/>
      </w:pPr>
      <w:r w:rsidRPr="004800CE">
        <w:rPr>
          <w:rFonts w:ascii="Times New Roman" w:eastAsia="Times New Roman" w:hAnsi="Times New Roman" w:cs="Times New Roman"/>
          <w:b/>
          <w:lang w:bidi="ar-SA"/>
        </w:rPr>
        <w:t>- mgr inż. Katarzyna Maury Krawczyk</w:t>
      </w:r>
      <w:r w:rsidRPr="004800CE">
        <w:rPr>
          <w:rFonts w:ascii="Times New Roman" w:eastAsia="Times New Roman" w:hAnsi="Times New Roman" w:cs="Times New Roman"/>
          <w:lang w:bidi="ar-SA"/>
        </w:rPr>
        <w:t xml:space="preserve"> posiadająca uprawnienia budowlane nr ew. WKP/0141/POOS/09, w specjalności instalacyjnej w zakresie sieci, instalacji i urządzeń cieplnych,  wentylacyjnych, gazowych wodociągowych i kanalizacyjnych, członek Wielkopolskiej Okręgowej Izby Inżynierów Budownictwa nr ew. WKP/IS/0327/09 – branża sanitarna;</w:t>
      </w:r>
    </w:p>
    <w:p w:rsidR="00703777" w:rsidRDefault="003E5E1D">
      <w:pPr>
        <w:widowControl/>
        <w:jc w:val="both"/>
        <w:rPr>
          <w:rFonts w:ascii="Times New Roman" w:eastAsia="Times New Roman" w:hAnsi="Times New Roman" w:cs="Times New Roman"/>
          <w:lang w:bidi="ar-SA"/>
        </w:rPr>
      </w:pPr>
      <w:r w:rsidRPr="009909A5">
        <w:rPr>
          <w:rFonts w:ascii="Times New Roman" w:eastAsia="Times New Roman" w:hAnsi="Times New Roman" w:cs="Times New Roman"/>
          <w:b/>
          <w:lang w:bidi="ar-SA"/>
        </w:rPr>
        <w:t xml:space="preserve">- mgr inż. </w:t>
      </w:r>
      <w:r w:rsidR="00346FE7" w:rsidRPr="009909A5">
        <w:rPr>
          <w:rFonts w:ascii="Times New Roman" w:eastAsia="Times New Roman" w:hAnsi="Times New Roman" w:cs="Times New Roman"/>
          <w:b/>
          <w:lang w:bidi="ar-SA"/>
        </w:rPr>
        <w:t>Paweł Morusiewicz</w:t>
      </w:r>
      <w:r w:rsidRPr="009909A5">
        <w:rPr>
          <w:rFonts w:ascii="Times New Roman" w:eastAsia="Times New Roman" w:hAnsi="Times New Roman" w:cs="Times New Roman"/>
          <w:lang w:bidi="ar-SA"/>
        </w:rPr>
        <w:t xml:space="preserve"> posiadający uprawnienia budowlane nr ew. </w:t>
      </w:r>
      <w:r w:rsidR="00346FE7" w:rsidRPr="009909A5">
        <w:rPr>
          <w:rFonts w:ascii="Times New Roman" w:eastAsia="Times New Roman" w:hAnsi="Times New Roman" w:cs="Times New Roman"/>
          <w:lang w:bidi="ar-SA"/>
        </w:rPr>
        <w:t>SWK/0067/POOE/10</w:t>
      </w:r>
      <w:r w:rsidRPr="009909A5">
        <w:rPr>
          <w:rFonts w:ascii="Times New Roman" w:eastAsia="Times New Roman" w:hAnsi="Times New Roman" w:cs="Times New Roman"/>
          <w:lang w:bidi="ar-SA"/>
        </w:rPr>
        <w:t xml:space="preserve">, w specjalności instalacyjnej w zakresie sieci, instalacji i urządzeń elektrycznych i elektroenergetycznych, członek </w:t>
      </w:r>
      <w:r w:rsidR="009909A5" w:rsidRPr="009909A5">
        <w:rPr>
          <w:rFonts w:ascii="Times New Roman" w:eastAsia="Times New Roman" w:hAnsi="Times New Roman" w:cs="Times New Roman"/>
          <w:lang w:bidi="ar-SA"/>
        </w:rPr>
        <w:t>Świętokrzyskiej</w:t>
      </w:r>
      <w:r w:rsidRPr="009909A5">
        <w:rPr>
          <w:rFonts w:ascii="Times New Roman" w:eastAsia="Times New Roman" w:hAnsi="Times New Roman" w:cs="Times New Roman"/>
          <w:lang w:bidi="ar-SA"/>
        </w:rPr>
        <w:t xml:space="preserve"> Okręgowej Izby Inżynierów Budownictwa nr ew. </w:t>
      </w:r>
      <w:r w:rsidR="009909A5" w:rsidRPr="009909A5">
        <w:rPr>
          <w:rFonts w:ascii="Times New Roman" w:eastAsia="Times New Roman" w:hAnsi="Times New Roman" w:cs="Times New Roman"/>
          <w:lang w:bidi="ar-SA"/>
        </w:rPr>
        <w:t>SWK/IE/0060/08</w:t>
      </w:r>
      <w:r w:rsidRPr="009909A5">
        <w:rPr>
          <w:rFonts w:ascii="Times New Roman" w:eastAsia="Times New Roman" w:hAnsi="Times New Roman" w:cs="Times New Roman"/>
          <w:lang w:bidi="ar-SA"/>
        </w:rPr>
        <w:t xml:space="preserve"> – branża elektryczna;</w:t>
      </w:r>
    </w:p>
    <w:p w:rsidR="009909A5" w:rsidRPr="009909A5" w:rsidRDefault="009909A5">
      <w:pPr>
        <w:widowControl/>
        <w:jc w:val="both"/>
      </w:pPr>
      <w:r w:rsidRPr="009909A5">
        <w:rPr>
          <w:rFonts w:ascii="Times New Roman" w:eastAsia="Times New Roman" w:hAnsi="Times New Roman" w:cs="Times New Roman"/>
          <w:b/>
          <w:lang w:bidi="ar-SA"/>
        </w:rPr>
        <w:t>- mgr inż. Zdzisław Stachowiak</w:t>
      </w:r>
      <w:r w:rsidRPr="009909A5">
        <w:rPr>
          <w:rFonts w:ascii="Times New Roman" w:eastAsia="Times New Roman" w:hAnsi="Times New Roman" w:cs="Times New Roman"/>
          <w:lang w:bidi="ar-SA"/>
        </w:rPr>
        <w:t xml:space="preserve"> posiadający uprawnienia budowlane nr ew. UAN.7342-8/93, w specjalności instalacyjno-inżynieryjnej w zakresie sieci i instalacji elektrycznych, członek Wielkopolskiej Okręgowej Izby Inżynierów Budownictwa nr ew. WKP/IE/4688/01 – branża elektryczna;</w:t>
      </w:r>
    </w:p>
    <w:p w:rsidR="00703777" w:rsidRPr="004800CE" w:rsidRDefault="003E5E1D">
      <w:pPr>
        <w:widowControl/>
        <w:jc w:val="both"/>
      </w:pPr>
      <w:r w:rsidRPr="004800CE">
        <w:rPr>
          <w:rFonts w:ascii="Times New Roman" w:eastAsia="Times New Roman" w:hAnsi="Times New Roman" w:cs="Times New Roman"/>
          <w:b/>
          <w:lang w:bidi="ar-SA"/>
        </w:rPr>
        <w:t xml:space="preserve">- mgr inż. </w:t>
      </w:r>
      <w:r w:rsidR="00346FE7" w:rsidRPr="004800CE">
        <w:rPr>
          <w:rFonts w:ascii="Times New Roman" w:eastAsia="Times New Roman" w:hAnsi="Times New Roman" w:cs="Times New Roman"/>
          <w:b/>
          <w:lang w:bidi="ar-SA"/>
        </w:rPr>
        <w:t>Dariusz Deredas</w:t>
      </w:r>
      <w:r w:rsidRPr="004800CE">
        <w:rPr>
          <w:rFonts w:ascii="Times New Roman" w:eastAsia="Times New Roman" w:hAnsi="Times New Roman" w:cs="Times New Roman"/>
          <w:b/>
          <w:lang w:bidi="ar-SA"/>
        </w:rPr>
        <w:t xml:space="preserve"> </w:t>
      </w:r>
      <w:r w:rsidRPr="004800CE">
        <w:rPr>
          <w:rFonts w:ascii="Times New Roman" w:eastAsia="Times New Roman" w:hAnsi="Times New Roman" w:cs="Times New Roman"/>
          <w:lang w:bidi="ar-SA"/>
        </w:rPr>
        <w:t xml:space="preserve">posiadający uprawnienia budowlane nr ew. </w:t>
      </w:r>
      <w:r w:rsidR="00346FE7" w:rsidRPr="004800CE">
        <w:rPr>
          <w:rFonts w:ascii="Times New Roman" w:eastAsia="Times New Roman" w:hAnsi="Times New Roman" w:cs="Times New Roman"/>
          <w:lang w:bidi="ar-SA"/>
        </w:rPr>
        <w:t>SWK/BT/0349/04</w:t>
      </w:r>
      <w:r w:rsidRPr="004800CE">
        <w:rPr>
          <w:rFonts w:ascii="Times New Roman" w:eastAsia="Times New Roman" w:hAnsi="Times New Roman" w:cs="Times New Roman"/>
          <w:lang w:bidi="ar-SA"/>
        </w:rPr>
        <w:t xml:space="preserve">, w specjalności </w:t>
      </w:r>
      <w:r w:rsidR="004800CE" w:rsidRPr="004800CE">
        <w:rPr>
          <w:rFonts w:ascii="Times New Roman" w:eastAsia="Times New Roman" w:hAnsi="Times New Roman" w:cs="Times New Roman"/>
          <w:lang w:bidi="ar-SA"/>
        </w:rPr>
        <w:t>telekomunikacyjnej</w:t>
      </w:r>
      <w:r w:rsidRPr="004800CE">
        <w:rPr>
          <w:rFonts w:ascii="Times New Roman" w:eastAsia="Times New Roman" w:hAnsi="Times New Roman" w:cs="Times New Roman"/>
          <w:lang w:bidi="ar-SA"/>
        </w:rPr>
        <w:t xml:space="preserve">, członek </w:t>
      </w:r>
      <w:r w:rsidR="004800CE" w:rsidRPr="004800CE">
        <w:rPr>
          <w:rFonts w:ascii="Times New Roman" w:eastAsia="Times New Roman" w:hAnsi="Times New Roman" w:cs="Times New Roman"/>
          <w:lang w:bidi="ar-SA"/>
        </w:rPr>
        <w:t>Świętokrzyskiej</w:t>
      </w:r>
      <w:r w:rsidRPr="004800CE">
        <w:rPr>
          <w:rFonts w:ascii="Times New Roman" w:eastAsia="Times New Roman" w:hAnsi="Times New Roman" w:cs="Times New Roman"/>
          <w:lang w:bidi="ar-SA"/>
        </w:rPr>
        <w:t xml:space="preserve"> Okręgowej Izby Inżynierów Budownictwa nr ew. </w:t>
      </w:r>
      <w:r w:rsidR="004800CE" w:rsidRPr="004800CE">
        <w:rPr>
          <w:rFonts w:ascii="Times New Roman" w:eastAsia="Times New Roman" w:hAnsi="Times New Roman" w:cs="Times New Roman"/>
          <w:lang w:bidi="ar-SA"/>
        </w:rPr>
        <w:t>SWK/BT/0349/04</w:t>
      </w:r>
      <w:r w:rsidRPr="004800CE">
        <w:rPr>
          <w:rFonts w:ascii="Times New Roman" w:eastAsia="Times New Roman" w:hAnsi="Times New Roman" w:cs="Times New Roman"/>
          <w:lang w:bidi="ar-SA"/>
        </w:rPr>
        <w:t xml:space="preserve"> – branża </w:t>
      </w:r>
      <w:r w:rsidR="00346FE7" w:rsidRPr="004800CE">
        <w:rPr>
          <w:rFonts w:ascii="Times New Roman" w:eastAsia="Times New Roman" w:hAnsi="Times New Roman" w:cs="Times New Roman"/>
          <w:lang w:bidi="ar-SA"/>
        </w:rPr>
        <w:t>telekomunikacyjna</w:t>
      </w:r>
      <w:r w:rsidRPr="004800CE">
        <w:rPr>
          <w:rFonts w:ascii="Times New Roman" w:eastAsia="Times New Roman" w:hAnsi="Times New Roman" w:cs="Times New Roman"/>
          <w:lang w:bidi="ar-SA"/>
        </w:rPr>
        <w:t>;</w:t>
      </w:r>
    </w:p>
    <w:p w:rsidR="005602B9" w:rsidRPr="00AD6FB8" w:rsidRDefault="005602B9" w:rsidP="005602B9">
      <w:pPr>
        <w:widowControl/>
        <w:jc w:val="both"/>
      </w:pPr>
      <w:r w:rsidRPr="00AD6FB8">
        <w:rPr>
          <w:rFonts w:ascii="Times New Roman" w:eastAsia="Times New Roman" w:hAnsi="Times New Roman" w:cs="Times New Roman"/>
          <w:b/>
          <w:lang w:bidi="ar-SA"/>
        </w:rPr>
        <w:t>- mgr inż. Paweł Buchelt</w:t>
      </w:r>
      <w:r w:rsidRPr="00AD6FB8">
        <w:rPr>
          <w:rFonts w:ascii="Times New Roman" w:eastAsia="Times New Roman" w:hAnsi="Times New Roman" w:cs="Times New Roman"/>
          <w:lang w:bidi="ar-SA"/>
        </w:rPr>
        <w:t xml:space="preserve"> posiadający uprawnienia budowlane nr ew. WKP/0383/POOE/13, w specjalności instalacyjnej w zakresie sieci, instalacji i urządzeń elektrycznych i elektroenergetycznych, członek Wielkopolskiej Okręgowej Izby Inżynierów Budownictwa nr ew. WKP/IE/0</w:t>
      </w:r>
      <w:r w:rsidR="00AD6FB8" w:rsidRPr="00AD6FB8">
        <w:rPr>
          <w:rFonts w:ascii="Times New Roman" w:eastAsia="Times New Roman" w:hAnsi="Times New Roman" w:cs="Times New Roman"/>
          <w:lang w:bidi="ar-SA"/>
        </w:rPr>
        <w:t>085</w:t>
      </w:r>
      <w:r w:rsidRPr="00AD6FB8">
        <w:rPr>
          <w:rFonts w:ascii="Times New Roman" w:eastAsia="Times New Roman" w:hAnsi="Times New Roman" w:cs="Times New Roman"/>
          <w:lang w:bidi="ar-SA"/>
        </w:rPr>
        <w:t>/1</w:t>
      </w:r>
      <w:r w:rsidR="00AD6FB8" w:rsidRPr="00AD6FB8">
        <w:rPr>
          <w:rFonts w:ascii="Times New Roman" w:eastAsia="Times New Roman" w:hAnsi="Times New Roman" w:cs="Times New Roman"/>
          <w:lang w:bidi="ar-SA"/>
        </w:rPr>
        <w:t>4</w:t>
      </w:r>
      <w:r w:rsidRPr="00AD6FB8">
        <w:rPr>
          <w:rFonts w:ascii="Times New Roman" w:eastAsia="Times New Roman" w:hAnsi="Times New Roman" w:cs="Times New Roman"/>
          <w:lang w:bidi="ar-SA"/>
        </w:rPr>
        <w:t xml:space="preserve"> – branża elektryczna;</w:t>
      </w:r>
    </w:p>
    <w:p w:rsidR="00703777" w:rsidRDefault="00703777">
      <w:pPr>
        <w:pStyle w:val="Standard"/>
        <w:jc w:val="both"/>
      </w:pPr>
    </w:p>
    <w:p w:rsidR="00AD3A51" w:rsidRDefault="00AD3A51" w:rsidP="00AD3A51">
      <w:pPr>
        <w:pStyle w:val="Standard"/>
        <w:jc w:val="both"/>
      </w:pPr>
      <w:r>
        <w:t xml:space="preserve">Informuję, że ustawa – Prawo budowlane, zobowiązuje inwestora przed rozpoczęciem robót budowlanych: </w:t>
      </w:r>
    </w:p>
    <w:p w:rsidR="00AD3A51" w:rsidRDefault="00AD3A51" w:rsidP="00AD3A51">
      <w:pPr>
        <w:pStyle w:val="Standard"/>
        <w:numPr>
          <w:ilvl w:val="0"/>
          <w:numId w:val="24"/>
        </w:numPr>
        <w:ind w:left="0"/>
        <w:jc w:val="both"/>
      </w:pPr>
      <w:r>
        <w:t xml:space="preserve">zgodnie z art. 41 ust. 4, zawiadomić organ nadzoru budowlanego oraz projektanta sprawującego nadzór nad zgodnością realizacji budowy z projektem, o zamierzonym terminie rozpoczęcia robót budowlanych, dla których wymagane jest uzyskanie decyzji o pozwoleniu na budowę, </w:t>
      </w:r>
    </w:p>
    <w:p w:rsidR="00AD3A51" w:rsidRDefault="00AD3A51" w:rsidP="00AD3A51">
      <w:pPr>
        <w:pStyle w:val="Standard"/>
        <w:numPr>
          <w:ilvl w:val="0"/>
          <w:numId w:val="24"/>
        </w:numPr>
        <w:ind w:left="0"/>
        <w:jc w:val="both"/>
      </w:pPr>
      <w:r>
        <w:t xml:space="preserve">zgodnie z art.  42: </w:t>
      </w:r>
    </w:p>
    <w:p w:rsidR="00AD3A51" w:rsidRDefault="00AD3A51" w:rsidP="00AD3A51">
      <w:pPr>
        <w:pStyle w:val="Standard"/>
        <w:jc w:val="both"/>
      </w:pPr>
      <w:r>
        <w:t xml:space="preserve">1) zapewnić sporządzenie projektu technicznego, z zastrzeżeniem art. 34 ust. 3b, </w:t>
      </w:r>
    </w:p>
    <w:p w:rsidR="00AD3A51" w:rsidRDefault="00AD3A51" w:rsidP="00AD3A51">
      <w:pPr>
        <w:pStyle w:val="Standard"/>
        <w:jc w:val="both"/>
      </w:pPr>
      <w:r>
        <w:lastRenderedPageBreak/>
        <w:t xml:space="preserve">2) ustanowić kierownika budowy, </w:t>
      </w:r>
    </w:p>
    <w:p w:rsidR="00AD3A51" w:rsidRDefault="00AD3A51" w:rsidP="00AD3A51">
      <w:pPr>
        <w:pStyle w:val="Standard"/>
        <w:jc w:val="both"/>
      </w:pPr>
      <w:r>
        <w:t xml:space="preserve">3) ustanowić inspektora nadzoru inwestorskiego, w wypadku, gdy taki obowiązek wynika z niniejszej decyzji  </w:t>
      </w:r>
    </w:p>
    <w:p w:rsidR="00AD3A51" w:rsidRDefault="00AD3A51" w:rsidP="00AD3A51">
      <w:pPr>
        <w:pStyle w:val="Standard"/>
        <w:jc w:val="both"/>
      </w:pPr>
      <w:r>
        <w:t>4) przekazać kierownikowi budowy projekt budowlany, w tym projekt techniczny, o ile jest wymagany;</w:t>
      </w:r>
    </w:p>
    <w:p w:rsidR="00AD3A51" w:rsidRDefault="00AD3A51" w:rsidP="00AD3A51">
      <w:pPr>
        <w:pStyle w:val="Akapitzlist"/>
        <w:widowControl/>
        <w:numPr>
          <w:ilvl w:val="0"/>
          <w:numId w:val="25"/>
        </w:numPr>
        <w:suppressAutoHyphens w:val="0"/>
        <w:ind w:left="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zgodnie z art. 45 ust. 4: wystąpić do organu architektoniczno-budowlanego, w celu:</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ostemplowania przedłożonego dziennika budowy albo</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wydania i ostemplowania dziennika budowy.</w:t>
      </w:r>
    </w:p>
    <w:p w:rsidR="00AD3A51" w:rsidRPr="00360746" w:rsidRDefault="00AD3A51" w:rsidP="00AD3A51">
      <w:pPr>
        <w:widowControl/>
        <w:suppressAutoHyphens w:val="0"/>
        <w:textAlignment w:val="auto"/>
        <w:rPr>
          <w:rFonts w:ascii="Times New Roman" w:eastAsia="Times New Roman" w:hAnsi="Times New Roman" w:cs="Times New Roman"/>
          <w:kern w:val="0"/>
          <w:lang w:eastAsia="pl-PL" w:bidi="ar-SA"/>
        </w:rPr>
      </w:pPr>
    </w:p>
    <w:p w:rsidR="00AD3A51" w:rsidRDefault="00AD3A51" w:rsidP="00AD3A51">
      <w:pPr>
        <w:pStyle w:val="Standard"/>
        <w:jc w:val="both"/>
        <w:rPr>
          <w:b/>
        </w:rPr>
      </w:pPr>
      <w:r>
        <w:rPr>
          <w:b/>
        </w:rPr>
        <w:t xml:space="preserve">Zgodnie z art.  36.  Ustawy – Prawo budowlane, </w:t>
      </w:r>
    </w:p>
    <w:p w:rsidR="00AD3A51" w:rsidRDefault="00AD3A51" w:rsidP="00AD3A51">
      <w:pPr>
        <w:pStyle w:val="Standard"/>
        <w:numPr>
          <w:ilvl w:val="0"/>
          <w:numId w:val="26"/>
        </w:numPr>
        <w:jc w:val="both"/>
      </w:pPr>
      <w:r>
        <w:t>określam szczególne warunki zabezpieczenia terenu budowy i prowadzenia robót budowlanych:</w:t>
      </w:r>
    </w:p>
    <w:p w:rsidR="00AD3A51" w:rsidRDefault="00AD3A51" w:rsidP="00AD3A51">
      <w:pPr>
        <w:pStyle w:val="Standard"/>
        <w:numPr>
          <w:ilvl w:val="0"/>
          <w:numId w:val="27"/>
        </w:numPr>
        <w:ind w:left="0"/>
        <w:jc w:val="both"/>
      </w:pPr>
      <w:r>
        <w:t>zgodnie z art. 43 ust. 1 pkt 1 ustawy – Prawo budowlane, obiekty budowlane podlegają geodezyjnemu wyznaczeniu w terenie, a po wybudowaniu – geodezyjnej inwentaryzacji powykonawczej.</w:t>
      </w:r>
      <w:r>
        <w:rPr>
          <w:i/>
        </w:rPr>
        <w:t xml:space="preserve"> </w:t>
      </w:r>
    </w:p>
    <w:p w:rsidR="00AD3A51" w:rsidRDefault="00AD3A51" w:rsidP="00AD3A51">
      <w:pPr>
        <w:pStyle w:val="Akapitzlist"/>
        <w:numPr>
          <w:ilvl w:val="0"/>
          <w:numId w:val="27"/>
        </w:numPr>
        <w:ind w:left="0"/>
        <w:jc w:val="both"/>
      </w:pPr>
      <w:r>
        <w:t>zgodnie z art. 45 ust. 7 ustawy – Prawo budowlane, przed rozpoczęciem robót budowlanych należy dokonać w dzienniku budowy wpisu osób, które pełnią funkcje kierownika budowy i inspektora nadzoru inwestorskiego. Osoby te są obowiązane potwierdzić podpisem przyjęcie powierzonych im funkcji.</w:t>
      </w:r>
    </w:p>
    <w:p w:rsidR="00AD3A51" w:rsidRDefault="00AD3A51" w:rsidP="00AD3A51">
      <w:pPr>
        <w:pStyle w:val="Akapitzlist"/>
        <w:numPr>
          <w:ilvl w:val="0"/>
          <w:numId w:val="27"/>
        </w:numPr>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zgodnie z art. 45 a ustawy Prawo budowlane, przed rozpoczęciem budowy kierownik budowy jest obowiązany: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1) zabezpieczyć teren budowy;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2) potwierdzić wpisem w dzienniku budowy otrzymanie od inwestora zatwierdzonego projektu budowlanego oraz, o ile jest wymagany – projektu technicznego;</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3) umieścić na terenie budowy, w widocznym miejscu:</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a) tablicę informacyjną oraz</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AD3A51" w:rsidRDefault="00AD3A51" w:rsidP="00AD3A51">
      <w:pPr>
        <w:pStyle w:val="Akapitzlist"/>
        <w:numPr>
          <w:ilvl w:val="0"/>
          <w:numId w:val="27"/>
        </w:numPr>
        <w:ind w:left="0"/>
        <w:jc w:val="both"/>
      </w:pPr>
      <w:r>
        <w:rPr>
          <w:szCs w:val="24"/>
        </w:rPr>
        <w:t xml:space="preserve">zgodnie z art. 46 ustawy – Prawo budowlane, kierownik budowy (rozbiórki), jest obowiązany przez okres wykonywania robót budowlanych przechowywać dokumenty stanowiące podstawę ich wykonania, a także oświadczenie dotyczące </w:t>
      </w:r>
      <w:r>
        <w:rPr>
          <w:i/>
          <w:iCs/>
          <w:szCs w:val="24"/>
        </w:rPr>
        <w:t>wyrobów budowlanych</w:t>
      </w:r>
      <w:r>
        <w:rPr>
          <w:szCs w:val="24"/>
        </w:rPr>
        <w:t xml:space="preserve"> jednostkowo zastosowanych w obiekcie budowlanym, o których mowa w art. 10 ust. 1 ustawy z dnia 16 kwietnia 2004 r. o </w:t>
      </w:r>
      <w:r>
        <w:rPr>
          <w:i/>
          <w:iCs/>
          <w:szCs w:val="24"/>
        </w:rPr>
        <w:t>wyrobach budowlanych</w:t>
      </w:r>
      <w:r>
        <w:rPr>
          <w:szCs w:val="24"/>
        </w:rPr>
        <w:t>, oraz udostępniać te dokumenty przedstawicielom uprawnionych organów.</w:t>
      </w:r>
    </w:p>
    <w:p w:rsidR="00AD3A51" w:rsidRDefault="00AD3A51" w:rsidP="00AD3A51">
      <w:pPr>
        <w:pStyle w:val="Standard"/>
        <w:numPr>
          <w:ilvl w:val="0"/>
          <w:numId w:val="27"/>
        </w:numPr>
        <w:ind w:left="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415BE5" w:rsidRDefault="00AD3A51" w:rsidP="00AD3A51">
      <w:pPr>
        <w:pStyle w:val="Standard"/>
        <w:jc w:val="both"/>
      </w:pPr>
      <w:r>
        <w:t>Roboty należy realizować zgodnie z dokumentacją budowy, z zachowaniem warunków nałożonych przez uzyskane opinie, uzgodnienia i pozwolenia oraz w sposób zapewniający bezpieczeństwo ludzi i mienia, oraz ochronę środowiska,</w:t>
      </w:r>
    </w:p>
    <w:p w:rsidR="00AD3A51" w:rsidRDefault="00AD3A51" w:rsidP="00AD3A51">
      <w:pPr>
        <w:pStyle w:val="Akapitzlist"/>
        <w:widowControl/>
        <w:numPr>
          <w:ilvl w:val="0"/>
          <w:numId w:val="28"/>
        </w:numPr>
        <w:ind w:left="0"/>
        <w:jc w:val="both"/>
        <w:textAlignment w:val="auto"/>
      </w:pPr>
      <w:r>
        <w:rPr>
          <w:rFonts w:ascii="Times New Roman" w:eastAsia="Times New Roman" w:hAnsi="Times New Roman" w:cs="Times New Roman"/>
          <w:kern w:val="0"/>
          <w:lang w:eastAsia="pl-PL" w:bidi="ar-SA"/>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Pr>
          <w:rFonts w:ascii="Times New Roman" w:eastAsia="Times New Roman" w:hAnsi="Times New Roman" w:cs="Times New Roman"/>
          <w:color w:val="FF0000"/>
          <w:kern w:val="0"/>
          <w:lang w:eastAsia="pl-PL" w:bidi="ar-SA"/>
        </w:rPr>
        <w:t xml:space="preserve">. </w:t>
      </w:r>
      <w:r>
        <w:rPr>
          <w:rFonts w:ascii="Times New Roman" w:eastAsia="Times New Roman" w:hAnsi="Times New Roman" w:cs="Times New Roman"/>
          <w:kern w:val="0"/>
          <w:lang w:eastAsia="pl-PL" w:bidi="ar-SA"/>
        </w:rPr>
        <w:t xml:space="preserve">Jeżeli </w:t>
      </w:r>
      <w:r>
        <w:rPr>
          <w:rFonts w:ascii="Times New Roman" w:eastAsia="Times New Roman" w:hAnsi="Times New Roman" w:cs="Times New Roman"/>
          <w:kern w:val="0"/>
          <w:lang w:eastAsia="pl-PL" w:bidi="ar-SA"/>
        </w:rPr>
        <w:lastRenderedPageBreak/>
        <w:t xml:space="preserve">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AD3A51" w:rsidRDefault="00AD3A51" w:rsidP="00AD3A51">
      <w:pPr>
        <w:pStyle w:val="Akapitzlist"/>
        <w:widowControl/>
        <w:ind w:left="0"/>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AD3A51" w:rsidRDefault="00AD3A51" w:rsidP="00AD3A51">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0"/>
          <w:lang w:eastAsia="pl-PL" w:bidi="ar-SA"/>
        </w:rPr>
      </w:pPr>
      <w:r w:rsidRPr="005C1DE9">
        <w:rPr>
          <w:rFonts w:ascii="Times New Roman" w:eastAsia="Times New Roman" w:hAnsi="Times New Roman" w:cs="Times New Roman"/>
          <w:kern w:val="0"/>
          <w:lang w:eastAsia="pl-PL" w:bidi="ar-SA"/>
        </w:rPr>
        <w:t xml:space="preserve">Przystępując do robót budowlanych należy pamiętać o przepisach chroniących prawa zwierząt, a w szczególności rozporządzenie Ministra  Środowiska z dnia 16 grudnia 2016 r. w sprawie ochrony gatunkowej zwierząt, które w § 6 ust. 1 zakazuje m.in. „niszczenia siedlisk lub ostoi, będących ich obszarem rozrodu, wychowu młodych, odpoczynku migracji lub żerowania.” </w:t>
      </w:r>
    </w:p>
    <w:p w:rsidR="002B523C" w:rsidRPr="009871F5" w:rsidRDefault="002B523C" w:rsidP="002B523C">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1"/>
          <w:lang w:bidi="ar-SA"/>
        </w:rPr>
      </w:pPr>
      <w:r w:rsidRPr="002B523C">
        <w:rPr>
          <w:rFonts w:ascii="Times New Roman" w:eastAsia="Times New Roman" w:hAnsi="Times New Roman" w:cs="Times New Roman"/>
          <w:kern w:val="0"/>
          <w:lang w:eastAsia="pl-PL" w:bidi="ar-SA"/>
        </w:rPr>
        <w:t>Zgodnie z art. 93 ust. 3 ustawy z dnia 3 października 2008 r. o udostępnianiu informacji o środowisku i jego ochronie, udziale społeczeństwa w ochronie środowiska oraz o ocenach oddziaływania na środowisko</w:t>
      </w:r>
      <w:r w:rsidRPr="009871F5">
        <w:rPr>
          <w:rFonts w:ascii="Times New Roman" w:eastAsia="Times New Roman" w:hAnsi="Times New Roman" w:cs="Times New Roman"/>
          <w:kern w:val="0"/>
          <w:lang w:eastAsia="pl-PL" w:bidi="ar-SA"/>
        </w:rPr>
        <w:t xml:space="preserve"> organ nie stwierdził konieczności </w:t>
      </w:r>
      <w:r w:rsidRPr="009871F5">
        <w:rPr>
          <w:rFonts w:ascii="Times New Roman" w:eastAsia="Times New Roman" w:hAnsi="Times New Roman" w:cs="Times New Roman"/>
          <w:kern w:val="1"/>
          <w:lang w:bidi="ar-SA"/>
        </w:rPr>
        <w:t xml:space="preserve">wykonania kompensacji przyrodniczej </w:t>
      </w:r>
      <w:r w:rsidR="009871F5" w:rsidRPr="009871F5">
        <w:rPr>
          <w:rFonts w:ascii="Times New Roman" w:eastAsia="Times New Roman" w:hAnsi="Times New Roman" w:cs="Times New Roman"/>
          <w:kern w:val="1"/>
          <w:lang w:bidi="ar-SA"/>
        </w:rPr>
        <w:t xml:space="preserve">których </w:t>
      </w:r>
      <w:r w:rsidRPr="009871F5">
        <w:rPr>
          <w:rFonts w:ascii="Times New Roman" w:eastAsia="Times New Roman" w:hAnsi="Times New Roman" w:cs="Times New Roman"/>
          <w:kern w:val="1"/>
          <w:lang w:bidi="ar-SA"/>
        </w:rPr>
        <w:t>nie wskazano w decyzji środowiskowej.</w:t>
      </w:r>
    </w:p>
    <w:p w:rsidR="00AD3A51" w:rsidRDefault="00AD3A51" w:rsidP="00AD3A51">
      <w:pPr>
        <w:pStyle w:val="Akapitzlist"/>
        <w:widowControl/>
        <w:numPr>
          <w:ilvl w:val="0"/>
          <w:numId w:val="26"/>
        </w:numPr>
        <w:ind w:left="284"/>
        <w:jc w:val="both"/>
        <w:textAlignment w:val="auto"/>
        <w:rPr>
          <w:rFonts w:ascii="Times New Roman" w:eastAsia="Times New Roman" w:hAnsi="Times New Roman" w:cs="Times New Roman"/>
          <w:kern w:val="0"/>
          <w:lang w:eastAsia="pl-PL" w:bidi="ar-SA"/>
        </w:rPr>
      </w:pPr>
      <w:r>
        <w:t>określam szczegółowe wymagania dotyczące nadzoru na budowie:</w:t>
      </w:r>
    </w:p>
    <w:p w:rsidR="00AD3A51" w:rsidRDefault="00AD3A51" w:rsidP="00AD3A51">
      <w:pPr>
        <w:pStyle w:val="Standard"/>
        <w:numPr>
          <w:ilvl w:val="0"/>
          <w:numId w:val="29"/>
        </w:numPr>
        <w:ind w:left="0"/>
        <w:jc w:val="both"/>
      </w:pPr>
      <w:r>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18174A" w:rsidRDefault="0018174A" w:rsidP="0018174A">
      <w:pPr>
        <w:pStyle w:val="Standard"/>
        <w:numPr>
          <w:ilvl w:val="0"/>
          <w:numId w:val="29"/>
        </w:numPr>
        <w:ind w:left="0" w:hanging="284"/>
        <w:jc w:val="both"/>
      </w:pPr>
      <w:r>
        <w:t>na podstawie § 2 ust. 1 pkt 1</w:t>
      </w:r>
      <w:r w:rsidR="00360441">
        <w:t xml:space="preserve"> oraz § 3 pkt 2</w:t>
      </w:r>
      <w:r>
        <w:t xml:space="preserve">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odpowiedniej  specjalności</w:t>
      </w:r>
      <w:r>
        <w:rPr>
          <w:color w:val="C00000"/>
        </w:rPr>
        <w:t xml:space="preserve">, </w:t>
      </w:r>
      <w:r>
        <w:t>zgodnie z art. 36 ust 1 pkt 4 w powiązaniu z art. 19 ust. 1 ustawy Prawo budowlane;</w:t>
      </w:r>
      <w:r>
        <w:rPr>
          <w:color w:val="70AD47"/>
        </w:rPr>
        <w:t xml:space="preserve"> </w:t>
      </w:r>
    </w:p>
    <w:p w:rsidR="00AD3A51" w:rsidRDefault="00AD3A51" w:rsidP="00AD3A51">
      <w:pPr>
        <w:pStyle w:val="Akapitzlist"/>
        <w:numPr>
          <w:ilvl w:val="0"/>
          <w:numId w:val="27"/>
        </w:numPr>
        <w:ind w:left="0"/>
        <w:jc w:val="both"/>
      </w:pPr>
      <w: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AD3A51" w:rsidRDefault="0018174A" w:rsidP="00AD3A51">
      <w:pPr>
        <w:pStyle w:val="Standard"/>
        <w:jc w:val="both"/>
      </w:pPr>
      <w:r>
        <w:rPr>
          <w:b/>
        </w:rPr>
        <w:t>3</w:t>
      </w:r>
      <w:r w:rsidR="00AD3A51">
        <w:rPr>
          <w:b/>
        </w:rPr>
        <w:t>)</w:t>
      </w:r>
      <w:r w:rsidR="00AD3A51">
        <w:t xml:space="preserve"> informuję o obowiązkach i warunkach, wynikających:</w:t>
      </w:r>
    </w:p>
    <w:p w:rsidR="00AD3A51" w:rsidRDefault="00AD3A51" w:rsidP="00AD3A51">
      <w:pPr>
        <w:pStyle w:val="Standard"/>
        <w:numPr>
          <w:ilvl w:val="0"/>
          <w:numId w:val="30"/>
        </w:numPr>
        <w:jc w:val="both"/>
      </w:pPr>
      <w:r>
        <w:t>z art. 54 ustawy – Prawo budowlane, który stanowi</w:t>
      </w:r>
      <w:r>
        <w:rPr>
          <w:kern w:val="0"/>
          <w:lang w:eastAsia="pl-PL"/>
        </w:rPr>
        <w:t xml:space="preserve">, że:  </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Do użytkowania obiektu budowlanego, na budowę którego wymagana jest decyzja o p</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zwoleniu na budowę albo zgłoszenie budowy, o której mowa w art. 29 ust. 1 pkt 1 i 2, można przystąpić, z zastrzeżeniem art. 55 i art. 57, po zawiadomieniu organu nadzoru budowlanego o zakończeniu budowy, jeżeli organ ten, w terminie 14 dni od dnia doręczenia zawiadomi</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nie zgłosi sprzeciwu w drodze decyzji. Przepis art. 30 ust. 6a stosuje się.</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zaświadcz</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wyłącza możliwość wniesienia sprzeciwu, o którym mowa w ust. 1, oraz uprawnia inw</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 xml:space="preserve">stora do rozpoczęcia użytkowania obiektu, o którym mowa w ust. 1.” </w:t>
      </w:r>
    </w:p>
    <w:p w:rsidR="00AD3A51" w:rsidRDefault="00AD3A51" w:rsidP="00AD3A51">
      <w:pPr>
        <w:pStyle w:val="Akapitzlist"/>
        <w:widowControl/>
        <w:numPr>
          <w:ilvl w:val="0"/>
          <w:numId w:val="30"/>
        </w:numPr>
        <w:suppressAutoHyphens w:val="0"/>
        <w:textAlignment w:val="auto"/>
      </w:pPr>
      <w:r>
        <w:rPr>
          <w:rFonts w:ascii="Times New Roman" w:eastAsia="Times New Roman" w:hAnsi="Times New Roman" w:cs="Times New Roman"/>
          <w:kern w:val="0"/>
          <w:lang w:eastAsia="pl-PL" w:bidi="ar-SA"/>
        </w:rPr>
        <w:t xml:space="preserve">lub wynikające z art.  55 </w:t>
      </w:r>
      <w:r>
        <w:t>ustawy – Prawo budowlane, który stanowi</w:t>
      </w:r>
      <w:r>
        <w:rPr>
          <w:kern w:val="0"/>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lastRenderedPageBreak/>
        <w:t>„1.  Do użytkowania obiektu budowlanego, na budowę którego wymagana jest decyzja o pozwoleniu na budowę albo zgłoszenie budowy, o której mowa w art. 29 ust. 1 pkt 1 i 2, można przystąpić, z zastrzeżeniem art. 55 i art. 57, po zawiadomieniu organu nadzoru budo</w:t>
      </w:r>
      <w:r>
        <w:rPr>
          <w:rFonts w:ascii="Times New Roman" w:eastAsia="Times New Roman" w:hAnsi="Times New Roman" w:cs="Times New Roman"/>
          <w:kern w:val="0"/>
          <w:lang w:eastAsia="pl-PL" w:bidi="ar-SA"/>
        </w:rPr>
        <w:t>w</w:t>
      </w:r>
      <w:r>
        <w:rPr>
          <w:rFonts w:ascii="Times New Roman" w:eastAsia="Times New Roman" w:hAnsi="Times New Roman" w:cs="Times New Roman"/>
          <w:kern w:val="0"/>
          <w:lang w:eastAsia="pl-PL" w:bidi="ar-SA"/>
        </w:rPr>
        <w:t>lanego o zakończeniu budowy, jeżeli organ ten, w terminie 14 dni od dnia doręczenia zawi</w:t>
      </w:r>
      <w:r>
        <w:rPr>
          <w:rFonts w:ascii="Times New Roman" w:eastAsia="Times New Roman" w:hAnsi="Times New Roman" w:cs="Times New Roman"/>
          <w:kern w:val="0"/>
          <w:lang w:eastAsia="pl-PL" w:bidi="ar-SA"/>
        </w:rPr>
        <w:t>a</w:t>
      </w:r>
      <w:r>
        <w:rPr>
          <w:rFonts w:ascii="Times New Roman" w:eastAsia="Times New Roman" w:hAnsi="Times New Roman" w:cs="Times New Roman"/>
          <w:kern w:val="0"/>
          <w:lang w:eastAsia="pl-PL" w:bidi="ar-SA"/>
        </w:rPr>
        <w:t>domienia, nie zgłosi sprzeciwu w drodze decyzji. Przepis art. 30 ust. 6a stosuje się.</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w:t>
      </w:r>
      <w:r>
        <w:rPr>
          <w:rFonts w:ascii="Times New Roman" w:eastAsia="Times New Roman" w:hAnsi="Times New Roman" w:cs="Times New Roman"/>
          <w:kern w:val="0"/>
          <w:lang w:eastAsia="pl-PL" w:bidi="ar-SA"/>
        </w:rPr>
        <w:t>d</w:t>
      </w:r>
      <w:r>
        <w:rPr>
          <w:rFonts w:ascii="Times New Roman" w:eastAsia="Times New Roman" w:hAnsi="Times New Roman" w:cs="Times New Roman"/>
          <w:kern w:val="0"/>
          <w:lang w:eastAsia="pl-PL" w:bidi="ar-SA"/>
        </w:rPr>
        <w:t xml:space="preserve">czenia wyłącza możliwość wniesienia sprzeciwu, o którym mowa w ust. 1, oraz uprawnia inwestora do rozpoczęcia użytkowania obiektu, o którym mowa w ust. 1.” </w:t>
      </w:r>
    </w:p>
    <w:p w:rsidR="00AD3A51" w:rsidRDefault="00AD3A51" w:rsidP="00AD3A51">
      <w:pPr>
        <w:pStyle w:val="Akapitzlist"/>
        <w:widowControl/>
        <w:numPr>
          <w:ilvl w:val="0"/>
          <w:numId w:val="31"/>
        </w:numPr>
        <w:pBdr>
          <w:top w:val="none" w:sz="0" w:space="0" w:color="000000"/>
          <w:left w:val="none" w:sz="0" w:space="0" w:color="000000"/>
          <w:bottom w:val="none" w:sz="0" w:space="0" w:color="000000"/>
          <w:right w:val="none" w:sz="0" w:space="0" w:color="000000"/>
        </w:pBdr>
        <w:suppressAutoHyphens w:val="0"/>
        <w:autoSpaceDN/>
        <w:jc w:val="both"/>
        <w:textAlignment w:val="auto"/>
      </w:pPr>
      <w:r>
        <w:rPr>
          <w:rStyle w:val="Domylnaczcionkaakapitu2"/>
          <w:rFonts w:ascii="Times New Roman" w:eastAsia="Times New Roman" w:hAnsi="Times New Roman" w:cs="Times New Roman"/>
          <w:kern w:val="0"/>
          <w:szCs w:val="24"/>
          <w:lang w:eastAsia="pl-PL" w:bidi="ar-SA"/>
        </w:rPr>
        <w:t xml:space="preserve">lub wynikające z art.  55 </w:t>
      </w:r>
      <w:r>
        <w:rPr>
          <w:rFonts w:ascii="Times New Roman" w:hAnsi="Times New Roman"/>
          <w:szCs w:val="24"/>
        </w:rPr>
        <w:t>ustawy – Prawo budowlane, który stanowi</w:t>
      </w:r>
      <w:r>
        <w:rPr>
          <w:rStyle w:val="Domylnaczcionkaakapitu2"/>
          <w:rFonts w:ascii="Times New Roman" w:hAnsi="Times New Roman"/>
          <w:kern w:val="0"/>
          <w:szCs w:val="24"/>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budowlanego należy uzyskać decyzję o pozwoleniu na użytkowanie, jeżeli: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na budowę obiektu budowlanego jest wymagane pozwolenie na budowę i jest on zaliczony do kategorii: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dowych i garaży do pięciu stanowisk włącznie,</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c) XVIII - z wyjątkiem obiektów magazynowych: budynki składowe, chłodnie, hangary i wiaty, a także budynków kolejowych: nastawnie, podstacje trakcyjne, lokomotywownie, wagonownie, strażnice przejazdowe i myjnie taboru kolejowego,</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samodzielnie funkcjonować zgodnie z przeznaczeniem.</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zakończeniu budowy może wystąpić z wnioskiem o wydanie decyzji o pozwoleniu na użytkowanie.”</w:t>
      </w:r>
    </w:p>
    <w:p w:rsidR="00AD3A51" w:rsidRDefault="00AD3A51" w:rsidP="00AD3A51">
      <w:pPr>
        <w:jc w:val="both"/>
        <w:rPr>
          <w:b/>
        </w:rPr>
      </w:pP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kern w:val="1"/>
          <w:lang w:bidi="ar-SA"/>
        </w:rPr>
      </w:pPr>
      <w:r w:rsidRPr="005C1DE9">
        <w:rPr>
          <w:rFonts w:ascii="Times New Roman" w:eastAsia="Times New Roman" w:hAnsi="Times New Roman" w:cs="Times New Roman"/>
          <w:b/>
          <w:kern w:val="1"/>
          <w:lang w:bidi="ar-SA"/>
        </w:rPr>
        <w:t>Ponadto przypominam, o konieczności zachowania warunków wynikających z innych przepisów, w tym m.in.:</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588"/>
        </w:tabs>
        <w:overflowPunct w:val="0"/>
        <w:autoSpaceDE w:val="0"/>
        <w:autoSpaceDN/>
        <w:ind w:left="57" w:hanging="57"/>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roboty budowlane można rozpocząć jedynie na  podstawie decyzji o pozwoleniu na budowę, z zastrzeżeniem art. 29-31, zgodnie z art. 28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decyzja o pozwoleniu na budowę wygasa, jeżeli budowa nie zostanie rozpoczęta przed upływem 3 lat od dnia, w którym ta stanie się ostateczną, lub budowa zostanie przerwana na okres dłuższy niż 3 lata, zgodnie z art. 37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lastRenderedPageBreak/>
        <w:t>w razie konieczności inwestor jest zobowiązany uzyskać, zgodnie z art. 83a ust. 1 ustawy z dnia 16 kwietnia 2004 r. o ochronie przyrody (t.j. Dz.U. z 2022 r. poz. 916 ze zm.) „Zezwolenie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po zakończeniu budowy doprowadzić do należytego stanu i porządku teren nieruchomości, a w razie korzystania w trakcie budowy, także drogę, ulicę, sąsiednią nieruchomość, budynek lub lokal;</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odpowiedzialność cywilno-prawna w związku z ewentualnymi szkodami wyrządzonymi w trakcie wykonywanych robót budowlanych oraz z tytułu odpowiedzialności za wejście na teren działek sąsiednich spoczywa w całości na inwestorze;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zatwierdzenie projektu zagospodarowania terenu i projektu architektoniczno-budowlanego dla niniejszej inwestycji nie zwalnia projektantów oraz projektantów sprawdzających z odpowiedzialności cywilnej i zawodowej za zgodność inwestycji z przepisami;</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organ przypomina o obowiązku gospodarowania odpadami zgodnie z przepisami, w tym ustawą z dnia 14 grudnia 2012 r. o odpadach (tj. Dz.U. z 2022 r., poz. 699 ze zm.).</w:t>
      </w: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b/>
          <w:kern w:val="1"/>
          <w:lang w:bidi="ar-SA"/>
        </w:rPr>
      </w:pPr>
    </w:p>
    <w:p w:rsidR="00703777" w:rsidRDefault="003E5E1D">
      <w:pPr>
        <w:pStyle w:val="Standard"/>
        <w:ind w:firstLine="709"/>
        <w:rPr>
          <w:b/>
        </w:rPr>
      </w:pPr>
      <w:r>
        <w:rPr>
          <w:b/>
        </w:rPr>
        <w:t xml:space="preserve">Otrzymanie ostatecznej decyzji pozwolenia na budowę nie zwalnia uczestników procesu budowlanego od obowiązków wynikających z innych przepisów. </w:t>
      </w:r>
    </w:p>
    <w:p w:rsidR="00703777" w:rsidRDefault="00703777">
      <w:pPr>
        <w:pStyle w:val="Standard"/>
        <w:ind w:left="360"/>
        <w:rPr>
          <w:b/>
        </w:rPr>
      </w:pPr>
    </w:p>
    <w:p w:rsidR="00703777" w:rsidRDefault="003E5E1D">
      <w:pPr>
        <w:pStyle w:val="Standard"/>
        <w:jc w:val="center"/>
        <w:rPr>
          <w:b/>
        </w:rPr>
      </w:pPr>
      <w:r>
        <w:rPr>
          <w:b/>
        </w:rPr>
        <w:t>UZASADNIENIE</w:t>
      </w:r>
    </w:p>
    <w:p w:rsidR="00703777" w:rsidRDefault="00703777">
      <w:pPr>
        <w:pStyle w:val="Standard"/>
        <w:jc w:val="center"/>
        <w:rPr>
          <w:b/>
        </w:rPr>
      </w:pPr>
    </w:p>
    <w:p w:rsidR="00AD3A51" w:rsidRDefault="00AD3A51" w:rsidP="00AD3A51">
      <w:pPr>
        <w:pStyle w:val="Standard"/>
        <w:ind w:firstLine="708"/>
        <w:jc w:val="both"/>
        <w:rPr>
          <w:color w:val="000000"/>
        </w:rPr>
      </w:pPr>
      <w:r>
        <w:rPr>
          <w:color w:val="000000"/>
        </w:rPr>
        <w:t xml:space="preserve">Dnia </w:t>
      </w:r>
      <w:r w:rsidR="002F52C8">
        <w:rPr>
          <w:color w:val="000000"/>
        </w:rPr>
        <w:t>29 maja 2024</w:t>
      </w:r>
      <w:r>
        <w:rPr>
          <w:color w:val="000000"/>
        </w:rPr>
        <w:t xml:space="preserve"> r. wpłynął do tutejszego organu wniosek o udzielenie pozwolenia na budowę</w:t>
      </w:r>
      <w:r w:rsidR="00FB4D11">
        <w:rPr>
          <w:color w:val="000000"/>
        </w:rPr>
        <w:t xml:space="preserve"> etapu I: projektu zagospodarowania terenu dla dwóch budynków handlowych (budynku A, budynku B) wraz z urządzeniami budowlanymi oraz przebudową sieci wodociągowej i sieci SN. </w:t>
      </w:r>
    </w:p>
    <w:p w:rsidR="00AD3A51" w:rsidRPr="00F65092" w:rsidRDefault="00AD3A51" w:rsidP="00AD3A51">
      <w:pPr>
        <w:pStyle w:val="Standard"/>
        <w:jc w:val="both"/>
      </w:pPr>
      <w:r w:rsidRPr="003356D3">
        <w:rPr>
          <w:color w:val="FF0000"/>
        </w:rPr>
        <w:tab/>
      </w:r>
      <w:r w:rsidRPr="00F65092">
        <w:t>Na wstępie organ dokonał sprawdzenia kompletności wniosku pod względem formalnoprawnym. Inwestor do wniosku o pozwolenie na budowę dołączył:</w:t>
      </w:r>
    </w:p>
    <w:p w:rsidR="00AD3A51" w:rsidRPr="00F65092" w:rsidRDefault="00AD3A51" w:rsidP="00AD3A51">
      <w:pPr>
        <w:pStyle w:val="Akapitzlist"/>
        <w:numPr>
          <w:ilvl w:val="0"/>
          <w:numId w:val="33"/>
        </w:numPr>
        <w:suppressAutoHyphens w:val="0"/>
        <w:jc w:val="both"/>
        <w:rPr>
          <w:rFonts w:ascii="Times New Roman" w:hAnsi="Times New Roman" w:cs="Times New Roman"/>
        </w:rPr>
      </w:pPr>
      <w:r w:rsidRPr="00F65092">
        <w:rPr>
          <w:rFonts w:ascii="Times New Roman" w:hAnsi="Times New Roman" w:cs="Times New Roman"/>
        </w:rPr>
        <w:t>trzy egzemplarze projektu zagospodarowania działki lub terenu oraz projektu                  architektoniczno-budowlanego wraz z opiniami, uzgodnieniami, pozwoleniami i           innymi dokumentami, których obowiązek dołączenia wynika z przepisów odrębnych ustaw, lub kopiami tych opinii, uzgodnień, pozwoleń i innych dokumentów;</w:t>
      </w:r>
    </w:p>
    <w:p w:rsidR="00AD3A51" w:rsidRPr="00E47D67"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oświadczenie o posiadanym prawie do dysponowania nieruchomością na cele budowlane;</w:t>
      </w:r>
    </w:p>
    <w:p w:rsidR="00AD3A51"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 xml:space="preserve">oświadczenie projektanta dotyczące możliwości podłączenia projektowanego obiektu budowlanego do istniejącej sieci ciepłowniczej, zgodnie z warunkami określonymi w art. 7b ustawy z dnia 10 kwietnia 1997 r. – Prawo energetyczne (Dz. U. z 2019 r. poz. 755, z późn. </w:t>
      </w:r>
      <w:r>
        <w:rPr>
          <w:rFonts w:ascii="Times New Roman" w:hAnsi="Times New Roman" w:cs="Times New Roman"/>
        </w:rPr>
        <w:t>z</w:t>
      </w:r>
      <w:r w:rsidRPr="00F65092">
        <w:rPr>
          <w:rFonts w:ascii="Times New Roman" w:hAnsi="Times New Roman" w:cs="Times New Roman"/>
        </w:rPr>
        <w:t>m.), złożone pod rygorem odpowiedzialności karnej za złożenie fałszywego oświadczenia wynikającej z art.233 § 6 ustawy z dnia 6 czerwca 1997 r. – Kodeks karny (Dz. U. z 2019 r. poz. 1950 i 2128 oraz z 2020 r. poz. 568, 875 i 1086)</w:t>
      </w:r>
      <w:r w:rsidRPr="00AC5B6F">
        <w:rPr>
          <w:rFonts w:ascii="Times New Roman" w:hAnsi="Times New Roman" w:cs="Times New Roman"/>
        </w:rPr>
        <w:t>;</w:t>
      </w:r>
    </w:p>
    <w:p w:rsidR="00AD3A51" w:rsidRDefault="00AD3A51" w:rsidP="00AD3A51">
      <w:pPr>
        <w:pStyle w:val="Akapitzlist"/>
        <w:numPr>
          <w:ilvl w:val="0"/>
          <w:numId w:val="33"/>
        </w:numPr>
        <w:jc w:val="both"/>
        <w:rPr>
          <w:rFonts w:ascii="Times New Roman" w:hAnsi="Times New Roman" w:cs="Times New Roman"/>
        </w:rPr>
      </w:pPr>
      <w:r>
        <w:rPr>
          <w:rFonts w:ascii="Times New Roman" w:hAnsi="Times New Roman" w:cs="Times New Roman"/>
        </w:rPr>
        <w:lastRenderedPageBreak/>
        <w:t>pełnomocnictwo wraz z opłatą skarbową;</w:t>
      </w:r>
    </w:p>
    <w:p w:rsidR="004C626C" w:rsidRPr="008148A6" w:rsidRDefault="004C626C" w:rsidP="00AD3A51">
      <w:pPr>
        <w:pStyle w:val="Akapitzlist"/>
        <w:numPr>
          <w:ilvl w:val="0"/>
          <w:numId w:val="33"/>
        </w:numPr>
        <w:jc w:val="both"/>
        <w:rPr>
          <w:rFonts w:ascii="Times New Roman" w:hAnsi="Times New Roman" w:cs="Times New Roman"/>
        </w:rPr>
      </w:pPr>
      <w:r>
        <w:rPr>
          <w:rFonts w:ascii="Times New Roman" w:hAnsi="Times New Roman" w:cs="Times New Roman"/>
        </w:rPr>
        <w:t xml:space="preserve">decyzję </w:t>
      </w:r>
      <w:r w:rsidR="00E91964">
        <w:rPr>
          <w:rFonts w:ascii="Times New Roman" w:hAnsi="Times New Roman" w:cs="Times New Roman"/>
        </w:rPr>
        <w:t>ś</w:t>
      </w:r>
      <w:r>
        <w:rPr>
          <w:rFonts w:ascii="Times New Roman" w:hAnsi="Times New Roman" w:cs="Times New Roman"/>
        </w:rPr>
        <w:t>rodowiskową;</w:t>
      </w:r>
    </w:p>
    <w:p w:rsidR="00AD3A51" w:rsidRDefault="00AD3A51" w:rsidP="00AD3A51">
      <w:pPr>
        <w:pStyle w:val="Akapitzlist"/>
        <w:jc w:val="both"/>
        <w:rPr>
          <w:rFonts w:ascii="Times New Roman" w:hAnsi="Times New Roman" w:cs="Times New Roman"/>
        </w:rPr>
      </w:pPr>
    </w:p>
    <w:p w:rsidR="00703777" w:rsidRPr="004C626C" w:rsidRDefault="003E5E1D" w:rsidP="00C76246">
      <w:pPr>
        <w:pStyle w:val="Standard"/>
        <w:ind w:firstLine="709"/>
        <w:jc w:val="both"/>
      </w:pPr>
      <w:r w:rsidRPr="004C626C">
        <w:rPr>
          <w:bCs/>
        </w:rPr>
        <w:t xml:space="preserve">Wobec tego, że inwestor nie złożył do Starosty Piaseczyńskiego wniosku o ponowne przeprowadzenie oceny oddziaływania przedsięwzięcia na środowisko, organ dokonał na podstawie </w:t>
      </w:r>
      <w:r w:rsidRPr="004C626C">
        <w:t>art. 88 ust. 1 pkt 2 ustawy z dnia 3 października 2008 r. o udostępnianiu informacji o środowisku i jego ochronie, udziale społeczeństwa w ochronie środowiska oraz o ocenach oddziaływania na środowisko (t.j. Dz. U. z 202</w:t>
      </w:r>
      <w:r w:rsidR="00C76246">
        <w:t>4</w:t>
      </w:r>
      <w:r w:rsidRPr="004C626C">
        <w:t xml:space="preserve"> r., poz. </w:t>
      </w:r>
      <w:r w:rsidR="00C76246">
        <w:t>1112</w:t>
      </w:r>
      <w:r w:rsidRPr="004C626C">
        <w:t xml:space="preserve">) </w:t>
      </w:r>
      <w:r w:rsidRPr="004C626C">
        <w:rPr>
          <w:bCs/>
        </w:rPr>
        <w:t>oceny,</w:t>
      </w:r>
      <w:r w:rsidRPr="004C626C">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4C626C">
        <w:rPr>
          <w:iCs/>
        </w:rPr>
        <w:t xml:space="preserve">organ uznał, że nie zachodzi konieczność ponownego przeprowadzenia oceny oddziaływania inwestycji na środowisko. </w:t>
      </w:r>
    </w:p>
    <w:p w:rsidR="00703777" w:rsidRPr="004C626C" w:rsidRDefault="003E5E1D">
      <w:pPr>
        <w:pStyle w:val="Standard"/>
        <w:ind w:firstLine="349"/>
        <w:jc w:val="both"/>
      </w:pPr>
      <w:r w:rsidRPr="004C626C">
        <w:t xml:space="preserve">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 w zakresie warunków zabezpieczenia terenu budowy i prowadzenia robót budowlanych organ przypomniał o konieczności dostosowania się do uwag i zaleceń zawartych w decyzji środowiskowej </w:t>
      </w:r>
      <w:r w:rsidR="00C37670">
        <w:t>Wójt Gminy Lesznowola</w:t>
      </w:r>
      <w:r w:rsidR="004C626C" w:rsidRPr="004C626C">
        <w:t xml:space="preserve"> </w:t>
      </w:r>
      <w:r w:rsidRPr="004C626C">
        <w:t xml:space="preserve">z dnia </w:t>
      </w:r>
      <w:r w:rsidR="00C37670">
        <w:t>6 lipca 2023</w:t>
      </w:r>
      <w:r w:rsidRPr="004C626C">
        <w:t xml:space="preserve"> r., znak </w:t>
      </w:r>
      <w:r w:rsidR="00C37670">
        <w:t>RSR.6220.40.2022.2023.WD.17</w:t>
      </w:r>
      <w:r w:rsidRPr="004C626C">
        <w:t>, tj.:</w:t>
      </w:r>
    </w:p>
    <w:p w:rsidR="00C76246" w:rsidRDefault="00C76246" w:rsidP="00C76246">
      <w:pPr>
        <w:pStyle w:val="Textbody"/>
        <w:spacing w:after="0"/>
        <w:ind w:left="6" w:firstLine="703"/>
        <w:jc w:val="both"/>
      </w:pPr>
    </w:p>
    <w:p w:rsidR="00C76246" w:rsidRPr="00137DE7" w:rsidRDefault="00DB211B" w:rsidP="00DB211B">
      <w:pPr>
        <w:pStyle w:val="Textbody"/>
        <w:numPr>
          <w:ilvl w:val="3"/>
          <w:numId w:val="33"/>
        </w:numPr>
        <w:spacing w:after="0"/>
        <w:ind w:left="426" w:hanging="426"/>
        <w:jc w:val="both"/>
      </w:pPr>
      <w:r w:rsidRPr="00DB211B">
        <w:rPr>
          <w:rFonts w:eastAsia="Arial Unicode MS"/>
          <w:bCs/>
        </w:rPr>
        <w:t>Przed przystąpieniem do jakichkolwiek działań należy dokonać oględzin terenu pod kątem występowania gatunków chronionych i ich siedlisk oraz analizy z zakresu ochrony gatunkowej</w:t>
      </w:r>
      <w:r>
        <w:rPr>
          <w:rFonts w:eastAsia="Arial Unicode MS"/>
          <w:bCs/>
        </w:rPr>
        <w:t>.</w:t>
      </w:r>
    </w:p>
    <w:p w:rsidR="00137DE7" w:rsidRDefault="00137DE7" w:rsidP="00137DE7">
      <w:pPr>
        <w:pStyle w:val="Textbody"/>
        <w:spacing w:after="0"/>
        <w:ind w:left="425"/>
        <w:jc w:val="both"/>
      </w:pPr>
      <w:r>
        <w:t xml:space="preserve">Zgodnie z warunkami z DŚ, zarówno przed przystąpieniem do robót budowlanych jak i w trakcie ich wykonywania (w zakresie Wykonawcy) należy dokonać oględzin terenu pod kątem występowania gatunków chronionych i ich siedlisk oraz analizy z zakresu ochrony gatunkowej. </w:t>
      </w:r>
    </w:p>
    <w:p w:rsidR="00137DE7" w:rsidRPr="00DB211B" w:rsidRDefault="00137DE7" w:rsidP="00137DE7">
      <w:pPr>
        <w:pStyle w:val="Textbody"/>
        <w:spacing w:after="0"/>
        <w:ind w:left="426"/>
        <w:jc w:val="both"/>
      </w:pPr>
      <w:r>
        <w:t>Zgodnie z KIP planowana inwestycja planowana jest na terenie poddanym już wpływom antropogenicznym. Jednakże w przypadki wystąpienia gatunków chronionych oraz siedlisk wykonawca zobowiązany jest do powiadomienia Inspektora Nadzoru w celu przyjęcia odpowiednich działań.</w:t>
      </w:r>
    </w:p>
    <w:p w:rsidR="00DB211B" w:rsidRPr="00137DE7" w:rsidRDefault="00DB211B" w:rsidP="00DB211B">
      <w:pPr>
        <w:pStyle w:val="Textbody"/>
        <w:numPr>
          <w:ilvl w:val="3"/>
          <w:numId w:val="33"/>
        </w:numPr>
        <w:spacing w:after="0"/>
        <w:ind w:left="426" w:hanging="426"/>
        <w:jc w:val="both"/>
      </w:pPr>
      <w:r w:rsidRPr="00DB211B">
        <w:rPr>
          <w:rFonts w:eastAsia="Arial Unicode MS"/>
          <w:bCs/>
        </w:rPr>
        <w:t>Zaplecze budowy (park maszynowy, bazy i miejsca do składowania odpadów/materiałów)  należy zorganizować na terenie utwardzonym zabezpieczonym przed wyciekiem substancji ropopochodnych</w:t>
      </w:r>
      <w:r>
        <w:rPr>
          <w:rFonts w:eastAsia="Arial Unicode MS"/>
          <w:bCs/>
        </w:rPr>
        <w:t>.</w:t>
      </w:r>
    </w:p>
    <w:p w:rsidR="00137DE7" w:rsidRPr="00DB211B" w:rsidRDefault="00137DE7" w:rsidP="00137DE7">
      <w:pPr>
        <w:pStyle w:val="Textbody"/>
        <w:spacing w:after="0"/>
        <w:ind w:left="426"/>
        <w:jc w:val="both"/>
      </w:pPr>
      <w:r w:rsidRPr="00137DE7">
        <w:t>Zgodnie z warunkami z DŚ, zarówno przed przystąpieniem do robót budowlanych jak i w trakcie ich wykonywania (w zakresie Wykonawcy). Zaplecze budowy należy zorganizować na terenie utwardzonym, zabezpieczonym przed wyciekiem substancji ropopochodnych.</w:t>
      </w:r>
    </w:p>
    <w:p w:rsidR="00DB211B" w:rsidRDefault="00DB211B" w:rsidP="00DB211B">
      <w:pPr>
        <w:pStyle w:val="Textbody"/>
        <w:numPr>
          <w:ilvl w:val="3"/>
          <w:numId w:val="33"/>
        </w:numPr>
        <w:spacing w:after="0"/>
        <w:ind w:left="426" w:hanging="426"/>
        <w:jc w:val="both"/>
      </w:pPr>
      <w:r w:rsidRPr="00DB211B">
        <w:t>Bezpośrednio przed rozpoczęciem robót oraz w trakcie prowadzenia prac budowlanych prowadzić kontrole terenu na obecność zwierząt, gdy zaistnieje taka konieczność umożliwić im ucieczkę z terenu budowy, a w przypadku braku możliwości ucieczki, zwierzęta należy przenieść do odpowiednich siedlisk poza rejon objęty inwestycją, z zastosowaniem przepisów odrębnych</w:t>
      </w:r>
      <w:r>
        <w:t>.</w:t>
      </w:r>
    </w:p>
    <w:p w:rsidR="00137DE7" w:rsidRDefault="00137DE7" w:rsidP="00137DE7">
      <w:pPr>
        <w:pStyle w:val="Textbody"/>
        <w:spacing w:after="0"/>
        <w:ind w:left="425"/>
        <w:jc w:val="both"/>
      </w:pPr>
      <w:r>
        <w:t xml:space="preserve">Zgodnie z warunkami z DŚ, zarówno przed przystąpieniem do robót budowlanych jak i w trakcie ich wykonywania (w zakresie Wykonawcy). Wykonawca zobowiązany jest do </w:t>
      </w:r>
      <w:r>
        <w:lastRenderedPageBreak/>
        <w:t>prowadzenia kontroli terenu na obecność zwierząt, w przypadku ich pojawienia umożliwić im ucieczkę bądź przenieść do odpowiednich siedlisk poza teren inwestycji zgodnie z przepisami odrębnymi.</w:t>
      </w:r>
    </w:p>
    <w:p w:rsidR="00137DE7" w:rsidRDefault="00137DE7" w:rsidP="00137DE7">
      <w:pPr>
        <w:pStyle w:val="Textbody"/>
        <w:spacing w:after="0"/>
        <w:ind w:left="426"/>
        <w:jc w:val="both"/>
      </w:pPr>
      <w:r>
        <w:t>Zgodnie z KIP teren planowanego przedsięwzięcia zlokalizowany jest poza obszarami chronionymi oraz Natura 2000, zatem nie stwierdza się wpływu planowanego przedsięwzięcia na rośliny, zwierzęta i siedliska przyrodnicze, formy ochrony przyrody, w tym cele i przedmiot ochrony obszarów Natura 2000 oraz ciągłość łączących je korytarzy ekologicznych na etapie eksploatacji przedsięwzięcia.</w:t>
      </w:r>
    </w:p>
    <w:p w:rsidR="00DB211B" w:rsidRDefault="006B7DAA" w:rsidP="006B7DAA">
      <w:pPr>
        <w:pStyle w:val="Textbody"/>
        <w:numPr>
          <w:ilvl w:val="3"/>
          <w:numId w:val="33"/>
        </w:numPr>
        <w:spacing w:after="0"/>
        <w:ind w:left="426" w:hanging="426"/>
        <w:jc w:val="both"/>
      </w:pPr>
      <w:r w:rsidRPr="006B7DAA">
        <w:t>Podczas prowadzenia prac należy zabezpieczyć wykopy w sposób uniemożliwiający wpadanie do nich zwierząt</w:t>
      </w:r>
      <w:r>
        <w:t>.</w:t>
      </w:r>
    </w:p>
    <w:p w:rsidR="00137DE7" w:rsidRDefault="00137DE7" w:rsidP="00137DE7">
      <w:pPr>
        <w:pStyle w:val="Textbody"/>
        <w:spacing w:after="0"/>
        <w:ind w:left="426"/>
        <w:jc w:val="both"/>
      </w:pPr>
      <w:r w:rsidRPr="00137DE7">
        <w:t>Zgodnie z warunkami z DŚ, podczas wykonywania prac  (w zakresie Wykonawcy) wykopy należy zabezpieczyć w sposób uniemożliwiający wpadanie do nich zwierząt, np. poprzez ogrodzenie placu budowy.</w:t>
      </w:r>
    </w:p>
    <w:p w:rsidR="006B7DAA" w:rsidRDefault="006B7DAA" w:rsidP="006B7DAA">
      <w:pPr>
        <w:pStyle w:val="Textbody"/>
        <w:numPr>
          <w:ilvl w:val="3"/>
          <w:numId w:val="33"/>
        </w:numPr>
        <w:spacing w:after="0"/>
        <w:ind w:left="426" w:hanging="426"/>
        <w:jc w:val="both"/>
      </w:pPr>
      <w:r w:rsidRPr="006B7DAA">
        <w:t>Na placu budowy, a następnie podczas eksploatacji należy stosować oświetlenie zewnętrzne dające tzw. „ciepłe” widmo świetlne (np. lampy sodowe lub LED), ograniczające przywabianie owadów nocą. Obudowy lamp należy stosować szczelne i uniemożliwiające owadom kontakt z rozżarzoną żarówką. Światło lamp winno być skierowane do dołu na teren inwestycji niezależnie od jej etapu</w:t>
      </w:r>
      <w:r>
        <w:t>.</w:t>
      </w:r>
    </w:p>
    <w:p w:rsidR="00137DE7" w:rsidRDefault="00137DE7" w:rsidP="00137DE7">
      <w:pPr>
        <w:pStyle w:val="Textbody"/>
        <w:spacing w:after="0"/>
        <w:ind w:left="425"/>
        <w:jc w:val="both"/>
      </w:pPr>
      <w:r>
        <w:t>Zgodnie z warunkami z DŚ.</w:t>
      </w:r>
    </w:p>
    <w:p w:rsidR="00137DE7" w:rsidRDefault="00137DE7" w:rsidP="00137DE7">
      <w:pPr>
        <w:pStyle w:val="Textbody"/>
        <w:spacing w:after="0"/>
        <w:ind w:left="426"/>
        <w:jc w:val="both"/>
      </w:pPr>
      <w:r>
        <w:t>Oświetlenie zaprojektowano jako oprawy LED mocowane na słupach oświetleniowych i na elewacjach budynku, w oprawie szczelnej, barwa światła „ciepła” ze źródłem światła skierowanym w dół.</w:t>
      </w:r>
    </w:p>
    <w:p w:rsidR="006B7DAA" w:rsidRDefault="006B7DAA" w:rsidP="006B7DAA">
      <w:pPr>
        <w:pStyle w:val="Textbody"/>
        <w:numPr>
          <w:ilvl w:val="3"/>
          <w:numId w:val="33"/>
        </w:numPr>
        <w:spacing w:after="0"/>
        <w:ind w:left="426" w:hanging="426"/>
        <w:jc w:val="both"/>
      </w:pPr>
      <w:r w:rsidRPr="006B7DAA">
        <w:t>Wierzchnią warstwę gleby (humus) z terenów trwale lub czasowo zajmowanych pod inwestycję należy zdejmować jednostronnie, zdeponować w sposób umożliwiający zachowanie jej właściwości, a następnie ponownie wykorzystać w miarę możliwości do kształtowania terenów biologicznie czynnych</w:t>
      </w:r>
      <w:r>
        <w:t>.</w:t>
      </w:r>
    </w:p>
    <w:p w:rsidR="00137DE7" w:rsidRDefault="00137DE7" w:rsidP="00137DE7">
      <w:pPr>
        <w:pStyle w:val="Textbody"/>
        <w:spacing w:after="0"/>
        <w:ind w:left="425"/>
        <w:jc w:val="both"/>
      </w:pPr>
      <w:r>
        <w:t>Zgodnie z warunkami z DŚ.</w:t>
      </w:r>
    </w:p>
    <w:p w:rsidR="00137DE7" w:rsidRDefault="00137DE7" w:rsidP="00137DE7">
      <w:pPr>
        <w:pStyle w:val="Textbody"/>
        <w:spacing w:after="0"/>
        <w:ind w:left="426"/>
        <w:jc w:val="both"/>
      </w:pPr>
      <w:r>
        <w:t>Wykonawca zobowiązany jest do zdejmowania humusu jednostronnie, w celu zachowania jego właściwości a następnie ponownie wykorzystać do kształtowania powierzchni biologicznie czynnej (tj. zieleńcy).</w:t>
      </w:r>
    </w:p>
    <w:p w:rsidR="006B7DAA" w:rsidRDefault="00D21324" w:rsidP="006B7DAA">
      <w:pPr>
        <w:pStyle w:val="Textbody"/>
        <w:numPr>
          <w:ilvl w:val="3"/>
          <w:numId w:val="33"/>
        </w:numPr>
        <w:spacing w:after="0"/>
        <w:ind w:left="426" w:hanging="426"/>
        <w:jc w:val="both"/>
      </w:pPr>
      <w:r w:rsidRPr="00D21324">
        <w:t>Do obsiania powierzchni biologicznie czynnej należy stosować gatunki roślin rodzimych oraz dostosowanych do lokalnych warunków</w:t>
      </w:r>
      <w:r>
        <w:t>.</w:t>
      </w:r>
    </w:p>
    <w:p w:rsidR="00137DE7" w:rsidRDefault="00137DE7" w:rsidP="00137DE7">
      <w:pPr>
        <w:pStyle w:val="Textbody"/>
        <w:spacing w:after="0"/>
        <w:ind w:left="425"/>
        <w:jc w:val="both"/>
      </w:pPr>
      <w:r>
        <w:t>Zgodnie z warunkami z DŚ.</w:t>
      </w:r>
    </w:p>
    <w:p w:rsidR="00137DE7" w:rsidRDefault="00137DE7" w:rsidP="00137DE7">
      <w:pPr>
        <w:pStyle w:val="Textbody"/>
        <w:spacing w:after="0"/>
        <w:ind w:left="425"/>
        <w:jc w:val="both"/>
      </w:pPr>
      <w:r>
        <w:t>W ramach planowanej inwestycji przewiduje się nasadzenia pod postacią zieleni niskiej tj. trawy i alternatywnie łąki kwietnej oraz zieleni wysokiej.</w:t>
      </w:r>
    </w:p>
    <w:p w:rsidR="00137DE7" w:rsidRDefault="00137DE7" w:rsidP="00137DE7">
      <w:pPr>
        <w:pStyle w:val="Textbody"/>
        <w:spacing w:after="0"/>
        <w:ind w:left="425"/>
        <w:jc w:val="both"/>
      </w:pPr>
      <w:r>
        <w:t>Na etapie PW zostanie opracowana plansza zieleni przedstawiająca wytyczne w zakresie lokalizacji łąki kwietnej, trawy i drzew.</w:t>
      </w:r>
    </w:p>
    <w:p w:rsidR="00137DE7" w:rsidRDefault="00137DE7" w:rsidP="00137DE7">
      <w:pPr>
        <w:pStyle w:val="Textbody"/>
        <w:spacing w:after="0"/>
        <w:ind w:left="426"/>
        <w:jc w:val="both"/>
      </w:pPr>
      <w:r>
        <w:t>Gatunek trawnika, łąki kwietnej i drzew wg odrębnego opracowania. Inwestor przekaże GW ww. opracowanie w późniejszym terminie. Należy stosować gatunki roślin rodzimych  i dostosowanych do warunków lokalnych.</w:t>
      </w:r>
    </w:p>
    <w:p w:rsidR="00D21324" w:rsidRDefault="00D21324" w:rsidP="006B7DAA">
      <w:pPr>
        <w:pStyle w:val="Textbody"/>
        <w:numPr>
          <w:ilvl w:val="3"/>
          <w:numId w:val="33"/>
        </w:numPr>
        <w:spacing w:after="0"/>
        <w:ind w:left="426" w:hanging="426"/>
        <w:jc w:val="both"/>
      </w:pPr>
      <w:r w:rsidRPr="00D21324">
        <w:t>Przestrzegać odpowiedniej i terminowej konserwacji maszyn i sprzętu budowlanego, co zapobiega wyciekom pali, olejów lub innych płynów  eksploatacyjnych, a tym samym zapobiega przedostaniu się ich do gleby lub wód podziemnych</w:t>
      </w:r>
      <w:r>
        <w:t>.</w:t>
      </w:r>
    </w:p>
    <w:p w:rsidR="00137DE7" w:rsidRDefault="00137DE7" w:rsidP="00137DE7">
      <w:pPr>
        <w:pStyle w:val="Textbody"/>
        <w:spacing w:after="0"/>
        <w:ind w:left="426"/>
        <w:jc w:val="both"/>
      </w:pPr>
      <w:r w:rsidRPr="00137DE7">
        <w:t>Zgodnie z warunkami z DŚ, zarówno przed przystąpieniem do robót budowlanych, w trakcie ich wykonywania (w zakresie Wykonawcy) jak i podczas eksploatacji budynków (w zakresie Użytkowników). Wykonawca zobowiązany jest do przestrzegania odpowiedniej i terminowej konserwacji maszyn i sprzętu budowlanego w celu zapobiegania wyciekom paliw, olejów i innych płynów eksploatacyjnych.</w:t>
      </w:r>
    </w:p>
    <w:p w:rsidR="00D21324" w:rsidRDefault="00D21324" w:rsidP="006B7DAA">
      <w:pPr>
        <w:pStyle w:val="Textbody"/>
        <w:numPr>
          <w:ilvl w:val="3"/>
          <w:numId w:val="33"/>
        </w:numPr>
        <w:spacing w:after="0"/>
        <w:ind w:left="426" w:hanging="426"/>
        <w:jc w:val="both"/>
      </w:pPr>
      <w:r w:rsidRPr="00D21324">
        <w:lastRenderedPageBreak/>
        <w:t>Zaplecze budowy, a w szczególności miejsca postoju pojazdów i maszyn, zabezpieczyć przed przedostawaniem się substancji ropopochodnych do gruntu i wód</w:t>
      </w:r>
      <w:r>
        <w:t>.</w:t>
      </w:r>
    </w:p>
    <w:p w:rsidR="00137DE7" w:rsidRDefault="00137DE7" w:rsidP="00137DE7">
      <w:pPr>
        <w:pStyle w:val="Textbody"/>
        <w:spacing w:after="0"/>
        <w:ind w:left="426"/>
        <w:jc w:val="both"/>
      </w:pPr>
      <w:r w:rsidRPr="00137DE7">
        <w:t>Zgodnie z warunkami z DŚ, zarówno przed przystąpieniem do robót budowlanych, w trakcie ich wykonywania (w zakresie Wykonawcy). Zaplecze budowy należy zorganizować na terenie utwardzonym, zabezpieczonym przed wyciekiem substancji ropopochodnych.</w:t>
      </w:r>
    </w:p>
    <w:p w:rsidR="00D21324" w:rsidRDefault="00D21324" w:rsidP="006B7DAA">
      <w:pPr>
        <w:pStyle w:val="Textbody"/>
        <w:numPr>
          <w:ilvl w:val="3"/>
          <w:numId w:val="33"/>
        </w:numPr>
        <w:spacing w:after="0"/>
        <w:ind w:left="426" w:hanging="426"/>
        <w:jc w:val="both"/>
      </w:pPr>
      <w:r w:rsidRPr="00D21324">
        <w:t>Przygotować miejsce do selektywnej zbiórki odpadów i odpowiednio zabezpieczyć odpady przed wpływem czynników atmosferycznych, w sposób uniemożliwiający przedostawanie się zanieczyszczeń (odcieków) do środowiska wodno-gruntowego</w:t>
      </w:r>
      <w:r>
        <w:t>.</w:t>
      </w:r>
    </w:p>
    <w:p w:rsidR="00137DE7" w:rsidRDefault="00137DE7" w:rsidP="00137DE7">
      <w:pPr>
        <w:pStyle w:val="Textbody"/>
        <w:spacing w:after="0"/>
        <w:ind w:left="425"/>
        <w:jc w:val="both"/>
      </w:pPr>
      <w:r>
        <w:t>Zgodnie z warunkami z DŚ, zarówno przed przystąpieniem do robót budowlanych, w trakcie ich wykonywania (w zakresie Wykonawcy) jak i podczas eksploatacji budynków (w zakresie Użytkowników).</w:t>
      </w:r>
    </w:p>
    <w:p w:rsidR="00137DE7" w:rsidRDefault="00137DE7" w:rsidP="00137DE7">
      <w:pPr>
        <w:pStyle w:val="Textbody"/>
        <w:spacing w:after="0"/>
        <w:ind w:left="425"/>
        <w:jc w:val="both"/>
      </w:pPr>
      <w:r>
        <w:t>na etapie realizacji inwestycji Wykonawca zobowiązany jest do segregowania i magazynowania powstających odpadów budowlanych, na szczelnym podłożu, w szczelnych i oznakowanych pojemnikach, kontenerach lub zbiornikach a następnie przekazywać je wyspecjalizowanym, uprawnionym odbiorcom.</w:t>
      </w:r>
    </w:p>
    <w:p w:rsidR="00137DE7" w:rsidRDefault="00137DE7" w:rsidP="00137DE7">
      <w:pPr>
        <w:pStyle w:val="Textbody"/>
        <w:spacing w:after="0"/>
        <w:ind w:left="425"/>
        <w:jc w:val="both"/>
      </w:pPr>
      <w:r>
        <w:t xml:space="preserve">Na terenie Inwestycji podczas eksploatacji budynków zaprojektowano dwa zewnętrzne miejsca do gromadzenia odpadów stałych na terenie strefy dostaw obu budynków – miejsca oznaczone na rys. PZT symbolem ŚM_A i ŚM_B. </w:t>
      </w:r>
    </w:p>
    <w:p w:rsidR="00137DE7" w:rsidRDefault="00137DE7" w:rsidP="00137DE7">
      <w:pPr>
        <w:pStyle w:val="Textbody"/>
        <w:spacing w:after="0"/>
        <w:ind w:left="425"/>
        <w:jc w:val="both"/>
      </w:pPr>
      <w:r>
        <w:t>Dla budynku A projektuje się plac gospodarczy z miejscem do ustawiania pojemników do segregowania i tymczasowego gromadzenia odpadów stałych – lokalizacja w południowej części działki w kierunku wschodnim.</w:t>
      </w:r>
    </w:p>
    <w:p w:rsidR="00137DE7" w:rsidRDefault="00137DE7" w:rsidP="00137DE7">
      <w:pPr>
        <w:pStyle w:val="Textbody"/>
        <w:spacing w:after="0"/>
        <w:ind w:left="426"/>
        <w:jc w:val="both"/>
      </w:pPr>
      <w:r>
        <w:t>Dla budynku B projektuje się wygrodzone, utwardzone miejsce do gromadzenia odpadów stałych – lokalizacja w południowej części działki w kierunku zachodnim. Śmieci gromadzone będą w szczelnych, zamykanych kontenerach lub pod zadaszeniem (dla budynku A) i wywożone przez wyspecjalizowane jednostki.</w:t>
      </w:r>
    </w:p>
    <w:p w:rsidR="00D21324" w:rsidRDefault="00D21324" w:rsidP="006B7DAA">
      <w:pPr>
        <w:pStyle w:val="Textbody"/>
        <w:numPr>
          <w:ilvl w:val="3"/>
          <w:numId w:val="33"/>
        </w:numPr>
        <w:spacing w:after="0"/>
        <w:ind w:left="426" w:hanging="426"/>
        <w:jc w:val="both"/>
      </w:pPr>
      <w:r w:rsidRPr="00D21324">
        <w:t>Odpady niebezpieczne oraz inne niż niebezpieczne magazynować selektywnie w sposób zabezpieczający środowisko przed przedostawaniem się odcieków, a następnie przekazywać do odzysku lub unieszkodliwienia uprawnionym firmo</w:t>
      </w:r>
      <w:r>
        <w:t>m.</w:t>
      </w:r>
    </w:p>
    <w:p w:rsidR="00137DE7" w:rsidRDefault="00137DE7" w:rsidP="00137DE7">
      <w:pPr>
        <w:pStyle w:val="Textbody"/>
        <w:spacing w:after="0"/>
        <w:ind w:left="425"/>
        <w:jc w:val="both"/>
      </w:pPr>
      <w:r>
        <w:t>Zgodnie z warunkami z DŚ, zarówno przed przystąpieniem do robót budowlanych, w trakcie ich wykonywania (w zakresie Wykonawcy) jak i podczas eksploatacji budynków (w zakresie Użytkowników).</w:t>
      </w:r>
    </w:p>
    <w:p w:rsidR="00137DE7" w:rsidRDefault="00137DE7" w:rsidP="00137DE7">
      <w:pPr>
        <w:pStyle w:val="Textbody"/>
        <w:spacing w:after="0"/>
        <w:ind w:left="426"/>
        <w:jc w:val="both"/>
      </w:pPr>
      <w:r>
        <w:t>Powstałe ewentualnie odpady niebezpieczne magazynować selektywnie w sposób zabezpieczający środowisko przed przedostawaniem się odcieków, a następnie przekazywać do odzysku lub unieszkodliwienia uprawnionym firmom.</w:t>
      </w:r>
    </w:p>
    <w:p w:rsidR="00D21324" w:rsidRDefault="00D21324" w:rsidP="006B7DAA">
      <w:pPr>
        <w:pStyle w:val="Textbody"/>
        <w:numPr>
          <w:ilvl w:val="3"/>
          <w:numId w:val="33"/>
        </w:numPr>
        <w:spacing w:after="0"/>
        <w:ind w:left="426" w:hanging="426"/>
        <w:jc w:val="both"/>
      </w:pPr>
      <w:r w:rsidRPr="00D21324">
        <w:t>Teren inwestycji zabezpieczyć przed możliwością awaryjnego wycieku paliwa i smarów poprzez zapewnienie stanowiska z sorbetem służącym  do likwidacji powstałych wycieków substancji ropopochodnych</w:t>
      </w:r>
      <w:r>
        <w:t>.</w:t>
      </w:r>
    </w:p>
    <w:p w:rsidR="00137DE7" w:rsidRDefault="00137DE7" w:rsidP="00137DE7">
      <w:pPr>
        <w:pStyle w:val="Textbody"/>
        <w:spacing w:after="0"/>
        <w:ind w:left="425"/>
        <w:jc w:val="both"/>
      </w:pPr>
      <w:r>
        <w:t>Zgodnie z warunkami z DŚ, zarówno przed przystąpieniem do robót budowlanych, w trakcie ich wykonywania (w zakresie Wykonawcy) jak i podczas eksploatacji budynków (w zakresie Użytkowników).</w:t>
      </w:r>
    </w:p>
    <w:p w:rsidR="00137DE7" w:rsidRDefault="00137DE7" w:rsidP="00137DE7">
      <w:pPr>
        <w:pStyle w:val="Textbody"/>
        <w:spacing w:after="0"/>
        <w:ind w:left="425"/>
        <w:jc w:val="both"/>
      </w:pPr>
      <w:r>
        <w:t>Na etapie realizacji inwestycji Wykonawca zobowiązany jest wyposażyć teren budowy w sorbety substancji ropopochodnych, winien używać sprzętu sprawnego technicznie (bez wycieku olejów), a w przypadku stwierdzenia sytuacji awaryjnych sprzętu, ewentualne zanieczyszczenie gruntu substancjami ropopochodnymi należy natychmiast neutralizować sorbetami.</w:t>
      </w:r>
    </w:p>
    <w:p w:rsidR="00137DE7" w:rsidRDefault="00137DE7" w:rsidP="00137DE7">
      <w:pPr>
        <w:pStyle w:val="Textbody"/>
        <w:spacing w:after="0"/>
        <w:ind w:left="426"/>
        <w:jc w:val="both"/>
      </w:pPr>
      <w:r>
        <w:t>Podczas eksploatacji inwestycji na terenie zaprojektowane zostały  dwa separatory substancji ropopochodnych oznaczonych na rysunku planu PZT symbolem Sep1 i Sep2.</w:t>
      </w:r>
    </w:p>
    <w:p w:rsidR="00D21324" w:rsidRDefault="00D21324" w:rsidP="006B7DAA">
      <w:pPr>
        <w:pStyle w:val="Textbody"/>
        <w:numPr>
          <w:ilvl w:val="3"/>
          <w:numId w:val="33"/>
        </w:numPr>
        <w:spacing w:after="0"/>
        <w:ind w:left="426" w:hanging="426"/>
        <w:jc w:val="both"/>
      </w:pPr>
      <w:r w:rsidRPr="00D21324">
        <w:lastRenderedPageBreak/>
        <w:t>Natychmiastowo usuwać zanieczyszczony grunt w przypadku awarii w celu zabezpieczenia środowiska wodno-gruntowego przed zanieczyszczeniami</w:t>
      </w:r>
      <w:r>
        <w:t>.</w:t>
      </w:r>
    </w:p>
    <w:p w:rsidR="00137DE7" w:rsidRDefault="00137DE7" w:rsidP="00137DE7">
      <w:pPr>
        <w:pStyle w:val="Textbody"/>
        <w:spacing w:after="0"/>
        <w:ind w:left="425"/>
        <w:jc w:val="both"/>
      </w:pPr>
      <w:r>
        <w:t>Zgodnie z warunkami z DŚ, w trakcie wykonywania robót budowlanych (w zakresie Wykonawcy) jak i podczas eksploatacji budynków (w zakresie Użytkowników).</w:t>
      </w:r>
    </w:p>
    <w:p w:rsidR="00137DE7" w:rsidRDefault="00137DE7" w:rsidP="00137DE7">
      <w:pPr>
        <w:pStyle w:val="Textbody"/>
        <w:spacing w:after="0"/>
        <w:ind w:left="426"/>
        <w:jc w:val="both"/>
      </w:pPr>
      <w:r>
        <w:t>Zabezpieczenie terenu zgodnie z pkt 10-12.</w:t>
      </w:r>
    </w:p>
    <w:p w:rsidR="00D21324" w:rsidRDefault="00D21324" w:rsidP="006B7DAA">
      <w:pPr>
        <w:pStyle w:val="Textbody"/>
        <w:numPr>
          <w:ilvl w:val="3"/>
          <w:numId w:val="33"/>
        </w:numPr>
        <w:spacing w:after="0"/>
        <w:ind w:left="426" w:hanging="426"/>
        <w:jc w:val="both"/>
      </w:pPr>
      <w:r w:rsidRPr="00D21324">
        <w:t>Prace ziemne wykonywać w okresach o małym nasileniu opadów atmosferycznych oraz chronić wykopy przed tworzeniem się w nich zastoisk</w:t>
      </w:r>
      <w:r>
        <w:t>.</w:t>
      </w:r>
    </w:p>
    <w:p w:rsidR="00137DE7" w:rsidRDefault="00137DE7" w:rsidP="00137DE7">
      <w:pPr>
        <w:pStyle w:val="Textbody"/>
        <w:spacing w:after="0"/>
        <w:ind w:left="426"/>
        <w:jc w:val="both"/>
      </w:pPr>
      <w:r w:rsidRPr="00137DE7">
        <w:t>Zgodnie z warunkami z DŚ. Wykonawca winien wykonywać prace ziemne w okresach o małym nasileniu opadów atmosferycznych. Wykopy chronić przed tworzeniem się zastoisk wody np. poprzez jej wypompowywanie.</w:t>
      </w:r>
    </w:p>
    <w:p w:rsidR="00D21324" w:rsidRDefault="00D21324" w:rsidP="006B7DAA">
      <w:pPr>
        <w:pStyle w:val="Textbody"/>
        <w:numPr>
          <w:ilvl w:val="3"/>
          <w:numId w:val="33"/>
        </w:numPr>
        <w:spacing w:after="0"/>
        <w:ind w:left="426" w:hanging="426"/>
        <w:jc w:val="both"/>
      </w:pPr>
      <w:r w:rsidRPr="00D21324">
        <w:t>Wody z odwodnienia budowlanego odprowadzać do gminnej kanalizacji na podstawie umowy z gestorem sieci lub zmagazynować na terenie budowy</w:t>
      </w:r>
      <w:r>
        <w:t>.</w:t>
      </w:r>
    </w:p>
    <w:p w:rsidR="00137DE7" w:rsidRDefault="00137DE7" w:rsidP="00137DE7">
      <w:pPr>
        <w:pStyle w:val="Textbody"/>
        <w:spacing w:after="0"/>
        <w:ind w:left="426"/>
        <w:jc w:val="both"/>
      </w:pPr>
      <w:r w:rsidRPr="00137DE7">
        <w:t>Zgodnie z warunkami z DŚ. Wykonawca winien odprowadzać wody z odwodnienia budowlanego do gminnej kanalizacji na podstawie zawartej odrębnej umowy z gestorem sieci. W  przypadku braku zawarcia wspomnianej umowy  Wykonawca winien gromadzić wody z odwodnienia budowlanego na terenie budowy w szczelnych zbiornikach np. typu mauser.</w:t>
      </w:r>
    </w:p>
    <w:p w:rsidR="00D21324" w:rsidRDefault="00D21324" w:rsidP="006B7DAA">
      <w:pPr>
        <w:pStyle w:val="Textbody"/>
        <w:numPr>
          <w:ilvl w:val="3"/>
          <w:numId w:val="33"/>
        </w:numPr>
        <w:spacing w:after="0"/>
        <w:ind w:left="426" w:hanging="426"/>
        <w:jc w:val="both"/>
      </w:pPr>
      <w:r w:rsidRPr="00D21324">
        <w:t>Na etapie budowy inwestycji wodę pobierać z gminnej sieci wodociągowej na podstawie umowy z gestorem sieci lub dowozić beczkowozami na placu budowy</w:t>
      </w:r>
      <w:r>
        <w:t>.</w:t>
      </w:r>
    </w:p>
    <w:p w:rsidR="00137DE7" w:rsidRDefault="00137DE7" w:rsidP="00137DE7">
      <w:pPr>
        <w:pStyle w:val="Textbody"/>
        <w:spacing w:after="0"/>
        <w:ind w:left="426"/>
        <w:jc w:val="both"/>
      </w:pPr>
      <w:r w:rsidRPr="00137DE7">
        <w:t>Zgodnie z warunkami z DŚ. Wykonawca na etapie budowy inwestycji winien pobierać wodę z gminnej sieci wodociągowej na podstawie odrębnej umowy z gestorem sieci lub dowozić beczkowozami na podstawie odrębnych umów.</w:t>
      </w:r>
    </w:p>
    <w:p w:rsidR="00D21324" w:rsidRDefault="00D21324" w:rsidP="006B7DAA">
      <w:pPr>
        <w:pStyle w:val="Textbody"/>
        <w:numPr>
          <w:ilvl w:val="3"/>
          <w:numId w:val="33"/>
        </w:numPr>
        <w:spacing w:after="0"/>
        <w:ind w:left="426" w:hanging="426"/>
        <w:jc w:val="both"/>
      </w:pPr>
      <w:r w:rsidRPr="00D21324">
        <w:t>Racjonalnie gospodarować wodą</w:t>
      </w:r>
      <w:r>
        <w:t>.</w:t>
      </w:r>
    </w:p>
    <w:p w:rsidR="00137DE7" w:rsidRDefault="00137DE7" w:rsidP="00137DE7">
      <w:pPr>
        <w:pStyle w:val="Textbody"/>
        <w:spacing w:after="0"/>
        <w:ind w:left="426"/>
        <w:jc w:val="both"/>
      </w:pPr>
      <w:r w:rsidRPr="00137DE7">
        <w:t>Zgodnie z warunkami z DŚ.</w:t>
      </w:r>
    </w:p>
    <w:p w:rsidR="00D21324" w:rsidRDefault="00D21324" w:rsidP="006B7DAA">
      <w:pPr>
        <w:pStyle w:val="Textbody"/>
        <w:numPr>
          <w:ilvl w:val="3"/>
          <w:numId w:val="33"/>
        </w:numPr>
        <w:spacing w:after="0"/>
        <w:ind w:left="426" w:hanging="426"/>
        <w:jc w:val="both"/>
      </w:pPr>
      <w:r w:rsidRPr="00D21324">
        <w:t>Na etapie realizacji zaopatrzyć zaplecze budowy w odpowiednią ilość przenośnych urządzeń sanitarnych, z których ścieki będą odbierane przez uprawnione podmioty lub odprowadzać do gminnej kanalizacji sanitarnej na podstawie umowy z gestorem sieci</w:t>
      </w:r>
      <w:r>
        <w:t>.</w:t>
      </w:r>
    </w:p>
    <w:p w:rsidR="00137DE7" w:rsidRDefault="00137DE7" w:rsidP="00137DE7">
      <w:pPr>
        <w:pStyle w:val="Textbody"/>
        <w:spacing w:after="0"/>
        <w:ind w:left="426"/>
        <w:jc w:val="both"/>
      </w:pPr>
      <w:r w:rsidRPr="00137DE7">
        <w:t>Zgodnie z warunkami z DŚ. Na etapie realizacji inwestycji Wykonawca zobowiązany jest do gromadzenia ścieków bytowych w przenośnych sanitariatach i zlecać ich regularny wywóz przez wyspecjalizowane, uprawnione podmioty lub odprowadzać do gminnej kanalizacji sanitarnej na podstawie odrębnej umowy z gestorem sieci.</w:t>
      </w:r>
    </w:p>
    <w:p w:rsidR="00D21324" w:rsidRDefault="00D21324" w:rsidP="006B7DAA">
      <w:pPr>
        <w:pStyle w:val="Textbody"/>
        <w:numPr>
          <w:ilvl w:val="3"/>
          <w:numId w:val="33"/>
        </w:numPr>
        <w:spacing w:after="0"/>
        <w:ind w:left="426" w:hanging="426"/>
        <w:jc w:val="both"/>
      </w:pPr>
      <w:r w:rsidRPr="00D21324">
        <w:t>Na etapie eksploatacji ścieki socjalno-bytowe odprowadzić do gminnej kanalizacji sanitarnej na podstawie umowy z gestorem sieci</w:t>
      </w:r>
      <w:r>
        <w:t>.</w:t>
      </w:r>
    </w:p>
    <w:p w:rsidR="00137DE7" w:rsidRDefault="00137DE7" w:rsidP="00137DE7">
      <w:pPr>
        <w:pStyle w:val="Textbody"/>
        <w:spacing w:after="0"/>
        <w:ind w:left="425"/>
        <w:jc w:val="both"/>
      </w:pPr>
      <w:r>
        <w:t xml:space="preserve">Zgodnie z warunkami z DŚ. </w:t>
      </w:r>
    </w:p>
    <w:p w:rsidR="00137DE7" w:rsidRDefault="00137DE7" w:rsidP="00137DE7">
      <w:pPr>
        <w:pStyle w:val="Textbody"/>
        <w:ind w:left="426"/>
        <w:jc w:val="both"/>
      </w:pPr>
      <w:r>
        <w:t>Z projektowanych budynków odprowadzane będą wyłącznie ścieki socjalno-bytowe, ścieki odprowadzane do gminnej kanalizacji sanitarnej na podstawie warunków technicznych: Warunki przyłączenia do sieci wodociągowej i kanalizacyjnej nr DIR.5110.218.2022 z dn. 25.11.2022, oraz warunki przyłączenia do sieci kanalizacyjnej nr DIR.5110.302.3.2022/2024 z dn. 15.02.2024.</w:t>
      </w:r>
    </w:p>
    <w:p w:rsidR="00D21324" w:rsidRDefault="00D21324" w:rsidP="006B7DAA">
      <w:pPr>
        <w:pStyle w:val="Textbody"/>
        <w:numPr>
          <w:ilvl w:val="3"/>
          <w:numId w:val="33"/>
        </w:numPr>
        <w:spacing w:after="0"/>
        <w:ind w:left="426" w:hanging="426"/>
        <w:jc w:val="both"/>
      </w:pPr>
      <w:r w:rsidRPr="00D21324">
        <w:t>Zaprojektować zbiorniki retencyjne wód opadowych o pojemności dostosowanej do wielkości zlewni jednostkowych i możliwości przejęcia deszczy o charakterze nawalnym</w:t>
      </w:r>
      <w:r>
        <w:t>.</w:t>
      </w:r>
    </w:p>
    <w:p w:rsidR="00137DE7" w:rsidRDefault="00137DE7" w:rsidP="00137DE7">
      <w:pPr>
        <w:pStyle w:val="Textbody"/>
        <w:spacing w:after="0"/>
        <w:ind w:left="425"/>
        <w:jc w:val="both"/>
      </w:pPr>
      <w:r>
        <w:t xml:space="preserve">Zgodnie z warunkami z DŚ. </w:t>
      </w:r>
    </w:p>
    <w:p w:rsidR="00137DE7" w:rsidRDefault="00137DE7" w:rsidP="00137DE7">
      <w:pPr>
        <w:pStyle w:val="Textbody"/>
        <w:spacing w:after="0"/>
        <w:ind w:left="426"/>
        <w:jc w:val="both"/>
      </w:pPr>
      <w:r>
        <w:t xml:space="preserve">Na terenie projektuje się dwa zbiorniki retencyjne ZR1 i ZR2 o pojemności dla ZR1 = 81,64m3 oraz dla ZR2= 273,63m3. Wielkość zbiorników dostosowano do zlewni i możliwości przejęcia deszczu o charakterze nawalnym o natężeniu 150litrów/sekundę/ha terenu w czasie 15min.  </w:t>
      </w:r>
    </w:p>
    <w:p w:rsidR="00D21324" w:rsidRDefault="00D21324" w:rsidP="006B7DAA">
      <w:pPr>
        <w:pStyle w:val="Textbody"/>
        <w:numPr>
          <w:ilvl w:val="3"/>
          <w:numId w:val="33"/>
        </w:numPr>
        <w:spacing w:after="0"/>
        <w:ind w:left="426" w:hanging="426"/>
        <w:jc w:val="both"/>
      </w:pPr>
      <w:r w:rsidRPr="00D21324">
        <w:t xml:space="preserve">Wody opadowe i roztopowe czyste w pierwszej kolejności rozsączać powierzchniowo na terenach zielonych inwestycji, w przypadku braku możliwości rozsączenia ww. wód </w:t>
      </w:r>
      <w:r w:rsidRPr="00D21324">
        <w:lastRenderedPageBreak/>
        <w:t>zagospodarować w projektowanych zbiornikach retencyjnych, a następnie zgromadzone wody odprowadzać do gminnej kanalizacji deszczowej</w:t>
      </w:r>
      <w:r>
        <w:t>.</w:t>
      </w:r>
    </w:p>
    <w:p w:rsidR="00137DE7" w:rsidRDefault="00137DE7" w:rsidP="00137DE7">
      <w:pPr>
        <w:pStyle w:val="Textbody"/>
        <w:spacing w:after="0"/>
        <w:ind w:left="425"/>
        <w:jc w:val="both"/>
      </w:pPr>
      <w:r>
        <w:t xml:space="preserve">Zgodnie z warunkami z DŚ. </w:t>
      </w:r>
    </w:p>
    <w:p w:rsidR="00137DE7" w:rsidRDefault="00137DE7" w:rsidP="00137DE7">
      <w:pPr>
        <w:pStyle w:val="Textbody"/>
        <w:ind w:left="426"/>
        <w:jc w:val="both"/>
      </w:pPr>
      <w:r>
        <w:t xml:space="preserve">W celu odprowadzania wód opadowych i roztopowych czystych projektuje się dwa system kanalizacji deszczowej „czystej” odprowadzającej wodę z dachów budynku A i budynku B bez konieczności podczyszczenia bezpośrednio do zbiorników retencyjnych a następnie odprowadzone do gminnej kanalizacji deszczowej. </w:t>
      </w:r>
    </w:p>
    <w:p w:rsidR="00137DE7" w:rsidRDefault="00137DE7" w:rsidP="00137DE7">
      <w:pPr>
        <w:pStyle w:val="Textbody"/>
        <w:spacing w:after="0"/>
        <w:ind w:left="426"/>
        <w:jc w:val="both"/>
      </w:pPr>
      <w:r>
        <w:t>Odprowadzenie wody zgodnie z Warunkami technicznymi przyłączenia do sieci kanalizacji deszczowej z dn. 23.11.2022</w:t>
      </w:r>
    </w:p>
    <w:p w:rsidR="00D21324" w:rsidRDefault="00D21324" w:rsidP="006B7DAA">
      <w:pPr>
        <w:pStyle w:val="Textbody"/>
        <w:numPr>
          <w:ilvl w:val="3"/>
          <w:numId w:val="33"/>
        </w:numPr>
        <w:spacing w:after="0"/>
        <w:ind w:left="426" w:hanging="426"/>
        <w:jc w:val="both"/>
      </w:pPr>
      <w:r w:rsidRPr="00D21324">
        <w:t>Wody opadowe i roztopowe brudne pochodzące z powierzchni narażonej na zanieczy</w:t>
      </w:r>
      <w:r>
        <w:t>sz</w:t>
      </w:r>
      <w:r w:rsidRPr="00D21324">
        <w:t>czenia podczyszczać w separatorach substancji ropopochodnych przed odprowadzeniem do gminnej kanalizacji deszczowej</w:t>
      </w:r>
      <w:r>
        <w:t>.</w:t>
      </w:r>
    </w:p>
    <w:p w:rsidR="00137DE7" w:rsidRDefault="00137DE7" w:rsidP="00137DE7">
      <w:pPr>
        <w:pStyle w:val="Textbody"/>
        <w:ind w:left="426"/>
        <w:jc w:val="both"/>
      </w:pPr>
      <w:r>
        <w:t xml:space="preserve">Zgodnie z warunkami z DŚ. </w:t>
      </w:r>
    </w:p>
    <w:p w:rsidR="00137DE7" w:rsidRDefault="00137DE7" w:rsidP="00137DE7">
      <w:pPr>
        <w:pStyle w:val="Textbody"/>
        <w:spacing w:after="0"/>
        <w:ind w:left="426"/>
        <w:jc w:val="both"/>
      </w:pPr>
      <w:r>
        <w:t>W celu odprowadzenia wód opadowych i roztopowych  z terenów utwardzonych, narażonych na zanieczyszczenia projektuje się dwa separatory substancji ropopochodnych oznaczonych na rysunku planu PZT symbolem Sep1 i Sep2 odprowadzające podczyszczoną wodę do zbiorników retencyjnych. Odprowadzenie wody zgodnie z Warunkami technicznymi przyłączenia do sieci kanalizacji deszczowej z dn. 23.11.2022.</w:t>
      </w:r>
    </w:p>
    <w:p w:rsidR="00D21324" w:rsidRDefault="00D21324" w:rsidP="006B7DAA">
      <w:pPr>
        <w:pStyle w:val="Textbody"/>
        <w:numPr>
          <w:ilvl w:val="3"/>
          <w:numId w:val="33"/>
        </w:numPr>
        <w:spacing w:after="0"/>
        <w:ind w:left="426" w:hanging="426"/>
        <w:jc w:val="both"/>
      </w:pPr>
      <w:r w:rsidRPr="00D21324">
        <w:t>Uporządkować teren budowy po zakończeniu etapu realizacji robót</w:t>
      </w:r>
      <w:r>
        <w:t>.</w:t>
      </w:r>
    </w:p>
    <w:p w:rsidR="00137DE7" w:rsidRDefault="00137DE7" w:rsidP="00137DE7">
      <w:pPr>
        <w:pStyle w:val="Textbody"/>
        <w:ind w:left="426"/>
        <w:jc w:val="both"/>
      </w:pPr>
      <w:r>
        <w:t xml:space="preserve">Zgodnie z warunkami z DŚ. </w:t>
      </w:r>
    </w:p>
    <w:p w:rsidR="00137DE7" w:rsidRDefault="00137DE7" w:rsidP="00137DE7">
      <w:pPr>
        <w:pStyle w:val="Textbody"/>
        <w:spacing w:after="0"/>
        <w:ind w:left="426"/>
        <w:jc w:val="both"/>
      </w:pPr>
      <w:r>
        <w:t>Wykonawca po zakończeniu robót budowlanych winien bezwzględnie uporządkować teren po zakończeniu  robót budowlanych.</w:t>
      </w:r>
    </w:p>
    <w:p w:rsidR="00D21324" w:rsidRDefault="00D21324" w:rsidP="006B7DAA">
      <w:pPr>
        <w:pStyle w:val="Textbody"/>
        <w:numPr>
          <w:ilvl w:val="3"/>
          <w:numId w:val="33"/>
        </w:numPr>
        <w:spacing w:after="0"/>
        <w:ind w:left="426" w:hanging="426"/>
        <w:jc w:val="both"/>
      </w:pPr>
      <w:r w:rsidRPr="00D21324">
        <w:t>Konserwować urządzenia podczyszczające poprzez zapewnienie serwisu ze strony specjalistycznych i uprawnionych firm</w:t>
      </w:r>
      <w:r>
        <w:t>.</w:t>
      </w:r>
    </w:p>
    <w:p w:rsidR="00137DE7" w:rsidRDefault="00137DE7" w:rsidP="00137DE7">
      <w:pPr>
        <w:pStyle w:val="Textbody"/>
        <w:spacing w:after="0"/>
        <w:ind w:left="426"/>
        <w:jc w:val="both"/>
      </w:pPr>
      <w:r w:rsidRPr="00137DE7">
        <w:t>Zgodnie z warunkami z DŚ, podczas eksploatacji należy konserwować urządzenia podczyszczające poprzez zapewnienie serwisu ze strony specjalistycznych i uprawnionych firm.</w:t>
      </w:r>
    </w:p>
    <w:p w:rsidR="00D21324" w:rsidRDefault="00D21324" w:rsidP="006B7DAA">
      <w:pPr>
        <w:pStyle w:val="Textbody"/>
        <w:numPr>
          <w:ilvl w:val="3"/>
          <w:numId w:val="33"/>
        </w:numPr>
        <w:spacing w:after="0"/>
        <w:ind w:left="426" w:hanging="426"/>
        <w:jc w:val="both"/>
      </w:pPr>
      <w:r w:rsidRPr="00D21324">
        <w:t>Terminowo opróżniać urządzenia do podczyszczania wód opadowych z nagromadzonych osadów i zanieczyszczeń przez uprawnione do tego służby</w:t>
      </w:r>
      <w:r>
        <w:t>.</w:t>
      </w:r>
    </w:p>
    <w:p w:rsidR="00D21324" w:rsidRDefault="00D21324" w:rsidP="00D21324">
      <w:pPr>
        <w:pStyle w:val="Textbody"/>
        <w:spacing w:after="0"/>
        <w:ind w:left="426"/>
        <w:jc w:val="both"/>
      </w:pPr>
      <w:r w:rsidRPr="00D21324">
        <w:t>Zgodnie z warunkami z DŚ, podczas eksploatacji należy terminowo opróżniać urządzenia do podczyszczania wód opadowych z nagromadzonych osadów i zanieczyszczeń korzystając z serwisu ze strony specjalistycznych i uprawnionych firm.</w:t>
      </w:r>
    </w:p>
    <w:p w:rsidR="00D21324" w:rsidRDefault="00D21324" w:rsidP="006B7DAA">
      <w:pPr>
        <w:pStyle w:val="Textbody"/>
        <w:numPr>
          <w:ilvl w:val="3"/>
          <w:numId w:val="33"/>
        </w:numPr>
        <w:spacing w:after="0"/>
        <w:ind w:left="426" w:hanging="426"/>
        <w:jc w:val="both"/>
      </w:pPr>
      <w:r w:rsidRPr="00D21324">
        <w:t>Należy zapewnić system retencjonowania wód roztopowych oraz wód deszczowych, uwzględniających przyjęcie deszczu nawalnego o natężeniu 150litrów/sekundę/ha terenu w czasie 15min</w:t>
      </w:r>
      <w:r>
        <w:t>.</w:t>
      </w:r>
    </w:p>
    <w:p w:rsidR="00D21324" w:rsidRDefault="00D21324" w:rsidP="00D21324">
      <w:pPr>
        <w:pStyle w:val="Textbody"/>
        <w:spacing w:after="0"/>
        <w:ind w:left="425"/>
        <w:jc w:val="both"/>
      </w:pPr>
      <w:r>
        <w:t>Zgodnie z warunkami DŚ.</w:t>
      </w:r>
    </w:p>
    <w:p w:rsidR="00D21324" w:rsidRDefault="00D21324" w:rsidP="00D21324">
      <w:pPr>
        <w:pStyle w:val="Textbody"/>
        <w:spacing w:after="0"/>
        <w:ind w:left="426"/>
        <w:jc w:val="both"/>
      </w:pPr>
      <w:r>
        <w:t xml:space="preserve">Na terenie projektuje się dwa zbiorniki retencyjne ZR1 i ZR2 o pojemności dla ZR1 = 81,64m3 oraz dla ZR2= 273,63m3. Wielkość zbiorników dostosowano do zlewni i możliwości przejęcia deszczu o charakterze nawalnym o natężeniu 150litrów/sekundę/ha terenu w czasie 15min.  </w:t>
      </w:r>
    </w:p>
    <w:p w:rsidR="00D21324" w:rsidRDefault="00D21324" w:rsidP="006B7DAA">
      <w:pPr>
        <w:pStyle w:val="Textbody"/>
        <w:numPr>
          <w:ilvl w:val="3"/>
          <w:numId w:val="33"/>
        </w:numPr>
        <w:spacing w:after="0"/>
        <w:ind w:left="426" w:hanging="426"/>
        <w:jc w:val="both"/>
      </w:pPr>
      <w:r w:rsidRPr="00D21324">
        <w:t>Wszelkie prace na urządzeniach melioracyjnych należy uzgadniać z Administratorem urządzeń melioracyjnych Gminna Spółką Wodną Lesznowola</w:t>
      </w:r>
      <w:r>
        <w:t>.</w:t>
      </w:r>
    </w:p>
    <w:p w:rsidR="00D21324" w:rsidRDefault="00D21324" w:rsidP="00D21324">
      <w:pPr>
        <w:pStyle w:val="Textbody"/>
        <w:spacing w:after="0"/>
        <w:ind w:left="425"/>
        <w:jc w:val="both"/>
      </w:pPr>
      <w:r>
        <w:t>Zgodnie z warunkami DŚ.</w:t>
      </w:r>
    </w:p>
    <w:p w:rsidR="00D21324" w:rsidRPr="00DB211B" w:rsidRDefault="00D21324" w:rsidP="00D21324">
      <w:pPr>
        <w:pStyle w:val="Textbody"/>
        <w:spacing w:after="0"/>
        <w:ind w:left="426"/>
        <w:jc w:val="both"/>
      </w:pPr>
      <w:r>
        <w:t>Na etapie realizacji inwestycji (w zakresie Wykonawcy) jaki i podczas eksploatacji (w zakresie  użytkowników) wszelkie prace związane z urządzeniami melioracyjnymi należy uzgadniać z Gminną Spółką Wodną Lesznowola.</w:t>
      </w:r>
    </w:p>
    <w:p w:rsidR="00C76246" w:rsidRDefault="00C76246" w:rsidP="00415626">
      <w:pPr>
        <w:pStyle w:val="Textbody"/>
        <w:spacing w:after="0"/>
        <w:jc w:val="both"/>
      </w:pPr>
    </w:p>
    <w:p w:rsidR="00C76246" w:rsidRDefault="00AD3A51" w:rsidP="00C76246">
      <w:pPr>
        <w:pStyle w:val="Textbody"/>
        <w:spacing w:after="0"/>
        <w:ind w:left="6" w:firstLine="703"/>
        <w:jc w:val="both"/>
      </w:pPr>
      <w:r w:rsidRPr="000E6CE2">
        <w:t>Obszar oddziaływania obiektu, o którym mowa w art. 28 ust. 2 us</w:t>
      </w:r>
      <w:r w:rsidRPr="000E6CE2">
        <w:softHyphen/>
        <w:t>tawy - Prawo budowlane obejmuje nieruchomoś</w:t>
      </w:r>
      <w:r w:rsidR="00296E53">
        <w:t>ci</w:t>
      </w:r>
      <w:r>
        <w:t xml:space="preserve"> nr ew. </w:t>
      </w:r>
      <w:r w:rsidR="00C76246">
        <w:rPr>
          <w:bCs/>
          <w:color w:val="000000"/>
        </w:rPr>
        <w:t xml:space="preserve">234/9, 234/10, 237/1, 237/2 </w:t>
      </w:r>
      <w:r w:rsidRPr="000E6CE2">
        <w:t xml:space="preserve">w obrębie ew. </w:t>
      </w:r>
      <w:r w:rsidR="00296E53">
        <w:t>002</w:t>
      </w:r>
      <w:r w:rsidR="00C76246">
        <w:t>0</w:t>
      </w:r>
      <w:r w:rsidR="00296E53">
        <w:t xml:space="preserve"> </w:t>
      </w:r>
      <w:r w:rsidR="00C76246">
        <w:t>KPGO Mysiadło</w:t>
      </w:r>
      <w:r w:rsidRPr="000E6CE2">
        <w:t xml:space="preserve"> w jednostce ewidencyjnej 14180</w:t>
      </w:r>
      <w:r w:rsidR="00C76246">
        <w:t>3</w:t>
      </w:r>
      <w:r w:rsidR="00296E53">
        <w:t>_</w:t>
      </w:r>
      <w:r w:rsidR="00C76246">
        <w:t>2</w:t>
      </w:r>
      <w:r w:rsidR="00296E53">
        <w:t xml:space="preserve"> </w:t>
      </w:r>
      <w:r w:rsidR="00C76246">
        <w:t>Lesznowola</w:t>
      </w:r>
      <w:r>
        <w:t xml:space="preserve">, </w:t>
      </w:r>
      <w:r w:rsidR="00C76246">
        <w:t>więc zgodnie z art. 61 § 4  k.p.a., nie było potrzeby wysyłania zawiadomienia o wszczęciu postępowania.</w:t>
      </w:r>
    </w:p>
    <w:p w:rsidR="00AD3A51" w:rsidRPr="001548AD" w:rsidRDefault="00AD3A51" w:rsidP="00C76246">
      <w:pPr>
        <w:pStyle w:val="Textbody"/>
        <w:spacing w:after="0"/>
        <w:ind w:left="6"/>
        <w:jc w:val="both"/>
      </w:pPr>
      <w:r w:rsidRPr="003356D3">
        <w:rPr>
          <w:color w:val="FF0000"/>
        </w:rPr>
        <w:tab/>
      </w:r>
      <w:r w:rsidRPr="001548AD">
        <w:t xml:space="preserve">Wobec stwierdzenia kompletności wniosku pod względem formalnym, dokonano sprawdzenia wniosku pod względem materialnoprawnym zgodnie z art. 35 ust. 1 ustawy                - Prawo budowlane </w:t>
      </w:r>
      <w:r w:rsidRPr="001548AD">
        <w:rPr>
          <w:bCs/>
        </w:rPr>
        <w:t>tj.:</w:t>
      </w:r>
    </w:p>
    <w:p w:rsidR="00AD3A51" w:rsidRPr="001548AD" w:rsidRDefault="00AD3A51" w:rsidP="00AD3A51">
      <w:pPr>
        <w:pStyle w:val="Akapitzlist"/>
        <w:numPr>
          <w:ilvl w:val="0"/>
          <w:numId w:val="34"/>
        </w:numPr>
        <w:suppressAutoHyphens w:val="0"/>
        <w:ind w:left="426"/>
        <w:jc w:val="both"/>
        <w:rPr>
          <w:rFonts w:ascii="Times New Roman" w:hAnsi="Times New Roman" w:cs="Times New Roman"/>
        </w:rPr>
      </w:pPr>
      <w:r w:rsidRPr="001548AD">
        <w:rPr>
          <w:rFonts w:ascii="Times New Roman" w:hAnsi="Times New Roman" w:cs="Times New Roman"/>
        </w:rPr>
        <w:t>zgodność projektu zagospodarowania działki lub terenu oraz projektu architektoniczno-budowlanego z:</w:t>
      </w:r>
    </w:p>
    <w:p w:rsidR="00AD3A51" w:rsidRPr="00E10112" w:rsidRDefault="00AD3A51" w:rsidP="00AD3A51">
      <w:pPr>
        <w:numPr>
          <w:ilvl w:val="0"/>
          <w:numId w:val="35"/>
        </w:numPr>
        <w:ind w:left="567" w:hanging="425"/>
        <w:jc w:val="both"/>
        <w:rPr>
          <w:rFonts w:ascii="Times New Roman" w:hAnsi="Times New Roman" w:cs="Times New Roman"/>
          <w:szCs w:val="21"/>
        </w:rPr>
      </w:pPr>
      <w:r w:rsidRPr="00E10112">
        <w:rPr>
          <w:rFonts w:ascii="Times New Roman" w:hAnsi="Times New Roman" w:cs="Times New Roman"/>
          <w:szCs w:val="21"/>
        </w:rPr>
        <w:t xml:space="preserve">ustaleniami miejscowego planu zagospodarowania przestrzennego </w:t>
      </w:r>
      <w:r w:rsidR="00C76246">
        <w:rPr>
          <w:rFonts w:ascii="Times New Roman" w:hAnsi="Times New Roman" w:cs="Times New Roman"/>
          <w:szCs w:val="21"/>
        </w:rPr>
        <w:t>gminy Lesznowola dla części obrębu KPGO Mysiadło</w:t>
      </w:r>
      <w:r w:rsidRPr="00E10112">
        <w:rPr>
          <w:rFonts w:ascii="Times New Roman" w:hAnsi="Times New Roman" w:cs="Times New Roman"/>
          <w:szCs w:val="21"/>
        </w:rPr>
        <w:t xml:space="preserve">, zatwierdzonego uchwałą Nr </w:t>
      </w:r>
      <w:r w:rsidR="00C76246">
        <w:rPr>
          <w:rFonts w:ascii="Times New Roman" w:hAnsi="Times New Roman" w:cs="Times New Roman"/>
          <w:szCs w:val="21"/>
        </w:rPr>
        <w:t>638/XLVII/2014</w:t>
      </w:r>
      <w:r w:rsidRPr="00E10112">
        <w:rPr>
          <w:rFonts w:ascii="Times New Roman" w:hAnsi="Times New Roman" w:cs="Times New Roman"/>
          <w:szCs w:val="21"/>
        </w:rPr>
        <w:t xml:space="preserve"> Rady </w:t>
      </w:r>
      <w:r w:rsidR="00C76246">
        <w:rPr>
          <w:rFonts w:ascii="Times New Roman" w:hAnsi="Times New Roman" w:cs="Times New Roman"/>
          <w:szCs w:val="21"/>
        </w:rPr>
        <w:t>Gminy Lesznowola</w:t>
      </w:r>
      <w:r w:rsidRPr="00E10112">
        <w:rPr>
          <w:rFonts w:ascii="Times New Roman" w:hAnsi="Times New Roman" w:cs="Times New Roman"/>
          <w:szCs w:val="21"/>
        </w:rPr>
        <w:t xml:space="preserve"> z dnia </w:t>
      </w:r>
      <w:r w:rsidR="00C76246">
        <w:rPr>
          <w:rFonts w:ascii="Times New Roman" w:hAnsi="Times New Roman" w:cs="Times New Roman"/>
          <w:szCs w:val="21"/>
        </w:rPr>
        <w:t>12 listopada 2014</w:t>
      </w:r>
      <w:r w:rsidRPr="00E10112">
        <w:rPr>
          <w:rFonts w:ascii="Times New Roman" w:hAnsi="Times New Roman" w:cs="Times New Roman"/>
          <w:szCs w:val="21"/>
        </w:rPr>
        <w:t xml:space="preserve"> r. (Dz. Urz. Woj. Maz.</w:t>
      </w:r>
      <w:r w:rsidR="00296E53">
        <w:rPr>
          <w:rFonts w:ascii="Times New Roman" w:hAnsi="Times New Roman" w:cs="Times New Roman"/>
          <w:szCs w:val="21"/>
        </w:rPr>
        <w:t xml:space="preserve"> </w:t>
      </w:r>
      <w:r w:rsidR="00C76246">
        <w:rPr>
          <w:rFonts w:ascii="Times New Roman" w:hAnsi="Times New Roman" w:cs="Times New Roman"/>
          <w:szCs w:val="21"/>
        </w:rPr>
        <w:t>z</w:t>
      </w:r>
      <w:r w:rsidR="00296E53">
        <w:rPr>
          <w:rFonts w:ascii="Times New Roman" w:hAnsi="Times New Roman" w:cs="Times New Roman"/>
          <w:szCs w:val="21"/>
        </w:rPr>
        <w:t xml:space="preserve"> 20</w:t>
      </w:r>
      <w:r w:rsidR="00C76246">
        <w:rPr>
          <w:rFonts w:ascii="Times New Roman" w:hAnsi="Times New Roman" w:cs="Times New Roman"/>
          <w:szCs w:val="21"/>
        </w:rPr>
        <w:t>15</w:t>
      </w:r>
      <w:r w:rsidR="00296E53">
        <w:rPr>
          <w:rFonts w:ascii="Times New Roman" w:hAnsi="Times New Roman" w:cs="Times New Roman"/>
          <w:szCs w:val="21"/>
        </w:rPr>
        <w:t xml:space="preserve"> r.</w:t>
      </w:r>
      <w:r w:rsidRPr="00E10112">
        <w:rPr>
          <w:rFonts w:ascii="Times New Roman" w:hAnsi="Times New Roman" w:cs="Times New Roman"/>
          <w:szCs w:val="21"/>
        </w:rPr>
        <w:t>, poz.</w:t>
      </w:r>
      <w:r>
        <w:rPr>
          <w:rFonts w:ascii="Times New Roman" w:hAnsi="Times New Roman" w:cs="Times New Roman"/>
          <w:szCs w:val="21"/>
        </w:rPr>
        <w:t xml:space="preserve"> </w:t>
      </w:r>
      <w:r w:rsidR="00C76246">
        <w:rPr>
          <w:rFonts w:ascii="Times New Roman" w:hAnsi="Times New Roman" w:cs="Times New Roman"/>
          <w:szCs w:val="21"/>
        </w:rPr>
        <w:t>38</w:t>
      </w:r>
      <w:r w:rsidRPr="00E10112">
        <w:rPr>
          <w:rFonts w:ascii="Times New Roman" w:hAnsi="Times New Roman" w:cs="Times New Roman"/>
          <w:szCs w:val="21"/>
        </w:rPr>
        <w:t xml:space="preserve">), gdzie teren inwestycji przeznaczono </w:t>
      </w:r>
      <w:r>
        <w:rPr>
          <w:rFonts w:ascii="Times New Roman" w:hAnsi="Times New Roman" w:cs="Times New Roman"/>
          <w:szCs w:val="21"/>
        </w:rPr>
        <w:t xml:space="preserve">pod </w:t>
      </w:r>
      <w:r w:rsidRPr="00E10112">
        <w:rPr>
          <w:rFonts w:ascii="Times New Roman" w:hAnsi="Times New Roman" w:cs="Times New Roman"/>
          <w:szCs w:val="21"/>
        </w:rPr>
        <w:t xml:space="preserve">tereny </w:t>
      </w:r>
      <w:r w:rsidR="00C76246">
        <w:rPr>
          <w:rFonts w:ascii="Times New Roman" w:hAnsi="Times New Roman" w:cs="Times New Roman"/>
          <w:szCs w:val="21"/>
        </w:rPr>
        <w:t>zabudowy usługowej</w:t>
      </w:r>
      <w:r w:rsidRPr="00E10112">
        <w:rPr>
          <w:rFonts w:ascii="Times New Roman" w:hAnsi="Times New Roman" w:cs="Times New Roman"/>
          <w:szCs w:val="21"/>
        </w:rPr>
        <w:t xml:space="preserve">, oznaczony symbolem </w:t>
      </w:r>
      <w:r w:rsidR="00C76246">
        <w:rPr>
          <w:rFonts w:ascii="Times New Roman" w:hAnsi="Times New Roman" w:cs="Times New Roman"/>
          <w:szCs w:val="21"/>
        </w:rPr>
        <w:t>2U</w:t>
      </w:r>
      <w:r w:rsidR="00324CF3">
        <w:rPr>
          <w:rFonts w:ascii="Times New Roman" w:hAnsi="Times New Roman" w:cs="Times New Roman"/>
          <w:szCs w:val="21"/>
        </w:rPr>
        <w:t xml:space="preserve"> i 2 </w:t>
      </w:r>
      <w:r w:rsidR="00C76246">
        <w:rPr>
          <w:rFonts w:ascii="Times New Roman" w:hAnsi="Times New Roman" w:cs="Times New Roman"/>
          <w:szCs w:val="21"/>
        </w:rPr>
        <w:t>7U</w:t>
      </w:r>
      <w:r w:rsidR="00324CF3">
        <w:rPr>
          <w:rFonts w:ascii="Times New Roman" w:hAnsi="Times New Roman" w:cs="Times New Roman"/>
          <w:szCs w:val="21"/>
        </w:rPr>
        <w:t xml:space="preserve"> oraz tereny zieleni urządzonej z wodami powierzchniowymi oznaczone symbolem 1Zws</w:t>
      </w:r>
      <w:r w:rsidRPr="00E10112">
        <w:rPr>
          <w:rFonts w:ascii="Times New Roman" w:hAnsi="Times New Roman" w:cs="Times New Roman"/>
          <w:szCs w:val="21"/>
        </w:rPr>
        <w:t>, i innymi aktami prawa miejscowego,</w:t>
      </w:r>
    </w:p>
    <w:p w:rsidR="00AD3A51" w:rsidRPr="001548AD" w:rsidRDefault="00AD3A51" w:rsidP="00AD3A51">
      <w:pPr>
        <w:pStyle w:val="Akapitzlist"/>
        <w:ind w:left="142"/>
        <w:jc w:val="both"/>
        <w:rPr>
          <w:rFonts w:ascii="Times New Roman" w:hAnsi="Times New Roman" w:cs="Times New Roman"/>
        </w:rPr>
      </w:pPr>
      <w:r w:rsidRPr="001548AD">
        <w:rPr>
          <w:rStyle w:val="alb"/>
          <w:rFonts w:ascii="Times New Roman" w:hAnsi="Times New Roman" w:cs="Times New Roman"/>
        </w:rPr>
        <w:t xml:space="preserve">b) </w:t>
      </w:r>
      <w:r w:rsidRPr="001548AD">
        <w:rPr>
          <w:rFonts w:ascii="Times New Roman" w:hAnsi="Times New Roman" w:cs="Times New Roman"/>
        </w:rPr>
        <w:t xml:space="preserve">wymaganiami ochrony środowiska, w szczególności określonymi w decyzji                            </w:t>
      </w:r>
      <w:r w:rsidRPr="001548AD">
        <w:rPr>
          <w:rFonts w:ascii="Times New Roman" w:hAnsi="Times New Roman" w:cs="Times New Roman"/>
        </w:rPr>
        <w:br/>
        <w:t xml:space="preserve">      o środowiskowych uwarunkowaniach, o której mowa w </w:t>
      </w:r>
      <w:hyperlink r:id="rId9" w:history="1">
        <w:r>
          <w:rPr>
            <w:rStyle w:val="Hipercze"/>
            <w:rFonts w:ascii="Times New Roman" w:hAnsi="Times New Roman" w:cs="Times New Roman"/>
            <w:color w:val="auto"/>
            <w:u w:val="none"/>
          </w:rPr>
          <w:t>art</w:t>
        </w:r>
        <w:r w:rsidRPr="001548AD">
          <w:rPr>
            <w:rStyle w:val="Hipercze"/>
            <w:rFonts w:ascii="Times New Roman" w:hAnsi="Times New Roman" w:cs="Times New Roman"/>
            <w:color w:val="auto"/>
            <w:u w:val="none"/>
          </w:rPr>
          <w:t>. 71 ust. 1</w:t>
        </w:r>
      </w:hyperlink>
      <w:r w:rsidRPr="001548AD">
        <w:rPr>
          <w:rFonts w:ascii="Times New Roman" w:hAnsi="Times New Roman" w:cs="Times New Roman"/>
        </w:rPr>
        <w:t xml:space="preserve"> ustawy z dnia                    </w:t>
      </w:r>
      <w:r w:rsidRPr="001548AD">
        <w:rPr>
          <w:rFonts w:ascii="Times New Roman" w:hAnsi="Times New Roman" w:cs="Times New Roman"/>
        </w:rPr>
        <w:br/>
        <w:t xml:space="preserve">      3 października 2008 r. o udostępnianiu informacji o środowisku i jego ochronie, </w:t>
      </w:r>
      <w:r w:rsidRPr="001548AD">
        <w:rPr>
          <w:rFonts w:ascii="Times New Roman" w:hAnsi="Times New Roman" w:cs="Times New Roman"/>
        </w:rPr>
        <w:br/>
        <w:t xml:space="preserve">      udziale społeczeństwa w ochronie środowiska oraz o ocenach oddziaływania na </w:t>
      </w:r>
      <w:r w:rsidRPr="001548AD">
        <w:rPr>
          <w:rFonts w:ascii="Times New Roman" w:hAnsi="Times New Roman" w:cs="Times New Roman"/>
        </w:rPr>
        <w:br/>
        <w:t xml:space="preserve">      środowisko,</w:t>
      </w:r>
    </w:p>
    <w:p w:rsidR="00AD3A51" w:rsidRPr="001548AD" w:rsidRDefault="00AD3A51" w:rsidP="00AD3A51">
      <w:pPr>
        <w:pStyle w:val="Akapitzlist"/>
        <w:ind w:left="142"/>
        <w:jc w:val="both"/>
        <w:rPr>
          <w:rFonts w:ascii="Times New Roman" w:hAnsi="Times New Roman" w:cs="Times New Roman"/>
        </w:rPr>
      </w:pPr>
      <w:r w:rsidRPr="001548AD">
        <w:rPr>
          <w:rStyle w:val="alb"/>
          <w:rFonts w:ascii="Times New Roman" w:hAnsi="Times New Roman" w:cs="Times New Roman"/>
        </w:rPr>
        <w:t xml:space="preserve">c)   </w:t>
      </w:r>
      <w:r w:rsidRPr="001548AD">
        <w:rPr>
          <w:rFonts w:ascii="Times New Roman" w:hAnsi="Times New Roman" w:cs="Times New Roman"/>
        </w:rPr>
        <w:t>ustaleniami uchwały o ustaleniu lokalizacji inwestycji mieszkaniowej;</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zgodność projektu zagospodarowania działki lub terenu z przepisami, w tym techniczno-budowlanymi;</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kompletność projektu zagospodarowania działki lub terenu oraz projektu architektoniczno-budowlanego, w tym dołączenie:</w:t>
      </w:r>
    </w:p>
    <w:p w:rsidR="00AD3A51" w:rsidRPr="000457E9" w:rsidRDefault="00AD3A51" w:rsidP="00AD3A51">
      <w:pPr>
        <w:pBdr>
          <w:top w:val="none" w:sz="0" w:space="0" w:color="000000"/>
          <w:left w:val="none" w:sz="0" w:space="0" w:color="000000"/>
          <w:bottom w:val="none" w:sz="0" w:space="0" w:color="000000"/>
          <w:right w:val="none" w:sz="0" w:space="0" w:color="000000"/>
        </w:pBdr>
        <w:autoSpaceDN/>
        <w:ind w:left="777"/>
        <w:jc w:val="both"/>
        <w:rPr>
          <w:kern w:val="1"/>
          <w:szCs w:val="21"/>
        </w:rPr>
      </w:pPr>
      <w:r w:rsidRPr="000457E9">
        <w:rPr>
          <w:rFonts w:ascii="Times New Roman" w:hAnsi="Times New Roman"/>
          <w:kern w:val="1"/>
        </w:rPr>
        <w:t>c) kopii zaświadczenia, o którym mowa w art. 12 ust. 7, dotyczącego projektanta                         i projektanta sprawdzającego;</w:t>
      </w:r>
    </w:p>
    <w:p w:rsidR="00AD3A51" w:rsidRPr="000457E9" w:rsidRDefault="00AD3A51" w:rsidP="00AD3A51">
      <w:p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 xml:space="preserve">       3a.  dołączenie: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wymaganych opinii, uzgodnień, pozwoleń i sprawdzeń,</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oświadczeń, o których mowa w art. 33 ust. 2 pkt 9 i 10;</w:t>
      </w:r>
    </w:p>
    <w:p w:rsidR="00AD3A51" w:rsidRPr="000457E9" w:rsidRDefault="00AD3A51" w:rsidP="00AD3A51">
      <w:pPr>
        <w:widowControl/>
        <w:numPr>
          <w:ilvl w:val="0"/>
          <w:numId w:val="36"/>
        </w:numPr>
        <w:pBdr>
          <w:top w:val="none" w:sz="0" w:space="0" w:color="000000"/>
          <w:left w:val="none" w:sz="0" w:space="0" w:color="000000"/>
          <w:bottom w:val="none" w:sz="0" w:space="0" w:color="000000"/>
          <w:right w:val="none" w:sz="0" w:space="0" w:color="000000"/>
        </w:pBdr>
        <w:autoSpaceDN/>
        <w:jc w:val="both"/>
        <w:rPr>
          <w:rFonts w:ascii="Times New Roman" w:eastAsia="Times New Roman" w:hAnsi="Times New Roman" w:cs="Times New Roman"/>
          <w:kern w:val="1"/>
          <w:lang w:bidi="ar-SA"/>
        </w:rPr>
      </w:pPr>
      <w:bookmarkStart w:id="2" w:name="ref-przyp_46"/>
      <w:bookmarkEnd w:id="2"/>
      <w:r w:rsidRPr="000457E9">
        <w:rPr>
          <w:rFonts w:ascii="Times New Roman" w:eastAsia="Times New Roman" w:hAnsi="Times New Roman" w:cs="Times New Roman"/>
          <w:kern w:val="1"/>
          <w:lang w:bidi="ar-SA"/>
        </w:rPr>
        <w:t>  posiadanie przez projektanta i projektanta sprawdzającego odpowiednich uprawnień budowlanych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kopii dokumentów, o których mowa w art. 34 ust. 3d pkt 1 - w przypadku uprawnień niewpisanych do centralnego rejestru osób posiadających uprawnienia budowlane,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uprawnień wpisanych do tego rejestru;</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851" w:hanging="434"/>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4a. przynależność projektanta i projektanta sprawdzającego do właściwej izby samorządu zawodowego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zaświadczenia, o którym mowa w art. 12 ust. 7 - w przypadku osób niewpisanych do centralnego rejestru osób posiadających uprawnienia budowlane,</w:t>
      </w:r>
    </w:p>
    <w:p w:rsidR="00AD3A51" w:rsidRDefault="00AD3A51" w:rsidP="00E91964">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osób wpisanych do tego rejestru.</w:t>
      </w:r>
    </w:p>
    <w:p w:rsidR="00FB4D11" w:rsidRPr="00E91964" w:rsidRDefault="00FB4D11" w:rsidP="00E91964">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p>
    <w:p w:rsidR="00FB4D11" w:rsidRDefault="00FB4D11" w:rsidP="00FB4D1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kern w:val="1"/>
          <w:lang w:bidi="ar-SA"/>
        </w:rPr>
      </w:pPr>
      <w:r w:rsidRPr="000F7898">
        <w:rPr>
          <w:rFonts w:ascii="Times New Roman" w:eastAsia="Times New Roman" w:hAnsi="Times New Roman" w:cs="Times New Roman"/>
          <w:kern w:val="1"/>
          <w:lang w:bidi="ar-SA"/>
        </w:rPr>
        <w:t xml:space="preserve">W związku z powyższym w dniu </w:t>
      </w:r>
      <w:r>
        <w:rPr>
          <w:rFonts w:ascii="Times New Roman" w:eastAsia="Times New Roman" w:hAnsi="Times New Roman" w:cs="Times New Roman"/>
          <w:kern w:val="1"/>
          <w:lang w:bidi="ar-SA"/>
        </w:rPr>
        <w:t>25 lipca 2024</w:t>
      </w:r>
      <w:r w:rsidRPr="000F7898">
        <w:rPr>
          <w:rFonts w:ascii="Times New Roman" w:eastAsia="Times New Roman" w:hAnsi="Times New Roman" w:cs="Times New Roman"/>
          <w:kern w:val="1"/>
          <w:lang w:bidi="ar-SA"/>
        </w:rPr>
        <w:t xml:space="preserve"> r., wobec stwierdzenia naruszeń w powyższym zakresie,  działając na podstawie art. 35 ust. 3 ustawy – Prawo budowlane, Starosta Piaseczyński  postanowieniem nałożył na inwestora obowiązek uzupełnienia, w </w:t>
      </w:r>
      <w:r w:rsidRPr="000F7898">
        <w:rPr>
          <w:rFonts w:ascii="Times New Roman" w:eastAsia="Times New Roman" w:hAnsi="Times New Roman" w:cs="Times New Roman"/>
          <w:kern w:val="1"/>
          <w:lang w:bidi="ar-SA"/>
        </w:rPr>
        <w:lastRenderedPageBreak/>
        <w:t>terminie 30 dni, następujących braków i nieprawidłowości w przedłożonych egzemplarzach projektu poprzez:</w:t>
      </w:r>
    </w:p>
    <w:p w:rsidR="00FB4D11" w:rsidRPr="00FB4D11" w:rsidRDefault="00FB4D11" w:rsidP="00FB4D11">
      <w:pPr>
        <w:widowControl/>
        <w:numPr>
          <w:ilvl w:val="0"/>
          <w:numId w:val="42"/>
        </w:numPr>
        <w:tabs>
          <w:tab w:val="left" w:pos="-3600"/>
          <w:tab w:val="left" w:pos="-3240"/>
          <w:tab w:val="left" w:pos="-3174"/>
        </w:tabs>
        <w:suppressAutoHyphens w:val="0"/>
        <w:overflowPunct w:val="0"/>
        <w:autoSpaceDE w:val="0"/>
        <w:ind w:left="567" w:hanging="425"/>
        <w:jc w:val="both"/>
        <w:textAlignment w:val="auto"/>
        <w:rPr>
          <w:rFonts w:ascii="Times New Roman" w:eastAsia="Times New Roman" w:hAnsi="Times New Roman" w:cs="Times New Roman"/>
          <w:lang w:bidi="ar-SA"/>
        </w:rPr>
      </w:pPr>
      <w:r w:rsidRPr="00FB4D11">
        <w:rPr>
          <w:rFonts w:ascii="Times New Roman" w:eastAsia="Times New Roman" w:hAnsi="Times New Roman" w:cs="Times New Roman"/>
          <w:lang w:bidi="ar-SA"/>
        </w:rPr>
        <w:t>zgodnie z art. 33 ust. 1 ustawy Prawo budowlane, który stanowi, że: „</w:t>
      </w:r>
      <w:r w:rsidRPr="00FB4D11">
        <w:rPr>
          <w:rFonts w:ascii="Times New Roman" w:eastAsia="Times New Roman" w:hAnsi="Times New Roman" w:cs="Times New Roman"/>
          <w:i/>
          <w:iCs/>
          <w:shd w:val="clear" w:color="auto" w:fill="FFFFFF"/>
          <w:lang w:bidi="ar-SA"/>
        </w:rPr>
        <w:t>Pozwolenie na budowę dotyczy całego zamierzenia budowlanego. W przypadku zamierzenia budowl</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nego obejmującego więcej niż jeden obiekt, pozwolenie na budowę może, na wniosek inwestora, dotyczyć wybranych obiektów lub zespołu obiektów, mogących samodzielnie funkcjonować zgodnie z przeznaczeniem. Jeżeli pozwolenie na budowę dotyczy wybr</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nych obiektów lub zespołu obiektów, inwestor jest obowiązany przedstawić projekt z</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 xml:space="preserve">gospodarowania działki lub terenu, o którym mowa w art. 34 ust. 3 pkt 1, dla całego zamierzenia budowlanego.”, </w:t>
      </w:r>
      <w:r w:rsidRPr="00FB4D11">
        <w:rPr>
          <w:rFonts w:ascii="Times New Roman" w:eastAsia="Times New Roman" w:hAnsi="Times New Roman" w:cs="Times New Roman"/>
          <w:shd w:val="clear" w:color="auto" w:fill="FFFFFF"/>
          <w:lang w:bidi="ar-SA"/>
        </w:rPr>
        <w:t>zatem jeśli wolą inwestora jest zatwierdzenie projektu z</w:t>
      </w:r>
      <w:r w:rsidRPr="00FB4D11">
        <w:rPr>
          <w:rFonts w:ascii="Times New Roman" w:eastAsia="Times New Roman" w:hAnsi="Times New Roman" w:cs="Times New Roman"/>
          <w:shd w:val="clear" w:color="auto" w:fill="FFFFFF"/>
          <w:lang w:bidi="ar-SA"/>
        </w:rPr>
        <w:t>a</w:t>
      </w:r>
      <w:r w:rsidRPr="00FB4D11">
        <w:rPr>
          <w:rFonts w:ascii="Times New Roman" w:eastAsia="Times New Roman" w:hAnsi="Times New Roman" w:cs="Times New Roman"/>
          <w:shd w:val="clear" w:color="auto" w:fill="FFFFFF"/>
          <w:lang w:bidi="ar-SA"/>
        </w:rPr>
        <w:t>gospodarowania terenu dla całego zamierzenia budowlanego i udzielenia pozwolenia na budowę na I etap, jak wskazano we wniosku o pozwolenie na budowę, należy dodatk</w:t>
      </w:r>
      <w:r w:rsidRPr="00FB4D11">
        <w:rPr>
          <w:rFonts w:ascii="Times New Roman" w:eastAsia="Times New Roman" w:hAnsi="Times New Roman" w:cs="Times New Roman"/>
          <w:shd w:val="clear" w:color="auto" w:fill="FFFFFF"/>
          <w:lang w:bidi="ar-SA"/>
        </w:rPr>
        <w:t>o</w:t>
      </w:r>
      <w:r w:rsidRPr="00FB4D11">
        <w:rPr>
          <w:rFonts w:ascii="Times New Roman" w:eastAsia="Times New Roman" w:hAnsi="Times New Roman" w:cs="Times New Roman"/>
          <w:shd w:val="clear" w:color="auto" w:fill="FFFFFF"/>
          <w:lang w:bidi="ar-SA"/>
        </w:rPr>
        <w:t>wo przedłożyć projekt architektoniczno-budowlany na wskazany obiekt budowlany wraz z wykazaniem, że każdy z projektowanych etapów jest w stanie funkcjonować samodzielnie. Ponadto należy na projekcie zagospodarowania terenu jednoznacznie wskazać poszczególne etapy w taki sposób, aby projektowane obiekty mogły funkcj</w:t>
      </w:r>
      <w:r w:rsidRPr="00FB4D11">
        <w:rPr>
          <w:rFonts w:ascii="Times New Roman" w:eastAsia="Times New Roman" w:hAnsi="Times New Roman" w:cs="Times New Roman"/>
          <w:shd w:val="clear" w:color="auto" w:fill="FFFFFF"/>
          <w:lang w:bidi="ar-SA"/>
        </w:rPr>
        <w:t>o</w:t>
      </w:r>
      <w:r w:rsidRPr="00FB4D11">
        <w:rPr>
          <w:rFonts w:ascii="Times New Roman" w:eastAsia="Times New Roman" w:hAnsi="Times New Roman" w:cs="Times New Roman"/>
          <w:shd w:val="clear" w:color="auto" w:fill="FFFFFF"/>
          <w:lang w:bidi="ar-SA"/>
        </w:rPr>
        <w:t>nować samodzielnie (w powiązaniu z urządzeniami budowlanymi).</w:t>
      </w:r>
    </w:p>
    <w:p w:rsidR="00FB4D11" w:rsidRPr="00FB4D11" w:rsidRDefault="00FB4D11" w:rsidP="00FB4D11">
      <w:pPr>
        <w:widowControl/>
        <w:tabs>
          <w:tab w:val="left" w:pos="-3600"/>
          <w:tab w:val="left" w:pos="-3240"/>
          <w:tab w:val="left" w:pos="-3174"/>
        </w:tabs>
        <w:suppressAutoHyphens w:val="0"/>
        <w:overflowPunct w:val="0"/>
        <w:autoSpaceDE w:val="0"/>
        <w:ind w:left="567"/>
        <w:jc w:val="both"/>
        <w:textAlignment w:val="auto"/>
        <w:rPr>
          <w:rFonts w:ascii="Times New Roman" w:eastAsia="Times New Roman" w:hAnsi="Times New Roman" w:cs="Times New Roman"/>
          <w:lang w:bidi="ar-SA"/>
        </w:rPr>
      </w:pPr>
      <w:r w:rsidRPr="00FB4D11">
        <w:rPr>
          <w:rFonts w:ascii="Times New Roman" w:eastAsia="Times New Roman" w:hAnsi="Times New Roman" w:cs="Times New Roman"/>
          <w:lang w:bidi="ar-SA"/>
        </w:rPr>
        <w:t>Ponadto należy przedłożyć decyzję na użytkowanie dotyczące budowy drogi wewnętr</w:t>
      </w:r>
      <w:r w:rsidRPr="00FB4D11">
        <w:rPr>
          <w:rFonts w:ascii="Times New Roman" w:eastAsia="Times New Roman" w:hAnsi="Times New Roman" w:cs="Times New Roman"/>
          <w:lang w:bidi="ar-SA"/>
        </w:rPr>
        <w:t>z</w:t>
      </w:r>
      <w:r w:rsidRPr="00FB4D11">
        <w:rPr>
          <w:rFonts w:ascii="Times New Roman" w:eastAsia="Times New Roman" w:hAnsi="Times New Roman" w:cs="Times New Roman"/>
          <w:lang w:bidi="ar-SA"/>
        </w:rPr>
        <w:t>nej i sieci kanalizacji deszczowej na działce nr ew. 234/9 z obrębu 0020 KPGO Mysi</w:t>
      </w:r>
      <w:r w:rsidRPr="00FB4D11">
        <w:rPr>
          <w:rFonts w:ascii="Times New Roman" w:eastAsia="Times New Roman" w:hAnsi="Times New Roman" w:cs="Times New Roman"/>
          <w:lang w:bidi="ar-SA"/>
        </w:rPr>
        <w:t>a</w:t>
      </w:r>
      <w:r w:rsidRPr="00FB4D11">
        <w:rPr>
          <w:rFonts w:ascii="Times New Roman" w:eastAsia="Times New Roman" w:hAnsi="Times New Roman" w:cs="Times New Roman"/>
          <w:lang w:bidi="ar-SA"/>
        </w:rPr>
        <w:t>dło, zatwierdzonej decyzją Starosty Piaseczyńskiego nr 300/2024 z dnia 4 marca 2024 r. Organ zauważa, że jeśli powyższa decyzja jest w obiegu prawnym inwestor winien zł</w:t>
      </w:r>
      <w:r w:rsidRPr="00FB4D11">
        <w:rPr>
          <w:rFonts w:ascii="Times New Roman" w:eastAsia="Times New Roman" w:hAnsi="Times New Roman" w:cs="Times New Roman"/>
          <w:lang w:bidi="ar-SA"/>
        </w:rPr>
        <w:t>o</w:t>
      </w:r>
      <w:r w:rsidRPr="00FB4D11">
        <w:rPr>
          <w:rFonts w:ascii="Times New Roman" w:eastAsia="Times New Roman" w:hAnsi="Times New Roman" w:cs="Times New Roman"/>
          <w:lang w:bidi="ar-SA"/>
        </w:rPr>
        <w:t>żyć wniosek o zmianę decyzji Starosty Piaseczyńskiego,</w:t>
      </w:r>
    </w:p>
    <w:p w:rsidR="00FB4D11" w:rsidRPr="00FB4D11" w:rsidRDefault="00FB4D11" w:rsidP="00FB4D11">
      <w:pPr>
        <w:widowControl/>
        <w:numPr>
          <w:ilvl w:val="0"/>
          <w:numId w:val="42"/>
        </w:numPr>
        <w:tabs>
          <w:tab w:val="left" w:pos="-3600"/>
          <w:tab w:val="left" w:pos="-3240"/>
          <w:tab w:val="left" w:pos="-3174"/>
        </w:tabs>
        <w:suppressAutoHyphens w:val="0"/>
        <w:overflowPunct w:val="0"/>
        <w:autoSpaceDE w:val="0"/>
        <w:ind w:left="567" w:hanging="425"/>
        <w:jc w:val="both"/>
        <w:textAlignment w:val="auto"/>
        <w:rPr>
          <w:rFonts w:ascii="Times New Roman" w:eastAsia="Times New Roman" w:hAnsi="Times New Roman" w:cs="Times New Roman"/>
          <w:shd w:val="clear" w:color="auto" w:fill="FFFFFF"/>
          <w:lang w:bidi="ar-SA"/>
        </w:rPr>
      </w:pPr>
      <w:r w:rsidRPr="00FB4D11">
        <w:rPr>
          <w:rFonts w:ascii="Times New Roman" w:eastAsia="Times New Roman" w:hAnsi="Times New Roman" w:cs="Times New Roman"/>
          <w:shd w:val="clear" w:color="auto" w:fill="FFFFFF"/>
          <w:lang w:bidi="ar-SA"/>
        </w:rPr>
        <w:t>przedłożyć dokument potwierdzający usunięcie kolizji przedmiotowej inwestycji z si</w:t>
      </w:r>
      <w:r w:rsidRPr="00FB4D11">
        <w:rPr>
          <w:rFonts w:ascii="Times New Roman" w:eastAsia="Times New Roman" w:hAnsi="Times New Roman" w:cs="Times New Roman"/>
          <w:shd w:val="clear" w:color="auto" w:fill="FFFFFF"/>
          <w:lang w:bidi="ar-SA"/>
        </w:rPr>
        <w:t>e</w:t>
      </w:r>
      <w:r w:rsidRPr="00FB4D11">
        <w:rPr>
          <w:rFonts w:ascii="Times New Roman" w:eastAsia="Times New Roman" w:hAnsi="Times New Roman" w:cs="Times New Roman"/>
          <w:shd w:val="clear" w:color="auto" w:fill="FFFFFF"/>
          <w:lang w:bidi="ar-SA"/>
        </w:rPr>
        <w:t>cią SN oraz z siecią wodociągową.</w:t>
      </w:r>
    </w:p>
    <w:p w:rsidR="00FB4D11" w:rsidRPr="00FB4D11" w:rsidRDefault="00FB4D11" w:rsidP="00FB4D11">
      <w:pPr>
        <w:widowControl/>
        <w:tabs>
          <w:tab w:val="left" w:pos="-3600"/>
          <w:tab w:val="left" w:pos="-3240"/>
          <w:tab w:val="left" w:pos="-3174"/>
        </w:tabs>
        <w:suppressAutoHyphens w:val="0"/>
        <w:overflowPunct w:val="0"/>
        <w:autoSpaceDE w:val="0"/>
        <w:ind w:left="567"/>
        <w:jc w:val="both"/>
        <w:textAlignment w:val="auto"/>
        <w:rPr>
          <w:rFonts w:ascii="Times New Roman" w:eastAsia="Times New Roman" w:hAnsi="Times New Roman" w:cs="Times New Roman"/>
          <w:shd w:val="clear" w:color="auto" w:fill="FFFFFF"/>
          <w:lang w:bidi="ar-SA"/>
        </w:rPr>
      </w:pPr>
      <w:r w:rsidRPr="00FB4D11">
        <w:rPr>
          <w:rFonts w:ascii="Times New Roman" w:eastAsia="Times New Roman" w:hAnsi="Times New Roman" w:cs="Times New Roman"/>
          <w:shd w:val="clear" w:color="auto" w:fill="FFFFFF"/>
          <w:lang w:bidi="ar-SA"/>
        </w:rPr>
        <w:t>Organ zauważa, że usunięcie kolizji wiąże się z realizacją inwestycji również  na terenie działek drogowych przyległych do działek inwestycyjnych, które w projekcie zostało opisane wg. oddzielnego opracowania, jednakże nie znaleziono w tutejszym organie p</w:t>
      </w:r>
      <w:r w:rsidRPr="00FB4D11">
        <w:rPr>
          <w:rFonts w:ascii="Times New Roman" w:eastAsia="Times New Roman" w:hAnsi="Times New Roman" w:cs="Times New Roman"/>
          <w:shd w:val="clear" w:color="auto" w:fill="FFFFFF"/>
          <w:lang w:bidi="ar-SA"/>
        </w:rPr>
        <w:t>o</w:t>
      </w:r>
      <w:r w:rsidRPr="00FB4D11">
        <w:rPr>
          <w:rFonts w:ascii="Times New Roman" w:eastAsia="Times New Roman" w:hAnsi="Times New Roman" w:cs="Times New Roman"/>
          <w:shd w:val="clear" w:color="auto" w:fill="FFFFFF"/>
          <w:lang w:bidi="ar-SA"/>
        </w:rPr>
        <w:t>zwolenia na budowę tych sieci. Organ wskazuje, że objęte projektem zagospodarowania odcinki sieci nie mogą funkcjonować.</w:t>
      </w:r>
    </w:p>
    <w:p w:rsidR="00FB4D11" w:rsidRPr="00FB4D11" w:rsidRDefault="00FB4D11" w:rsidP="00FB4D11">
      <w:pPr>
        <w:widowControl/>
        <w:tabs>
          <w:tab w:val="left" w:pos="-3600"/>
          <w:tab w:val="left" w:pos="-3240"/>
          <w:tab w:val="left" w:pos="-3174"/>
        </w:tabs>
        <w:suppressAutoHyphens w:val="0"/>
        <w:overflowPunct w:val="0"/>
        <w:autoSpaceDE w:val="0"/>
        <w:ind w:left="567"/>
        <w:jc w:val="both"/>
        <w:textAlignment w:val="auto"/>
        <w:rPr>
          <w:rFonts w:ascii="Times New Roman" w:eastAsia="Times New Roman" w:hAnsi="Times New Roman" w:cs="Times New Roman"/>
          <w:lang w:bidi="ar-SA"/>
        </w:rPr>
      </w:pPr>
      <w:r w:rsidRPr="00FB4D11">
        <w:rPr>
          <w:rFonts w:ascii="Times New Roman" w:eastAsia="Times New Roman" w:hAnsi="Times New Roman" w:cs="Times New Roman"/>
          <w:shd w:val="clear" w:color="auto" w:fill="FFFFFF"/>
          <w:lang w:bidi="ar-SA"/>
        </w:rPr>
        <w:t xml:space="preserve">We wniosku o pozwolenie na budowę wskazano </w:t>
      </w:r>
      <w:r w:rsidRPr="00FB4D11">
        <w:rPr>
          <w:rFonts w:ascii="Times New Roman" w:eastAsia="Times New Roman" w:hAnsi="Times New Roman" w:cs="Times New Roman"/>
          <w:i/>
          <w:iCs/>
          <w:u w:val="single"/>
          <w:shd w:val="clear" w:color="auto" w:fill="FFFFFF"/>
          <w:lang w:bidi="ar-SA"/>
        </w:rPr>
        <w:t>„przebudowę”</w:t>
      </w:r>
      <w:r w:rsidRPr="00FB4D11">
        <w:rPr>
          <w:rFonts w:ascii="Times New Roman" w:eastAsia="Times New Roman" w:hAnsi="Times New Roman" w:cs="Times New Roman"/>
          <w:shd w:val="clear" w:color="auto" w:fill="FFFFFF"/>
          <w:lang w:bidi="ar-SA"/>
        </w:rPr>
        <w:t xml:space="preserve"> powyższych sieci, n</w:t>
      </w:r>
      <w:r w:rsidRPr="00FB4D11">
        <w:rPr>
          <w:rFonts w:ascii="Times New Roman" w:eastAsia="Times New Roman" w:hAnsi="Times New Roman" w:cs="Times New Roman"/>
          <w:shd w:val="clear" w:color="auto" w:fill="FFFFFF"/>
          <w:lang w:bidi="ar-SA"/>
        </w:rPr>
        <w:t>a</w:t>
      </w:r>
      <w:r w:rsidRPr="00FB4D11">
        <w:rPr>
          <w:rFonts w:ascii="Times New Roman" w:eastAsia="Times New Roman" w:hAnsi="Times New Roman" w:cs="Times New Roman"/>
          <w:shd w:val="clear" w:color="auto" w:fill="FFFFFF"/>
          <w:lang w:bidi="ar-SA"/>
        </w:rPr>
        <w:t xml:space="preserve">tomiast art. 3 pkt 7a ustawy Prawo budowlane stanowi, że: </w:t>
      </w:r>
      <w:r w:rsidRPr="00FB4D11">
        <w:rPr>
          <w:rFonts w:ascii="Times New Roman" w:eastAsia="Times New Roman" w:hAnsi="Times New Roman" w:cs="Times New Roman"/>
          <w:i/>
          <w:iCs/>
          <w:shd w:val="clear" w:color="auto" w:fill="FFFFFF"/>
          <w:lang w:bidi="ar-SA"/>
        </w:rPr>
        <w:t>„przebudowa - należy przez to rozumieć wykonywanie robót budowlanych, w wyniku których następuje zmiana p</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rametrów użytkowych lub technicznych istniejącego obiektu budowlanego, z wyjątkiem charakterystycznych parametrów, jak: kubatura, powierzchnia zabudowy, wysokość, długość, szerokość bądź liczba kondygnacji; w przypadku dróg są dopuszczalne zmiany charakterystycznych parametrów w zakresie niewymagającym zmiany granic pasa dr</w:t>
      </w:r>
      <w:r w:rsidRPr="00FB4D11">
        <w:rPr>
          <w:rFonts w:ascii="Times New Roman" w:eastAsia="Times New Roman" w:hAnsi="Times New Roman" w:cs="Times New Roman"/>
          <w:i/>
          <w:iCs/>
          <w:shd w:val="clear" w:color="auto" w:fill="FFFFFF"/>
          <w:lang w:bidi="ar-SA"/>
        </w:rPr>
        <w:t>o</w:t>
      </w:r>
      <w:r w:rsidRPr="00FB4D11">
        <w:rPr>
          <w:rFonts w:ascii="Times New Roman" w:eastAsia="Times New Roman" w:hAnsi="Times New Roman" w:cs="Times New Roman"/>
          <w:i/>
          <w:iCs/>
          <w:shd w:val="clear" w:color="auto" w:fill="FFFFFF"/>
          <w:lang w:bidi="ar-SA"/>
        </w:rPr>
        <w:t>gowego;”.</w:t>
      </w:r>
    </w:p>
    <w:p w:rsidR="00FB4D11" w:rsidRPr="00FB4D11" w:rsidRDefault="00FB4D11" w:rsidP="00FB4D11">
      <w:pPr>
        <w:widowControl/>
        <w:tabs>
          <w:tab w:val="left" w:pos="-3600"/>
          <w:tab w:val="left" w:pos="-3240"/>
          <w:tab w:val="left" w:pos="-3174"/>
        </w:tabs>
        <w:suppressAutoHyphens w:val="0"/>
        <w:overflowPunct w:val="0"/>
        <w:autoSpaceDE w:val="0"/>
        <w:ind w:left="567"/>
        <w:jc w:val="both"/>
        <w:textAlignment w:val="auto"/>
        <w:rPr>
          <w:rFonts w:ascii="Times New Roman" w:eastAsia="Times New Roman" w:hAnsi="Times New Roman" w:cs="Times New Roman"/>
          <w:lang w:bidi="ar-SA"/>
        </w:rPr>
      </w:pPr>
      <w:r w:rsidRPr="00FB4D11">
        <w:rPr>
          <w:rFonts w:ascii="Times New Roman" w:eastAsia="Times New Roman" w:hAnsi="Times New Roman" w:cs="Times New Roman"/>
          <w:lang w:bidi="ar-SA"/>
        </w:rPr>
        <w:t>Zgodnie z przyjętą nomenklaturą przedłożony projekt zagospodarowania terenu winien przedstawiać m.in. rozbiórkę i budowę sieci wodociągowej i sieci Sn, gdyż zmieniają się charakterystyczne parametry (długość). Organ jest związany wnioskiem inwestora, zatem projekt w tym zakresie również należy doprowadzić do zgodności z wnioskiem. W przypadku zmiany wniosku proszę zwrócić uwagę, że należy dokonać zmiany pr</w:t>
      </w:r>
      <w:r w:rsidRPr="00FB4D11">
        <w:rPr>
          <w:rFonts w:ascii="Times New Roman" w:eastAsia="Times New Roman" w:hAnsi="Times New Roman" w:cs="Times New Roman"/>
          <w:lang w:bidi="ar-SA"/>
        </w:rPr>
        <w:t>o</w:t>
      </w:r>
      <w:r w:rsidRPr="00FB4D11">
        <w:rPr>
          <w:rFonts w:ascii="Times New Roman" w:eastAsia="Times New Roman" w:hAnsi="Times New Roman" w:cs="Times New Roman"/>
          <w:lang w:bidi="ar-SA"/>
        </w:rPr>
        <w:t>jektu i wszystkich wymaganych prawem załączników, np. decyzji o środowiskowych uwarunkowaniach,</w:t>
      </w:r>
    </w:p>
    <w:p w:rsidR="00FB4D11" w:rsidRPr="00FB4D11" w:rsidRDefault="00FB4D11" w:rsidP="00FB4D11">
      <w:pPr>
        <w:widowControl/>
        <w:numPr>
          <w:ilvl w:val="0"/>
          <w:numId w:val="42"/>
        </w:numPr>
        <w:tabs>
          <w:tab w:val="left" w:pos="-3600"/>
          <w:tab w:val="left" w:pos="-3240"/>
          <w:tab w:val="left" w:pos="-3174"/>
        </w:tabs>
        <w:suppressAutoHyphens w:val="0"/>
        <w:overflowPunct w:val="0"/>
        <w:autoSpaceDE w:val="0"/>
        <w:ind w:left="567" w:hanging="425"/>
        <w:jc w:val="both"/>
        <w:textAlignment w:val="auto"/>
        <w:rPr>
          <w:rFonts w:ascii="Times New Roman" w:eastAsia="Times New Roman" w:hAnsi="Times New Roman" w:cs="Times New Roman"/>
          <w:lang w:bidi="ar-SA"/>
        </w:rPr>
      </w:pPr>
      <w:r w:rsidRPr="00FB4D11">
        <w:rPr>
          <w:rFonts w:ascii="Times New Roman" w:eastAsia="Times New Roman" w:hAnsi="Times New Roman" w:cs="Times New Roman"/>
          <w:lang w:bidi="ar-SA"/>
        </w:rPr>
        <w:t xml:space="preserve">zgodnie z art. 33 ust. 2 pkt 11 ustawy Prawo budowlane, w którym mowa: </w:t>
      </w:r>
      <w:r w:rsidRPr="00FB4D11">
        <w:rPr>
          <w:rFonts w:ascii="Times New Roman" w:eastAsia="Times New Roman" w:hAnsi="Times New Roman" w:cs="Times New Roman"/>
          <w:i/>
          <w:iCs/>
          <w:lang w:bidi="ar-SA"/>
        </w:rPr>
        <w:t>„</w:t>
      </w:r>
      <w:r w:rsidRPr="00FB4D11">
        <w:rPr>
          <w:rFonts w:ascii="Times New Roman" w:eastAsia="Times New Roman" w:hAnsi="Times New Roman" w:cs="Times New Roman"/>
          <w:i/>
          <w:iCs/>
          <w:shd w:val="clear" w:color="auto" w:fill="FFFFFF"/>
          <w:lang w:bidi="ar-SA"/>
        </w:rPr>
        <w:t>w przypa</w:t>
      </w:r>
      <w:r w:rsidRPr="00FB4D11">
        <w:rPr>
          <w:rFonts w:ascii="Times New Roman" w:eastAsia="Times New Roman" w:hAnsi="Times New Roman" w:cs="Times New Roman"/>
          <w:i/>
          <w:iCs/>
          <w:shd w:val="clear" w:color="auto" w:fill="FFFFFF"/>
          <w:lang w:bidi="ar-SA"/>
        </w:rPr>
        <w:t>d</w:t>
      </w:r>
      <w:r w:rsidRPr="00FB4D11">
        <w:rPr>
          <w:rFonts w:ascii="Times New Roman" w:eastAsia="Times New Roman" w:hAnsi="Times New Roman" w:cs="Times New Roman"/>
          <w:i/>
          <w:iCs/>
          <w:shd w:val="clear" w:color="auto" w:fill="FFFFFF"/>
          <w:lang w:bidi="ar-SA"/>
        </w:rPr>
        <w:t>ku zamierzenia budowlanego, poprzedzonego decyzją o środowiskowych uwarunkow</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niach wydaną w postępowaniu wymagającym udziału społeczeństwa – załącznik gr</w:t>
      </w:r>
      <w:r w:rsidRPr="00FB4D11">
        <w:rPr>
          <w:rFonts w:ascii="Times New Roman" w:eastAsia="Times New Roman" w:hAnsi="Times New Roman" w:cs="Times New Roman"/>
          <w:i/>
          <w:iCs/>
          <w:shd w:val="clear" w:color="auto" w:fill="FFFFFF"/>
          <w:lang w:bidi="ar-SA"/>
        </w:rPr>
        <w:t>a</w:t>
      </w:r>
      <w:r w:rsidRPr="00FB4D11">
        <w:rPr>
          <w:rFonts w:ascii="Times New Roman" w:eastAsia="Times New Roman" w:hAnsi="Times New Roman" w:cs="Times New Roman"/>
          <w:i/>
          <w:iCs/>
          <w:shd w:val="clear" w:color="auto" w:fill="FFFFFF"/>
          <w:lang w:bidi="ar-SA"/>
        </w:rPr>
        <w:t xml:space="preserve">ficzny określający przewidywany teren, na którym będzie realizowane przedsięwzięcie, </w:t>
      </w:r>
      <w:r w:rsidRPr="00FB4D11">
        <w:rPr>
          <w:rFonts w:ascii="Times New Roman" w:eastAsia="Times New Roman" w:hAnsi="Times New Roman" w:cs="Times New Roman"/>
          <w:i/>
          <w:iCs/>
          <w:shd w:val="clear" w:color="auto" w:fill="FFFFFF"/>
          <w:lang w:bidi="ar-SA"/>
        </w:rPr>
        <w:lastRenderedPageBreak/>
        <w:t>oraz przewidywany obszar, na który będzie oddziaływać przedsięwzięcie, o ile dołącz</w:t>
      </w:r>
      <w:r w:rsidRPr="00FB4D11">
        <w:rPr>
          <w:rFonts w:ascii="Times New Roman" w:eastAsia="Times New Roman" w:hAnsi="Times New Roman" w:cs="Times New Roman"/>
          <w:i/>
          <w:iCs/>
          <w:shd w:val="clear" w:color="auto" w:fill="FFFFFF"/>
          <w:lang w:bidi="ar-SA"/>
        </w:rPr>
        <w:t>e</w:t>
      </w:r>
      <w:r w:rsidRPr="00FB4D11">
        <w:rPr>
          <w:rFonts w:ascii="Times New Roman" w:eastAsia="Times New Roman" w:hAnsi="Times New Roman" w:cs="Times New Roman"/>
          <w:i/>
          <w:iCs/>
          <w:shd w:val="clear" w:color="auto" w:fill="FFFFFF"/>
          <w:lang w:bidi="ar-SA"/>
        </w:rPr>
        <w:t>nie tego załącznika było wymagane przez przepisy obowiązujące w dniu złożenia wni</w:t>
      </w:r>
      <w:r w:rsidRPr="00FB4D11">
        <w:rPr>
          <w:rFonts w:ascii="Times New Roman" w:eastAsia="Times New Roman" w:hAnsi="Times New Roman" w:cs="Times New Roman"/>
          <w:i/>
          <w:iCs/>
          <w:shd w:val="clear" w:color="auto" w:fill="FFFFFF"/>
          <w:lang w:bidi="ar-SA"/>
        </w:rPr>
        <w:t>o</w:t>
      </w:r>
      <w:r w:rsidRPr="00FB4D11">
        <w:rPr>
          <w:rFonts w:ascii="Times New Roman" w:eastAsia="Times New Roman" w:hAnsi="Times New Roman" w:cs="Times New Roman"/>
          <w:i/>
          <w:iCs/>
          <w:shd w:val="clear" w:color="auto" w:fill="FFFFFF"/>
          <w:lang w:bidi="ar-SA"/>
        </w:rPr>
        <w:t xml:space="preserve">sku o wydanie decyzji o środowiskowych uwarunkowaniach, w szczególności mapę, o której mowa w </w:t>
      </w:r>
      <w:hyperlink r:id="rId10" w:anchor="/document/17497783?unitId=art(74)ust(1)pkt(3(a))&amp;cm=DOCUMENT" w:history="1">
        <w:r w:rsidRPr="00FB4D11">
          <w:rPr>
            <w:rFonts w:ascii="Times New Roman" w:eastAsia="Times New Roman" w:hAnsi="Times New Roman" w:cs="Times New Roman"/>
            <w:i/>
            <w:iCs/>
            <w:u w:val="single"/>
            <w:shd w:val="clear" w:color="auto" w:fill="FFFFFF"/>
            <w:lang w:bidi="ar-SA"/>
          </w:rPr>
          <w:t>art. 74 ust. 1 pkt 3a</w:t>
        </w:r>
      </w:hyperlink>
      <w:r w:rsidRPr="00FB4D11">
        <w:rPr>
          <w:rFonts w:ascii="Times New Roman" w:eastAsia="Times New Roman" w:hAnsi="Times New Roman" w:cs="Times New Roman"/>
          <w:i/>
          <w:iCs/>
          <w:shd w:val="clear" w:color="auto" w:fill="FFFFFF"/>
          <w:lang w:bidi="ar-SA"/>
        </w:rPr>
        <w:t xml:space="preserve"> ustawy z dnia 3 października 2008 r. o udostępnianiu informacji o środowisku i jego ochronie, udziale społeczeństwa w ochronie środowiska oraz o ocenach oddziaływania na środowisko;” </w:t>
      </w:r>
      <w:r w:rsidRPr="00FB4D11">
        <w:rPr>
          <w:rFonts w:ascii="Times New Roman" w:eastAsia="Times New Roman" w:hAnsi="Times New Roman" w:cs="Times New Roman"/>
          <w:shd w:val="clear" w:color="auto" w:fill="FFFFFF"/>
          <w:lang w:bidi="ar-SA"/>
        </w:rPr>
        <w:t>zatem do wniosku należy</w:t>
      </w:r>
      <w:r w:rsidRPr="00FB4D11">
        <w:rPr>
          <w:rFonts w:ascii="Times New Roman" w:eastAsia="Times New Roman" w:hAnsi="Times New Roman" w:cs="Times New Roman"/>
          <w:i/>
          <w:iCs/>
          <w:shd w:val="clear" w:color="auto" w:fill="FFFFFF"/>
          <w:lang w:bidi="ar-SA"/>
        </w:rPr>
        <w:t xml:space="preserve"> </w:t>
      </w:r>
      <w:r w:rsidRPr="00FB4D11">
        <w:rPr>
          <w:rFonts w:ascii="Times New Roman" w:eastAsia="Times New Roman" w:hAnsi="Times New Roman" w:cs="Times New Roman"/>
          <w:lang w:bidi="ar-SA"/>
        </w:rPr>
        <w:t>przedłożyć ostateczną decyzję Wójta Gminy Lesznowola nr 101/2023 z dnia 6 lipca 2023 r. o śr</w:t>
      </w:r>
      <w:r w:rsidRPr="00FB4D11">
        <w:rPr>
          <w:rFonts w:ascii="Times New Roman" w:eastAsia="Times New Roman" w:hAnsi="Times New Roman" w:cs="Times New Roman"/>
          <w:lang w:bidi="ar-SA"/>
        </w:rPr>
        <w:t>o</w:t>
      </w:r>
      <w:r w:rsidRPr="00FB4D11">
        <w:rPr>
          <w:rFonts w:ascii="Times New Roman" w:eastAsia="Times New Roman" w:hAnsi="Times New Roman" w:cs="Times New Roman"/>
          <w:lang w:bidi="ar-SA"/>
        </w:rPr>
        <w:t xml:space="preserve">dowiskowych uwarunkowaniach  z </w:t>
      </w:r>
      <w:r w:rsidRPr="00FB4D11">
        <w:rPr>
          <w:rFonts w:ascii="Times New Roman" w:eastAsia="Times New Roman" w:hAnsi="Times New Roman" w:cs="Times New Roman"/>
          <w:u w:val="single"/>
          <w:lang w:bidi="ar-SA"/>
        </w:rPr>
        <w:t>załącznikiem graficznym</w:t>
      </w:r>
      <w:r w:rsidRPr="00FB4D11">
        <w:rPr>
          <w:rFonts w:ascii="Times New Roman" w:eastAsia="Times New Roman" w:hAnsi="Times New Roman" w:cs="Times New Roman"/>
          <w:lang w:bidi="ar-SA"/>
        </w:rPr>
        <w:t xml:space="preserve"> do ww. decyzji wraz z wykazaniem spełnienia wszystkich warunków w niej nałożonych dla przedmiotowej inwestycji położonych na działkach nr ew. 234/9, 234/10, 237/1 i 237/2 z obrębu 0020 KPGO Mysiadło w gm. Lesznowola, gdyż przedłożona ww. wymieniona decyzja dot</w:t>
      </w:r>
      <w:r w:rsidRPr="00FB4D11">
        <w:rPr>
          <w:rFonts w:ascii="Times New Roman" w:eastAsia="Times New Roman" w:hAnsi="Times New Roman" w:cs="Times New Roman"/>
          <w:lang w:bidi="ar-SA"/>
        </w:rPr>
        <w:t>y</w:t>
      </w:r>
      <w:r w:rsidRPr="00FB4D11">
        <w:rPr>
          <w:rFonts w:ascii="Times New Roman" w:eastAsia="Times New Roman" w:hAnsi="Times New Roman" w:cs="Times New Roman"/>
          <w:lang w:bidi="ar-SA"/>
        </w:rPr>
        <w:t>czy działki o nr ew. 237 oraz części decyzji o nr ew. 234/6 (po podziale działki nr ew. 237/1, 237/2, 234/8, 234/9, 234/10, 234/11), zatem organ nie jest w stanie zweryfikować czy przedmiotowa decyzja o środowiskowych uwarunkowaniach obejmuje w całym z</w:t>
      </w:r>
      <w:r w:rsidRPr="00FB4D11">
        <w:rPr>
          <w:rFonts w:ascii="Times New Roman" w:eastAsia="Times New Roman" w:hAnsi="Times New Roman" w:cs="Times New Roman"/>
          <w:lang w:bidi="ar-SA"/>
        </w:rPr>
        <w:t>a</w:t>
      </w:r>
      <w:r w:rsidRPr="00FB4D11">
        <w:rPr>
          <w:rFonts w:ascii="Times New Roman" w:eastAsia="Times New Roman" w:hAnsi="Times New Roman" w:cs="Times New Roman"/>
          <w:lang w:bidi="ar-SA"/>
        </w:rPr>
        <w:t>kresie postępowanie administracyjne objęte wnioskiem o pozwolenie na budowę,</w:t>
      </w:r>
    </w:p>
    <w:p w:rsidR="00FB4D11" w:rsidRPr="00FB4D11" w:rsidRDefault="00FB4D11" w:rsidP="00FB4D11">
      <w:pPr>
        <w:numPr>
          <w:ilvl w:val="0"/>
          <w:numId w:val="42"/>
        </w:numPr>
        <w:ind w:left="567" w:hanging="425"/>
        <w:jc w:val="both"/>
        <w:rPr>
          <w:rFonts w:ascii="Times New Roman" w:eastAsia="Times New Roman" w:hAnsi="Times New Roman" w:cs="Times New Roman"/>
          <w:lang w:bidi="ar-SA"/>
        </w:rPr>
      </w:pPr>
      <w:bookmarkStart w:id="3" w:name="_Hlk168298422"/>
      <w:r w:rsidRPr="00FB4D11">
        <w:rPr>
          <w:rFonts w:ascii="Times New Roman" w:eastAsia="Times New Roman" w:hAnsi="Times New Roman" w:cs="Times New Roman"/>
          <w:lang w:bidi="ar-SA"/>
        </w:rPr>
        <w:t xml:space="preserve">zgodnie z art. 14 pkt 5 lit. d) rozporządzenia Ministra Transportu, Budownictwa i Gospodarki Morskiej z dnia 25 kwietnia 2012 r. w sprawie szczegółowego zakresu i formy projektu budowlanego (Dz. U. z 2022 r., poz. 1679), który stanowi, że: </w:t>
      </w:r>
      <w:r w:rsidRPr="00FB4D11">
        <w:rPr>
          <w:rFonts w:ascii="Times New Roman" w:eastAsia="Times New Roman" w:hAnsi="Times New Roman" w:cs="Times New Roman"/>
          <w:i/>
          <w:iCs/>
          <w:lang w:bidi="ar-SA"/>
        </w:rPr>
        <w:t>„</w:t>
      </w:r>
      <w:r w:rsidRPr="00FB4D11">
        <w:rPr>
          <w:rFonts w:ascii="Times New Roman" w:hAnsi="Times New Roman" w:cs="Times New Roman"/>
          <w:i/>
          <w:iCs/>
          <w:shd w:val="clear" w:color="auto" w:fill="FFFFFF"/>
        </w:rPr>
        <w:t>Część opisowa projektu zagospodarowania działki lub terenu zawiera: 5)</w:t>
      </w:r>
      <w:r w:rsidRPr="00FB4D11">
        <w:rPr>
          <w:rFonts w:ascii="Times New Roman" w:hAnsi="Times New Roman" w:cs="Times New Roman"/>
          <w:i/>
          <w:iCs/>
          <w:shd w:val="clear" w:color="auto" w:fill="FFFFFF"/>
        </w:rPr>
        <w:tab/>
        <w:t xml:space="preserve">informacje i dane: d) o charakterze, cechach istniejących i przewidywanych zagrożeń dla środowiska oraz higieny i zdrowia użytkowników projektowanych obiektów budowlanych i ich otoczenia w zakresie zgodnym z przepisami odrębnymi;”, </w:t>
      </w:r>
      <w:r w:rsidRPr="00FB4D11">
        <w:rPr>
          <w:rFonts w:ascii="Times New Roman" w:hAnsi="Times New Roman" w:cs="Times New Roman"/>
          <w:shd w:val="clear" w:color="auto" w:fill="FFFFFF"/>
        </w:rPr>
        <w:t xml:space="preserve">zatem w części opisowej do projektu zagospodarowania terenu należy odnieść się do wszystkich warunków  nałożonych w decyzji </w:t>
      </w:r>
      <w:r w:rsidRPr="00FB4D11">
        <w:rPr>
          <w:rFonts w:ascii="Times New Roman" w:hAnsi="Times New Roman" w:cs="Times New Roman"/>
        </w:rPr>
        <w:t>Wójta Gminy Lesznowola nr 101/2023 z dnia 6 lipca 2023 r. o środowiskowych uwarunkowaniach,</w:t>
      </w:r>
    </w:p>
    <w:p w:rsidR="00FB4D11" w:rsidRPr="00FB4D11" w:rsidRDefault="00FB4D11" w:rsidP="00FB4D11">
      <w:pPr>
        <w:numPr>
          <w:ilvl w:val="0"/>
          <w:numId w:val="42"/>
        </w:numPr>
        <w:ind w:left="567" w:hanging="425"/>
        <w:jc w:val="both"/>
        <w:rPr>
          <w:rFonts w:ascii="Times New Roman" w:hAnsi="Times New Roman" w:cs="Times New Roman"/>
          <w:shd w:val="clear" w:color="auto" w:fill="FFFFFF"/>
        </w:rPr>
      </w:pPr>
      <w:r w:rsidRPr="00FB4D11">
        <w:rPr>
          <w:rFonts w:ascii="Times New Roman" w:hAnsi="Times New Roman" w:cs="Times New Roman"/>
          <w:shd w:val="clear" w:color="auto" w:fill="FFFFFF"/>
        </w:rPr>
        <w:t xml:space="preserve">zgodnie z art. 34 ust. 3 pkt 4 ustawy Prawo budowlane, w którym mowa: </w:t>
      </w:r>
      <w:r w:rsidRPr="00FB4D11">
        <w:rPr>
          <w:rFonts w:ascii="Times New Roman" w:hAnsi="Times New Roman" w:cs="Times New Roman"/>
          <w:i/>
          <w:iCs/>
          <w:shd w:val="clear" w:color="auto" w:fill="FFFFFF"/>
        </w:rPr>
        <w:t>„Projekt budowlany zawiera: w zależności od potrzeb - w przypadku drogi krajowej lub wojewódzkiej - oświadczenie właściwego zarządcy drogi o możliwości połączenia działki z drogą, zgodnie z przepisami o drogach publicznych;”</w:t>
      </w:r>
      <w:r w:rsidRPr="00FB4D11">
        <w:rPr>
          <w:rFonts w:ascii="Times New Roman" w:hAnsi="Times New Roman" w:cs="Times New Roman"/>
          <w:shd w:val="clear" w:color="auto" w:fill="FFFFFF"/>
        </w:rPr>
        <w:t xml:space="preserve"> oraz mając na uwadze art. 35 ust. 3 </w:t>
      </w:r>
      <w:r w:rsidRPr="00FB4D11">
        <w:rPr>
          <w:rFonts w:ascii="Times New Roman" w:eastAsia="Times New Roman" w:hAnsi="Times New Roman" w:cs="Times New Roman"/>
          <w:lang w:bidi="ar-SA"/>
        </w:rPr>
        <w:t>ustawy z dnia 21 marca 1985 r. o drogach publicznych (Dz. U. z 2024 r., poz. 320), w którym mowa:</w:t>
      </w:r>
      <w:r w:rsidRPr="00FB4D11">
        <w:rPr>
          <w:rFonts w:ascii="Times New Roman" w:eastAsia="Times New Roman" w:hAnsi="Times New Roman" w:cs="Times New Roman"/>
          <w:i/>
          <w:iCs/>
          <w:lang w:bidi="ar-SA"/>
        </w:rPr>
        <w:t xml:space="preserve"> „</w:t>
      </w:r>
      <w:r w:rsidRPr="00FB4D11">
        <w:rPr>
          <w:rFonts w:ascii="Times New Roman" w:hAnsi="Times New Roman" w:cs="Times New Roman"/>
          <w:i/>
          <w:iCs/>
          <w:color w:val="333333"/>
          <w:shd w:val="clear" w:color="auto" w:fill="FFFFFF"/>
        </w:rPr>
        <w:t xml:space="preserve">Zmianę zagospodarowania terenu przyległego do pasa drogowego, w szczególności polegającą na budowie obiektu budowlanego lub wykonaniu innych robót budowlanych, a także zmianę sposobu użytkowania obiektu budowlanego lub jego części, zarządca drogi uzgadnia w zakresie możliwości włączenia do drogi ruchu drogowego spowodowanego tą zmianą.(…)”, </w:t>
      </w:r>
      <w:r w:rsidRPr="00FB4D11">
        <w:rPr>
          <w:rFonts w:ascii="Times New Roman" w:hAnsi="Times New Roman" w:cs="Times New Roman"/>
          <w:shd w:val="clear" w:color="auto" w:fill="FFFFFF"/>
        </w:rPr>
        <w:t>należy przedłożyć uzgodnienie obsługi komunikacyjnej z Generalną Dyrekcją Dróg Krajowych i Autostrad projektowanego zagospodarowania terenu m.in. w zakresie projektowanej obsługi komunikacyjnej (chodnik),</w:t>
      </w:r>
    </w:p>
    <w:bookmarkEnd w:id="3"/>
    <w:p w:rsidR="00FB4D11" w:rsidRPr="00FB4D11" w:rsidRDefault="00FB4D11" w:rsidP="00FB4D11">
      <w:pPr>
        <w:numPr>
          <w:ilvl w:val="0"/>
          <w:numId w:val="42"/>
        </w:numPr>
        <w:ind w:left="567" w:hanging="425"/>
        <w:jc w:val="both"/>
        <w:rPr>
          <w:rFonts w:ascii="Times New Roman" w:hAnsi="Times New Roman" w:cs="Times New Roman"/>
          <w:i/>
          <w:iCs/>
          <w:shd w:val="clear" w:color="auto" w:fill="FFFFFF"/>
        </w:rPr>
      </w:pPr>
      <w:r w:rsidRPr="00FB4D11">
        <w:rPr>
          <w:rFonts w:ascii="Times New Roman" w:hAnsi="Times New Roman" w:cs="Times New Roman"/>
        </w:rPr>
        <w:t>należy pamiętać o czytelnym podpisywaniu dokonanych zmian i skreśleń w projekcie budowlanym przez właściwego projektanta z podaniem daty ich wprowadzenia, tak by w przyszłości nie powstały wątpliwości kto i kiedy je wprowadził, oraz pamiętać by w razie konieczności załączyć aktualne zaświadczenia o przynależności projektantów do właściwej izby samorządu zawodowego</w:t>
      </w:r>
      <w:r>
        <w:rPr>
          <w:rFonts w:ascii="Times New Roman" w:hAnsi="Times New Roman" w:cs="Times New Roman"/>
        </w:rPr>
        <w:t>.</w:t>
      </w:r>
    </w:p>
    <w:p w:rsidR="00703777" w:rsidRDefault="00703777">
      <w:pPr>
        <w:pStyle w:val="Standard"/>
        <w:tabs>
          <w:tab w:val="right" w:pos="-2824"/>
          <w:tab w:val="left" w:pos="-2700"/>
        </w:tabs>
        <w:ind w:left="777"/>
        <w:jc w:val="both"/>
      </w:pPr>
    </w:p>
    <w:p w:rsidR="00FB4D11" w:rsidRDefault="00FB4D11" w:rsidP="00FB4D11">
      <w:pPr>
        <w:pStyle w:val="Standard"/>
        <w:tabs>
          <w:tab w:val="right" w:pos="-2824"/>
          <w:tab w:val="left" w:pos="-2700"/>
        </w:tabs>
        <w:ind w:firstLine="709"/>
        <w:jc w:val="both"/>
      </w:pPr>
      <w:r>
        <w:t xml:space="preserve">Dnia 6 września 2024 r. do tutejszego organu wpłynęło pismo pełnomocnika inwestora z dnia 5 września 2024 r. z prośbą o wydłużenie terminu uzupełnienia ww. postanowienia Starosty Piaseczyńskiego. W dniu 11 września 2024 r. przychylając się do prośby inwestora </w:t>
      </w:r>
      <w:r>
        <w:lastRenderedPageBreak/>
        <w:t>Starosta Piaseczyński zmienił postanowienie własne z dnia 25 lipca 2024 r. określając nowy termin uzupełnienia do dnia 7 października 2024 r.</w:t>
      </w:r>
    </w:p>
    <w:p w:rsidR="00C76246" w:rsidRDefault="00FB4D11" w:rsidP="00415626">
      <w:pPr>
        <w:pStyle w:val="Standard"/>
        <w:tabs>
          <w:tab w:val="right" w:pos="-2824"/>
          <w:tab w:val="left" w:pos="-2700"/>
        </w:tabs>
        <w:ind w:firstLine="709"/>
        <w:jc w:val="both"/>
      </w:pPr>
      <w:r>
        <w:t xml:space="preserve">W dniu 27 września 2024 r. do tutejszego organu </w:t>
      </w:r>
      <w:r w:rsidR="004349A0">
        <w:t xml:space="preserve">wpłynęło </w:t>
      </w:r>
      <w:r>
        <w:t>uzupełnienie wraz z korektą wniosku o pozwolenie na budo</w:t>
      </w:r>
      <w:r w:rsidR="00C76246">
        <w:t>w</w:t>
      </w:r>
      <w:r>
        <w:t xml:space="preserve">ę, w którym określono </w:t>
      </w:r>
      <w:r w:rsidR="00C76246">
        <w:t>nowe zamierzenie budowlane na budowę dwóch budynków handlowych (budynku A, budynku B) wraz z zagospodarowaniem terenu, zbiornikiem p-poż i infrastrukturą towarzyszącą.</w:t>
      </w:r>
    </w:p>
    <w:p w:rsidR="004349A0" w:rsidRDefault="004349A0" w:rsidP="00415626">
      <w:pPr>
        <w:pStyle w:val="Standard"/>
        <w:tabs>
          <w:tab w:val="right" w:pos="-2824"/>
          <w:tab w:val="left" w:pos="-2700"/>
        </w:tabs>
        <w:ind w:firstLine="709"/>
        <w:jc w:val="both"/>
      </w:pPr>
      <w:r>
        <w:t xml:space="preserve">W dniach 8 i 18 listopada 2024 r. do tutejszego organu wpłynęły pisma pełnomocnika inwestora dotyczące złożonych projektów. </w:t>
      </w:r>
    </w:p>
    <w:p w:rsidR="004349A0" w:rsidRDefault="004349A0" w:rsidP="004349A0">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kern w:val="1"/>
          <w:lang w:bidi="ar-SA"/>
        </w:rPr>
      </w:pPr>
      <w:r w:rsidRPr="000F7898">
        <w:rPr>
          <w:rFonts w:ascii="Times New Roman" w:eastAsia="Times New Roman" w:hAnsi="Times New Roman" w:cs="Times New Roman"/>
          <w:kern w:val="1"/>
          <w:lang w:bidi="ar-SA"/>
        </w:rPr>
        <w:t xml:space="preserve">W związku z powyższym w dniu </w:t>
      </w:r>
      <w:r>
        <w:rPr>
          <w:rFonts w:ascii="Times New Roman" w:eastAsia="Times New Roman" w:hAnsi="Times New Roman" w:cs="Times New Roman"/>
          <w:kern w:val="1"/>
          <w:lang w:bidi="ar-SA"/>
        </w:rPr>
        <w:t>18 listopada 2024</w:t>
      </w:r>
      <w:r w:rsidRPr="000F7898">
        <w:rPr>
          <w:rFonts w:ascii="Times New Roman" w:eastAsia="Times New Roman" w:hAnsi="Times New Roman" w:cs="Times New Roman"/>
          <w:kern w:val="1"/>
          <w:lang w:bidi="ar-SA"/>
        </w:rPr>
        <w:t xml:space="preserve"> r., wobec</w:t>
      </w:r>
      <w:r>
        <w:rPr>
          <w:rFonts w:ascii="Times New Roman" w:eastAsia="Times New Roman" w:hAnsi="Times New Roman" w:cs="Times New Roman"/>
          <w:kern w:val="1"/>
          <w:lang w:bidi="ar-SA"/>
        </w:rPr>
        <w:t xml:space="preserve"> przedłożonego nowego projektu zagospodarowania terenu i projektu architektoniczno-budowlanego i</w:t>
      </w:r>
      <w:r w:rsidRPr="000F7898">
        <w:rPr>
          <w:rFonts w:ascii="Times New Roman" w:eastAsia="Times New Roman" w:hAnsi="Times New Roman" w:cs="Times New Roman"/>
          <w:kern w:val="1"/>
          <w:lang w:bidi="ar-SA"/>
        </w:rPr>
        <w:t xml:space="preserve"> stwierdzenia naruszeń w powyższym zakresie,  działając na podstawie art. 35 ust. 3 ustawy – Prawo budowlane, Starosta Piaseczyński  postanowieniem nałożył na inwestora obowiązek uzupełnienia, w terminie 30 dni, następujących braków i nieprawidłowości w przedłożonych egzemplarzach projektu poprzez:</w:t>
      </w:r>
    </w:p>
    <w:p w:rsidR="006E076B" w:rsidRPr="006E076B" w:rsidRDefault="006E076B" w:rsidP="006E076B">
      <w:pPr>
        <w:pStyle w:val="Akapitzlist"/>
        <w:widowControl/>
        <w:numPr>
          <w:ilvl w:val="0"/>
          <w:numId w:val="43"/>
        </w:numPr>
        <w:suppressAutoHyphens w:val="0"/>
        <w:autoSpaceDE w:val="0"/>
        <w:spacing w:line="276" w:lineRule="auto"/>
        <w:ind w:left="426" w:hanging="426"/>
        <w:jc w:val="both"/>
        <w:textAlignment w:val="auto"/>
        <w:rPr>
          <w:rFonts w:ascii="Times New Roman" w:eastAsia="Times New Roman" w:hAnsi="Times New Roman" w:cs="Times New Roman"/>
          <w:lang w:bidi="ar-SA"/>
        </w:rPr>
      </w:pPr>
      <w:r w:rsidRPr="006E076B">
        <w:rPr>
          <w:rFonts w:ascii="Times New Roman" w:hAnsi="Times New Roman" w:cs="Times New Roman"/>
        </w:rPr>
        <w:t>Doprowadzenie projektu do spójności w zakresie właściwego określenia ilości kond</w:t>
      </w:r>
      <w:r w:rsidRPr="006E076B">
        <w:rPr>
          <w:rFonts w:ascii="Times New Roman" w:hAnsi="Times New Roman" w:cs="Times New Roman"/>
        </w:rPr>
        <w:t>y</w:t>
      </w:r>
      <w:r w:rsidRPr="006E076B">
        <w:rPr>
          <w:rFonts w:ascii="Times New Roman" w:hAnsi="Times New Roman" w:cs="Times New Roman"/>
        </w:rPr>
        <w:t>gnacji projektowanego budynku B. Zdaniem tutejszego organu budynek posiada 2 ko</w:t>
      </w:r>
      <w:r w:rsidRPr="006E076B">
        <w:rPr>
          <w:rFonts w:ascii="Times New Roman" w:hAnsi="Times New Roman" w:cs="Times New Roman"/>
        </w:rPr>
        <w:t>n</w:t>
      </w:r>
      <w:r w:rsidRPr="006E076B">
        <w:rPr>
          <w:rFonts w:ascii="Times New Roman" w:hAnsi="Times New Roman" w:cs="Times New Roman"/>
        </w:rPr>
        <w:t>dygnacje, a nie antresolę jak wskazano w projekcie. Definicja antresoli zawarta w § 3 pkt 19 rozporządzenia Ministra Infrastruktury z dnia 12 kwietnia 2002 r. w sprawie waru</w:t>
      </w:r>
      <w:r w:rsidRPr="006E076B">
        <w:rPr>
          <w:rFonts w:ascii="Times New Roman" w:hAnsi="Times New Roman" w:cs="Times New Roman"/>
        </w:rPr>
        <w:t>n</w:t>
      </w:r>
      <w:r w:rsidRPr="006E076B">
        <w:rPr>
          <w:rFonts w:ascii="Times New Roman" w:hAnsi="Times New Roman" w:cs="Times New Roman"/>
        </w:rPr>
        <w:t>ków technicznych jakim powinny odpowiadać budynki i ich usytuowanie, stanowi, że n</w:t>
      </w:r>
      <w:r w:rsidRPr="006E076B">
        <w:rPr>
          <w:rFonts w:ascii="Times New Roman" w:hAnsi="Times New Roman" w:cs="Times New Roman"/>
        </w:rPr>
        <w:t>a</w:t>
      </w:r>
      <w:r w:rsidRPr="006E076B">
        <w:rPr>
          <w:rFonts w:ascii="Times New Roman" w:hAnsi="Times New Roman" w:cs="Times New Roman"/>
        </w:rPr>
        <w:t>leży przez nią rozumieć „</w:t>
      </w:r>
      <w:r w:rsidRPr="006E076B">
        <w:rPr>
          <w:rFonts w:ascii="Times New Roman" w:hAnsi="Times New Roman" w:cs="Times New Roman"/>
          <w:i/>
        </w:rPr>
        <w:t>górną część kondygnacji lub pomieszczenia znajdującą się na przedzielającym je stropem pośrednim o powierzchni mniejszej do powierzchni kond</w:t>
      </w:r>
      <w:r w:rsidRPr="006E076B">
        <w:rPr>
          <w:rFonts w:ascii="Times New Roman" w:hAnsi="Times New Roman" w:cs="Times New Roman"/>
          <w:i/>
        </w:rPr>
        <w:t>y</w:t>
      </w:r>
      <w:r w:rsidRPr="006E076B">
        <w:rPr>
          <w:rFonts w:ascii="Times New Roman" w:hAnsi="Times New Roman" w:cs="Times New Roman"/>
          <w:i/>
        </w:rPr>
        <w:t>gnacji lub pomieszczenia, niezamkniętą przegrodami budowlanymi od strony wnętrza, z którego jest wydzielona”.</w:t>
      </w:r>
      <w:r w:rsidRPr="006E076B">
        <w:rPr>
          <w:rFonts w:ascii="Times New Roman" w:hAnsi="Times New Roman" w:cs="Times New Roman"/>
        </w:rPr>
        <w:t xml:space="preserve"> W przedłożonym projekcie w części rysunkowej wynika, iż projektowany budynek B, posiada antresolę, która nie została wydzielona z przestrzeni jednego pomieszczenia, zatem stanowi, ona de facto kolejną kondygnację budynku, </w:t>
      </w:r>
    </w:p>
    <w:p w:rsidR="004349A0" w:rsidRPr="006E076B" w:rsidRDefault="006E076B" w:rsidP="006E076B">
      <w:pPr>
        <w:pStyle w:val="Akapitzlist"/>
        <w:widowControl/>
        <w:numPr>
          <w:ilvl w:val="0"/>
          <w:numId w:val="43"/>
        </w:numPr>
        <w:suppressAutoHyphens w:val="0"/>
        <w:autoSpaceDE w:val="0"/>
        <w:ind w:left="426" w:hanging="426"/>
        <w:jc w:val="both"/>
        <w:textAlignment w:val="auto"/>
        <w:rPr>
          <w:rFonts w:ascii="Times New Roman" w:hAnsi="Times New Roman" w:cs="Times New Roman"/>
          <w:color w:val="FF0000"/>
        </w:rPr>
      </w:pPr>
      <w:r w:rsidRPr="006E076B">
        <w:rPr>
          <w:rFonts w:ascii="Times New Roman" w:hAnsi="Times New Roman" w:cs="Times New Roman"/>
        </w:rPr>
        <w:t>Należy pamiętać o parafowaniu dokonanych zmian i skreśleń w projekcie budowlanym przez właściwego projektanta z podaniem daty ich wprowadzenia, tak by w przyszłości nie powstały wątpliwości kto i kiedy je wprowadził, jednocześnie pamiętając by po wprowadzonych zmianach, projekt ponownie uzgodnić pod względem zgodności z w</w:t>
      </w:r>
      <w:r w:rsidRPr="006E076B">
        <w:rPr>
          <w:rFonts w:ascii="Times New Roman" w:hAnsi="Times New Roman" w:cs="Times New Roman"/>
        </w:rPr>
        <w:t>y</w:t>
      </w:r>
      <w:r w:rsidRPr="006E076B">
        <w:rPr>
          <w:rFonts w:ascii="Times New Roman" w:hAnsi="Times New Roman" w:cs="Times New Roman"/>
        </w:rPr>
        <w:t>maganiami ochrony przeciwpożarowej przez rzeczoznawcę</w:t>
      </w:r>
      <w:r>
        <w:rPr>
          <w:rFonts w:ascii="Times New Roman" w:hAnsi="Times New Roman" w:cs="Times New Roman"/>
        </w:rPr>
        <w:t>.</w:t>
      </w:r>
    </w:p>
    <w:p w:rsidR="004349A0" w:rsidRDefault="004349A0" w:rsidP="00415626">
      <w:pPr>
        <w:pStyle w:val="Standard"/>
        <w:tabs>
          <w:tab w:val="right" w:pos="-2824"/>
          <w:tab w:val="left" w:pos="-2700"/>
        </w:tabs>
        <w:ind w:firstLine="709"/>
        <w:jc w:val="both"/>
      </w:pPr>
    </w:p>
    <w:p w:rsidR="004349A0" w:rsidRDefault="004349A0" w:rsidP="00415626">
      <w:pPr>
        <w:pStyle w:val="Standard"/>
        <w:tabs>
          <w:tab w:val="right" w:pos="-2824"/>
          <w:tab w:val="left" w:pos="-2700"/>
        </w:tabs>
        <w:ind w:firstLine="709"/>
        <w:jc w:val="both"/>
      </w:pPr>
      <w:r>
        <w:t>Dnia 28 listopada 2024 r. pełnomocnik inwestora złożył w tutejszym organie ostateczne uzupełnienie do ww. postanowienia Starosty Piaseczyńskiego z dnia 18 listopada 2024 r.</w:t>
      </w:r>
    </w:p>
    <w:p w:rsidR="008D73B3" w:rsidRPr="00415626" w:rsidRDefault="003E5E1D" w:rsidP="00415626">
      <w:pPr>
        <w:widowControl/>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rsidR="00703777" w:rsidRDefault="003E5E1D">
      <w:pPr>
        <w:keepNext/>
        <w:widowControl/>
        <w:overflowPunct w:val="0"/>
        <w:autoSpaceDE w:val="0"/>
        <w:jc w:val="center"/>
        <w:rPr>
          <w:rFonts w:ascii="Times New Roman" w:eastAsia="Courier New" w:hAnsi="Times New Roman" w:cs="Times New Roman"/>
          <w:b/>
          <w:lang w:bidi="ar-SA"/>
        </w:rPr>
      </w:pPr>
      <w:r>
        <w:rPr>
          <w:rFonts w:ascii="Times New Roman" w:eastAsia="Courier New" w:hAnsi="Times New Roman" w:cs="Times New Roman"/>
          <w:b/>
          <w:lang w:bidi="ar-SA"/>
        </w:rPr>
        <w:t>POUCZENIE</w:t>
      </w:r>
    </w:p>
    <w:p w:rsidR="008D73B3" w:rsidRDefault="003E5E1D" w:rsidP="00415626">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Od decyzji przysługuje odwołanie do Wojewody Mazowieckiego,                                                 za pośrednictwem organu, który wydał niniejszą decyzję (Starosta Piaseczyński,                            ul. Chyliczkowska 14, 05-500 Piaseczno), w terminie 14 dni od dnia jej doręczenia.</w:t>
      </w:r>
    </w:p>
    <w:p w:rsidR="008D73B3" w:rsidRDefault="003E5E1D" w:rsidP="00415626">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W trakcie biegu terminu do wniesienia odwołania strona może zrzec się prawa do wniesienia odwołania wobec organu administracji publicznej, który wydał decyzję.</w:t>
      </w:r>
    </w:p>
    <w:p w:rsidR="00703777" w:rsidRDefault="003E5E1D">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lastRenderedPageBreak/>
        <w:t>Z dniem doręczenia organowi administracji publicznej oświadczenia o zrzeczeniu się prawa do wniesienia odwołania przez ostatnią ze stron postępowania, decyzja staje się ostateczna i prawomocna.</w:t>
      </w:r>
    </w:p>
    <w:p w:rsidR="00703777" w:rsidRDefault="00703777">
      <w:pPr>
        <w:widowControl/>
        <w:ind w:firstLine="708"/>
        <w:jc w:val="both"/>
        <w:rPr>
          <w:rFonts w:ascii="Times New Roman" w:eastAsia="Times New Roman" w:hAnsi="Times New Roman" w:cs="Times New Roman"/>
          <w:b/>
          <w:lang w:bidi="ar-SA"/>
        </w:rPr>
      </w:pPr>
    </w:p>
    <w:p w:rsidR="00AD3A51" w:rsidRDefault="00AD3A51">
      <w:pPr>
        <w:widowControl/>
        <w:rPr>
          <w:rFonts w:ascii="Times New Roman" w:eastAsia="Times New Roman" w:hAnsi="Times New Roman" w:cs="Times New Roman"/>
          <w:b/>
          <w:lang w:bidi="ar-SA"/>
        </w:rPr>
      </w:pPr>
    </w:p>
    <w:tbl>
      <w:tblPr>
        <w:tblW w:w="7371" w:type="dxa"/>
        <w:tblLook w:val="04A0" w:firstRow="1" w:lastRow="0" w:firstColumn="1" w:lastColumn="0" w:noHBand="0" w:noVBand="1"/>
      </w:tblPr>
      <w:tblGrid>
        <w:gridCol w:w="3533"/>
        <w:gridCol w:w="3838"/>
      </w:tblGrid>
      <w:tr w:rsidR="001327C9" w:rsidRPr="00073552" w:rsidTr="00073552">
        <w:trPr>
          <w:trHeight w:val="2385"/>
        </w:trPr>
        <w:tc>
          <w:tcPr>
            <w:tcW w:w="3533" w:type="dxa"/>
            <w:shd w:val="clear" w:color="auto" w:fill="auto"/>
          </w:tcPr>
          <w:p w:rsidR="001327C9" w:rsidRPr="00073552" w:rsidRDefault="00DA797B" w:rsidP="00073552">
            <w:pPr>
              <w:jc w:val="center"/>
              <w:rPr>
                <w:rFonts w:ascii="Calibri" w:eastAsia="Calibri" w:hAnsi="Calibri" w:cs="Times New Roman"/>
                <w:caps/>
                <w:sz w:val="22"/>
                <w:szCs w:val="22"/>
              </w:rPr>
            </w:pPr>
            <w:r>
              <w:rPr>
                <w:rFonts w:ascii="Calibri" w:eastAsia="Calibri" w:hAnsi="Calibri" w:cs="Times New Roman"/>
                <w:noProof/>
                <w:sz w:val="22"/>
                <w:szCs w:val="22"/>
                <w:lang w:eastAsia="pl-PL" w:bidi="ar-SA"/>
              </w:rPr>
              <w:drawing>
                <wp:inline distT="0" distB="0" distL="0" distR="0">
                  <wp:extent cx="1477645" cy="1302385"/>
                  <wp:effectExtent l="0" t="0" r="8255"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7645" cy="1302385"/>
                          </a:xfrm>
                          <a:prstGeom prst="rect">
                            <a:avLst/>
                          </a:prstGeom>
                          <a:noFill/>
                          <a:ln>
                            <a:noFill/>
                          </a:ln>
                        </pic:spPr>
                      </pic:pic>
                    </a:graphicData>
                  </a:graphic>
                </wp:inline>
              </w:drawing>
            </w:r>
          </w:p>
        </w:tc>
        <w:tc>
          <w:tcPr>
            <w:tcW w:w="3838" w:type="dxa"/>
            <w:shd w:val="clear" w:color="auto" w:fill="auto"/>
          </w:tcPr>
          <w:p w:rsidR="001327C9" w:rsidRPr="00073552" w:rsidRDefault="001327C9" w:rsidP="00073552">
            <w:pPr>
              <w:jc w:val="center"/>
              <w:rPr>
                <w:rFonts w:ascii="Calibri" w:eastAsia="Calibri" w:hAnsi="Calibri" w:cs="Times New Roman"/>
                <w:caps/>
                <w:sz w:val="22"/>
                <w:szCs w:val="22"/>
              </w:rPr>
            </w:pPr>
            <w:bookmarkStart w:id="4" w:name="_Hlk64986085"/>
            <w:r w:rsidRPr="00073552">
              <w:rPr>
                <w:rFonts w:ascii="Calibri" w:eastAsia="Calibri" w:hAnsi="Calibri" w:cs="Times New Roman"/>
                <w:caps/>
                <w:sz w:val="22"/>
                <w:szCs w:val="22"/>
              </w:rPr>
              <w:t>opatrzone kwalifikowanym podpisem elektronicznym</w:t>
            </w:r>
          </w:p>
          <w:p w:rsidR="001327C9" w:rsidRPr="00073552" w:rsidRDefault="001327C9" w:rsidP="00073552">
            <w:pPr>
              <w:jc w:val="center"/>
              <w:rPr>
                <w:rFonts w:ascii="Calibri" w:eastAsia="Calibri" w:hAnsi="Calibri" w:cs="Times New Roman"/>
                <w:caps/>
                <w:sz w:val="22"/>
                <w:szCs w:val="22"/>
              </w:rPr>
            </w:pPr>
          </w:p>
          <w:p w:rsidR="001327C9" w:rsidRPr="00073552" w:rsidRDefault="001327C9" w:rsidP="00073552">
            <w:pPr>
              <w:spacing w:after="120"/>
              <w:jc w:val="center"/>
              <w:rPr>
                <w:rFonts w:ascii="Calibri" w:eastAsia="Calibri" w:hAnsi="Calibri" w:cs="Times New Roman"/>
                <w:sz w:val="22"/>
                <w:szCs w:val="22"/>
              </w:rPr>
            </w:pPr>
            <w:r w:rsidRPr="00073552">
              <w:rPr>
                <w:rFonts w:ascii="Calibri" w:eastAsia="Calibri" w:hAnsi="Calibri" w:cs="Times New Roman"/>
                <w:sz w:val="22"/>
                <w:szCs w:val="22"/>
              </w:rPr>
              <w:t>Z up. Starosty Piaseczyńskiego</w:t>
            </w:r>
          </w:p>
          <w:p w:rsidR="001327C9" w:rsidRPr="00073552" w:rsidRDefault="001327C9" w:rsidP="00073552">
            <w:pPr>
              <w:jc w:val="center"/>
              <w:rPr>
                <w:rFonts w:ascii="Calibri" w:eastAsia="Calibri" w:hAnsi="Calibri" w:cs="Times New Roman"/>
                <w:i/>
              </w:rPr>
            </w:pPr>
            <w:r w:rsidRPr="00073552">
              <w:rPr>
                <w:rFonts w:ascii="Calibri" w:eastAsia="Calibri" w:hAnsi="Calibri" w:cs="Times New Roman"/>
                <w:i/>
              </w:rPr>
              <w:t>mgr inż. Sylwia Moszczyńska-Staś</w:t>
            </w:r>
          </w:p>
          <w:p w:rsidR="001327C9" w:rsidRPr="00073552" w:rsidRDefault="001327C9" w:rsidP="00073552">
            <w:pPr>
              <w:jc w:val="center"/>
              <w:rPr>
                <w:rFonts w:ascii="Calibri" w:eastAsia="Calibri" w:hAnsi="Calibri" w:cs="Times New Roman"/>
                <w:sz w:val="22"/>
                <w:szCs w:val="22"/>
              </w:rPr>
            </w:pPr>
            <w:r w:rsidRPr="00073552">
              <w:rPr>
                <w:rFonts w:ascii="Calibri" w:eastAsia="Calibri" w:hAnsi="Calibri" w:cs="Times New Roman"/>
                <w:sz w:val="22"/>
                <w:szCs w:val="22"/>
              </w:rPr>
              <w:t>Naczelnik Wydziału</w:t>
            </w:r>
          </w:p>
          <w:p w:rsidR="001327C9" w:rsidRPr="00073552" w:rsidRDefault="001327C9" w:rsidP="00073552">
            <w:pPr>
              <w:jc w:val="center"/>
              <w:rPr>
                <w:rFonts w:ascii="Calibri" w:eastAsia="Calibri" w:hAnsi="Calibri" w:cs="Times New Roman"/>
                <w:sz w:val="22"/>
                <w:szCs w:val="22"/>
              </w:rPr>
            </w:pPr>
            <w:r w:rsidRPr="00073552">
              <w:rPr>
                <w:rFonts w:ascii="Calibri" w:eastAsia="Calibri" w:hAnsi="Calibri" w:cs="Times New Roman"/>
                <w:sz w:val="22"/>
                <w:szCs w:val="22"/>
              </w:rPr>
              <w:t>Architektoniczno-Budowlanego</w:t>
            </w:r>
          </w:p>
          <w:bookmarkEnd w:id="4"/>
          <w:p w:rsidR="001327C9" w:rsidRPr="00073552" w:rsidRDefault="001327C9" w:rsidP="00073552">
            <w:pPr>
              <w:jc w:val="center"/>
              <w:rPr>
                <w:rFonts w:ascii="Calibri" w:eastAsia="Calibri" w:hAnsi="Calibri" w:cs="Times New Roman"/>
                <w:caps/>
                <w:sz w:val="22"/>
                <w:szCs w:val="22"/>
              </w:rPr>
            </w:pPr>
          </w:p>
        </w:tc>
      </w:tr>
    </w:tbl>
    <w:p w:rsidR="002660C7" w:rsidRDefault="002660C7">
      <w:pPr>
        <w:widowControl/>
        <w:rPr>
          <w:rFonts w:ascii="Times New Roman" w:eastAsia="Times New Roman" w:hAnsi="Times New Roman" w:cs="Times New Roman"/>
          <w:b/>
          <w:lang w:bidi="ar-SA"/>
        </w:rPr>
      </w:pPr>
    </w:p>
    <w:p w:rsidR="002660C7" w:rsidRDefault="001327C9" w:rsidP="001327C9">
      <w:pPr>
        <w:widowControl/>
        <w:jc w:val="both"/>
        <w:rPr>
          <w:rFonts w:ascii="Times New Roman" w:eastAsia="Times New Roman" w:hAnsi="Times New Roman" w:cs="Times New Roman"/>
          <w:b/>
          <w:lang w:bidi="ar-SA"/>
        </w:rPr>
      </w:pPr>
      <w:r w:rsidRPr="007E2AE7">
        <w:rPr>
          <w:rFonts w:ascii="Times New Roman" w:hAnsi="Times New Roman" w:cs="Times New Roman"/>
        </w:rPr>
        <w:t>Wydruk stanowi dowód tego, co zostało stwierdzone w piśmie wydanym w formie dokumentu elektronicznego, zgodnie z art. 39</w:t>
      </w:r>
      <w:r w:rsidRPr="007E2AE7">
        <w:rPr>
          <w:rFonts w:ascii="Times New Roman" w:hAnsi="Times New Roman" w:cs="Times New Roman"/>
          <w:vertAlign w:val="superscript"/>
        </w:rPr>
        <w:t>3</w:t>
      </w:r>
      <w:r w:rsidRPr="007E2AE7">
        <w:rPr>
          <w:rFonts w:ascii="Times New Roman" w:hAnsi="Times New Roman" w:cs="Times New Roman"/>
        </w:rPr>
        <w:t xml:space="preserve"> k.p.a. Został on wytworzony za pomocą systemu teleinformatycznego i podpisany kwalifikowanym podpisem elektronicznym.</w:t>
      </w:r>
    </w:p>
    <w:p w:rsidR="002660C7" w:rsidRDefault="002660C7">
      <w:pPr>
        <w:widowControl/>
        <w:rPr>
          <w:rFonts w:ascii="Times New Roman" w:eastAsia="Times New Roman" w:hAnsi="Times New Roman" w:cs="Times New Roman"/>
          <w:b/>
          <w:lang w:bidi="ar-SA"/>
        </w:rPr>
      </w:pPr>
    </w:p>
    <w:p w:rsidR="002660C7" w:rsidRDefault="002660C7">
      <w:pPr>
        <w:widowControl/>
        <w:rPr>
          <w:rFonts w:ascii="Times New Roman" w:eastAsia="Times New Roman" w:hAnsi="Times New Roman" w:cs="Times New Roman"/>
          <w:b/>
          <w:lang w:bidi="ar-SA"/>
        </w:rPr>
      </w:pPr>
    </w:p>
    <w:p w:rsidR="002660C7" w:rsidRDefault="002660C7">
      <w:pPr>
        <w:widowControl/>
        <w:rPr>
          <w:rFonts w:ascii="Times New Roman" w:eastAsia="Times New Roman" w:hAnsi="Times New Roman" w:cs="Times New Roman"/>
          <w:b/>
          <w:lang w:bidi="ar-SA"/>
        </w:rPr>
      </w:pPr>
    </w:p>
    <w:p w:rsidR="00703777" w:rsidRDefault="003E5E1D">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ADNOTACJA DOTYCZĄCA OPŁATY SKARBOWEJ</w:t>
      </w:r>
    </w:p>
    <w:p w:rsidR="00FE48DB" w:rsidRDefault="00FE48DB" w:rsidP="00FE48DB">
      <w:pPr>
        <w:pStyle w:val="Standard"/>
        <w:ind w:firstLine="709"/>
        <w:jc w:val="both"/>
      </w:pPr>
      <w:r>
        <w:t xml:space="preserve">Zgodnie  z § 4 ust. 1 i 2 rozporządzenia Ministra Finansów z dnia 28 września 2007 r. w sprawie zapłaty opłaty skarbowej (Dz. U. nr 187, poz.1330) potwierdzam, że </w:t>
      </w:r>
      <w:r>
        <w:rPr>
          <w:color w:val="000000"/>
        </w:rPr>
        <w:t>zgodnie z ustawą z dnia 16 listopada 2006 r. o opłacie skarbowej (t.j. Dz. U. z 202</w:t>
      </w:r>
      <w:r w:rsidR="002660C7">
        <w:rPr>
          <w:color w:val="000000"/>
        </w:rPr>
        <w:t>3</w:t>
      </w:r>
      <w:r>
        <w:rPr>
          <w:color w:val="000000"/>
        </w:rPr>
        <w:t xml:space="preserve"> r., poz. </w:t>
      </w:r>
      <w:r w:rsidR="002660C7">
        <w:rPr>
          <w:color w:val="000000"/>
        </w:rPr>
        <w:t>1211</w:t>
      </w:r>
      <w:r>
        <w:rPr>
          <w:color w:val="000000"/>
        </w:rPr>
        <w:t xml:space="preserve">), </w:t>
      </w:r>
      <w:r>
        <w:t xml:space="preserve">że podmiot wniósł opłatę skarbową za wydanie decyzji w </w:t>
      </w:r>
      <w:r w:rsidRPr="003E4E21">
        <w:t>wysokości 1</w:t>
      </w:r>
      <w:r w:rsidR="003E4E21" w:rsidRPr="003E4E21">
        <w:t>314</w:t>
      </w:r>
      <w:r w:rsidRPr="003E4E21">
        <w:t>,00 zł.</w:t>
      </w: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3E5E1D">
      <w:pPr>
        <w:widowControl/>
        <w:jc w:val="both"/>
      </w:pPr>
      <w:r>
        <w:rPr>
          <w:rFonts w:ascii="Times New Roman" w:eastAsia="Times New Roman" w:hAnsi="Times New Roman" w:cs="Times New Roman"/>
          <w:b/>
          <w:lang w:bidi="ar-SA"/>
        </w:rPr>
        <w:t>Załącznik:</w:t>
      </w:r>
      <w:r>
        <w:rPr>
          <w:rFonts w:ascii="Times New Roman" w:eastAsia="Times New Roman" w:hAnsi="Times New Roman" w:cs="Times New Roman"/>
          <w:lang w:bidi="ar-SA"/>
        </w:rPr>
        <w:t xml:space="preserve">  zatwierdzony projekt </w:t>
      </w:r>
      <w:r>
        <w:rPr>
          <w:rFonts w:ascii="Times New Roman" w:eastAsia="Times New Roman" w:hAnsi="Times New Roman" w:cs="Times New Roman"/>
          <w:color w:val="000000"/>
          <w:lang w:bidi="ar-SA"/>
        </w:rPr>
        <w:t xml:space="preserve">zagospodarowania terenu i architektoniczno-budowlany, </w:t>
      </w:r>
    </w:p>
    <w:p w:rsidR="00703777" w:rsidRDefault="00703777">
      <w:pPr>
        <w:widowControl/>
        <w:jc w:val="both"/>
      </w:pPr>
    </w:p>
    <w:p w:rsidR="00703777" w:rsidRDefault="003E5E1D">
      <w:pPr>
        <w:widowControl/>
        <w:jc w:val="both"/>
      </w:pPr>
      <w:r>
        <w:rPr>
          <w:rFonts w:ascii="Times New Roman" w:eastAsia="Times New Roman" w:hAnsi="Times New Roman" w:cs="Times New Roman"/>
          <w:b/>
          <w:bCs/>
          <w:lang w:bidi="ar-SA"/>
        </w:rPr>
        <w:t>Otrzymują (strony postępowania)</w:t>
      </w:r>
      <w:r>
        <w:rPr>
          <w:rFonts w:ascii="Times New Roman" w:eastAsia="Times New Roman" w:hAnsi="Times New Roman" w:cs="Times New Roman"/>
          <w:lang w:bidi="ar-SA"/>
        </w:rPr>
        <w:t>:</w:t>
      </w:r>
    </w:p>
    <w:p w:rsidR="0005419F" w:rsidRDefault="0005419F" w:rsidP="0005419F">
      <w:pPr>
        <w:widowControl/>
        <w:numPr>
          <w:ilvl w:val="0"/>
          <w:numId w:val="22"/>
        </w:numPr>
        <w:ind w:left="567" w:hanging="425"/>
        <w:rPr>
          <w:rFonts w:ascii="Times New Roman" w:eastAsia="Times New Roman" w:hAnsi="Times New Roman" w:cs="Times New Roman"/>
          <w:lang w:bidi="ar-SA"/>
        </w:rPr>
      </w:pPr>
      <w:r w:rsidRPr="00A65C3C">
        <w:rPr>
          <w:rFonts w:ascii="Times New Roman" w:eastAsia="Times New Roman" w:hAnsi="Times New Roman" w:cs="Times New Roman"/>
          <w:lang w:bidi="ar-SA"/>
        </w:rPr>
        <w:t>Pan</w:t>
      </w:r>
      <w:r w:rsidR="002660C7">
        <w:rPr>
          <w:rFonts w:ascii="Times New Roman" w:eastAsia="Times New Roman" w:hAnsi="Times New Roman" w:cs="Times New Roman"/>
          <w:lang w:bidi="ar-SA"/>
        </w:rPr>
        <w:t xml:space="preserve"> Robert Tarczyński </w:t>
      </w:r>
      <w:r>
        <w:rPr>
          <w:rFonts w:ascii="Times New Roman" w:eastAsia="Times New Roman" w:hAnsi="Times New Roman" w:cs="Times New Roman"/>
          <w:lang w:bidi="ar-SA"/>
        </w:rPr>
        <w:t>– pełnomocnik inwestora</w:t>
      </w:r>
      <w:r w:rsidR="00774DD8">
        <w:rPr>
          <w:rFonts w:ascii="Times New Roman" w:eastAsia="Times New Roman" w:hAnsi="Times New Roman" w:cs="Times New Roman"/>
          <w:lang w:bidi="ar-SA"/>
        </w:rPr>
        <w:t xml:space="preserve">                               </w:t>
      </w:r>
      <w:r w:rsidR="002660C7">
        <w:rPr>
          <w:rFonts w:ascii="Times New Roman" w:eastAsia="Times New Roman" w:hAnsi="Times New Roman" w:cs="Times New Roman"/>
          <w:lang w:bidi="ar-SA"/>
        </w:rPr>
        <w:t xml:space="preserve"> </w:t>
      </w:r>
      <w:r w:rsidR="00774DD8">
        <w:rPr>
          <w:rFonts w:ascii="Times New Roman" w:eastAsia="Times New Roman" w:hAnsi="Times New Roman" w:cs="Times New Roman"/>
          <w:lang w:bidi="ar-SA"/>
        </w:rPr>
        <w:t>(+ egz. załącznika)</w:t>
      </w:r>
    </w:p>
    <w:p w:rsidR="00703777" w:rsidRDefault="00CC4365" w:rsidP="0005419F">
      <w:pPr>
        <w:widowControl/>
        <w:numPr>
          <w:ilvl w:val="0"/>
          <w:numId w:val="22"/>
        </w:numPr>
        <w:tabs>
          <w:tab w:val="left" w:pos="-31680"/>
        </w:tabs>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a</w:t>
      </w:r>
      <w:r w:rsidR="0005419F">
        <w:rPr>
          <w:rFonts w:ascii="Times New Roman" w:eastAsia="Times New Roman" w:hAnsi="Times New Roman" w:cs="Times New Roman"/>
          <w:bCs/>
          <w:lang w:bidi="ar-SA"/>
        </w:rPr>
        <w:t xml:space="preserve">a                                                                                                        </w:t>
      </w:r>
      <w:r w:rsidR="002660C7">
        <w:rPr>
          <w:rFonts w:ascii="Times New Roman" w:eastAsia="Times New Roman" w:hAnsi="Times New Roman" w:cs="Times New Roman"/>
          <w:bCs/>
          <w:lang w:bidi="ar-SA"/>
        </w:rPr>
        <w:t xml:space="preserve">  </w:t>
      </w:r>
      <w:r w:rsidR="003E5E1D">
        <w:rPr>
          <w:rFonts w:ascii="Times New Roman" w:eastAsia="Times New Roman" w:hAnsi="Times New Roman" w:cs="Times New Roman"/>
          <w:bCs/>
          <w:lang w:bidi="ar-SA"/>
        </w:rPr>
        <w:t>(+ egz. załącznika)</w:t>
      </w:r>
    </w:p>
    <w:p w:rsidR="00703777" w:rsidRDefault="003E5E1D">
      <w:pPr>
        <w:widowControl/>
        <w:rPr>
          <w:rFonts w:ascii="Times New Roman" w:eastAsia="Times New Roman" w:hAnsi="Times New Roman" w:cs="Times New Roman"/>
          <w:b/>
          <w:lang w:bidi="ar-SA"/>
        </w:rPr>
      </w:pPr>
      <w:r>
        <w:rPr>
          <w:rFonts w:ascii="Times New Roman" w:eastAsia="Times New Roman" w:hAnsi="Times New Roman" w:cs="Times New Roman"/>
          <w:b/>
          <w:lang w:bidi="ar-SA"/>
        </w:rPr>
        <w:t>Do wiadomości:</w:t>
      </w:r>
    </w:p>
    <w:p w:rsidR="0005419F" w:rsidRDefault="003E5E1D" w:rsidP="0005419F">
      <w:pPr>
        <w:widowControl/>
        <w:numPr>
          <w:ilvl w:val="3"/>
          <w:numId w:val="22"/>
        </w:numPr>
        <w:overflowPunct w:val="0"/>
        <w:autoSpaceDE w:val="0"/>
        <w:ind w:left="567" w:hanging="425"/>
        <w:rPr>
          <w:rFonts w:ascii="Times New Roman" w:eastAsia="Times New Roman" w:hAnsi="Times New Roman" w:cs="Times New Roman"/>
          <w:lang w:bidi="ar-SA"/>
        </w:rPr>
      </w:pPr>
      <w:r>
        <w:rPr>
          <w:rFonts w:ascii="Times New Roman" w:eastAsia="Times New Roman" w:hAnsi="Times New Roman" w:cs="Times New Roman"/>
          <w:lang w:bidi="ar-SA"/>
        </w:rPr>
        <w:t>Powiatowy Inspektor Nadzoru Budowlanego w Piasecznie</w:t>
      </w:r>
      <w:r w:rsidR="0005419F">
        <w:rPr>
          <w:rFonts w:ascii="Times New Roman" w:eastAsia="Times New Roman" w:hAnsi="Times New Roman" w:cs="Times New Roman"/>
          <w:lang w:bidi="ar-SA"/>
        </w:rPr>
        <w:t xml:space="preserve"> </w:t>
      </w:r>
    </w:p>
    <w:p w:rsidR="00703777" w:rsidRDefault="0005419F" w:rsidP="0005419F">
      <w:pPr>
        <w:widowControl/>
        <w:overflowPunct w:val="0"/>
        <w:autoSpaceDE w:val="0"/>
      </w:pP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ul. Czajewicza 2/4, 05-500 Piaseczno                         </w:t>
      </w: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(dec. ostateczna + </w:t>
      </w:r>
      <w:r w:rsidR="003E5E1D">
        <w:rPr>
          <w:rFonts w:ascii="Times New Roman" w:eastAsia="Times New Roman" w:hAnsi="Times New Roman" w:cs="Times New Roman"/>
          <w:bCs/>
          <w:lang w:bidi="ar-SA"/>
        </w:rPr>
        <w:t>egz. załącznika)</w:t>
      </w:r>
    </w:p>
    <w:p w:rsidR="00703777" w:rsidRDefault="003E5E1D" w:rsidP="0005419F">
      <w:pPr>
        <w:widowControl/>
        <w:overflowPunct w:val="0"/>
        <w:autoSpaceDE w:val="0"/>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2. </w:t>
      </w:r>
      <w:r w:rsidR="0005419F">
        <w:rPr>
          <w:rFonts w:ascii="Times New Roman" w:eastAsia="Times New Roman" w:hAnsi="Times New Roman" w:cs="Times New Roman"/>
          <w:bCs/>
          <w:lang w:bidi="ar-SA"/>
        </w:rPr>
        <w:t xml:space="preserve">   </w:t>
      </w:r>
      <w:r w:rsidR="002660C7">
        <w:rPr>
          <w:rFonts w:ascii="Times New Roman" w:eastAsia="Times New Roman" w:hAnsi="Times New Roman" w:cs="Times New Roman"/>
          <w:bCs/>
          <w:lang w:bidi="ar-SA"/>
        </w:rPr>
        <w:t>Wójt Gminy Lesznowola</w:t>
      </w:r>
    </w:p>
    <w:p w:rsidR="00703777" w:rsidRDefault="003E5E1D">
      <w:pPr>
        <w:widowControl/>
        <w:overflowPunct w:val="0"/>
        <w:autoSpaceDE w:val="0"/>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         ul. </w:t>
      </w:r>
      <w:r w:rsidR="002660C7">
        <w:rPr>
          <w:rFonts w:ascii="Times New Roman" w:eastAsia="Times New Roman" w:hAnsi="Times New Roman" w:cs="Times New Roman"/>
          <w:bCs/>
          <w:lang w:bidi="ar-SA"/>
        </w:rPr>
        <w:t xml:space="preserve">Gminna 60, 05-506 Lesznowola                                                                      </w:t>
      </w:r>
      <w:r>
        <w:rPr>
          <w:rFonts w:ascii="Times New Roman" w:eastAsia="Times New Roman" w:hAnsi="Times New Roman" w:cs="Times New Roman"/>
          <w:bCs/>
          <w:lang w:bidi="ar-SA"/>
        </w:rPr>
        <w:t>(decyzja)</w:t>
      </w:r>
    </w:p>
    <w:p w:rsidR="00703777" w:rsidRDefault="002660C7" w:rsidP="0005419F">
      <w:pPr>
        <w:pStyle w:val="Akapitzlist"/>
        <w:widowControl/>
        <w:numPr>
          <w:ilvl w:val="0"/>
          <w:numId w:val="38"/>
        </w:numPr>
        <w:overflowPunct w:val="0"/>
        <w:autoSpaceDE w:val="0"/>
        <w:ind w:left="567" w:hanging="425"/>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Wójt Gminy Lesznowola</w:t>
      </w:r>
    </w:p>
    <w:p w:rsidR="00703777" w:rsidRDefault="003E5E1D">
      <w:pPr>
        <w:widowControl/>
        <w:overflowPunct w:val="0"/>
        <w:autoSpaceDE w:val="0"/>
        <w:ind w:left="737" w:hanging="340"/>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 xml:space="preserve">   ul.  </w:t>
      </w:r>
      <w:r w:rsidR="002660C7">
        <w:rPr>
          <w:rFonts w:ascii="Times New Roman" w:eastAsia="Times New Roman" w:hAnsi="Times New Roman" w:cs="Times New Roman"/>
          <w:bCs/>
          <w:color w:val="000000"/>
          <w:lang w:bidi="ar-SA"/>
        </w:rPr>
        <w:t xml:space="preserve">Gminna 60, 05-506 Lesznowola  </w:t>
      </w:r>
      <w:r w:rsidR="0005419F">
        <w:rPr>
          <w:rFonts w:ascii="Times New Roman" w:eastAsia="Times New Roman" w:hAnsi="Times New Roman" w:cs="Times New Roman"/>
          <w:bCs/>
          <w:color w:val="000000"/>
          <w:lang w:bidi="ar-SA"/>
        </w:rPr>
        <w:t xml:space="preserve">                                                   </w:t>
      </w:r>
      <w:r w:rsidR="00774DD8">
        <w:rPr>
          <w:rFonts w:ascii="Times New Roman" w:eastAsia="Times New Roman" w:hAnsi="Times New Roman" w:cs="Times New Roman"/>
          <w:bCs/>
          <w:color w:val="000000"/>
          <w:lang w:bidi="ar-SA"/>
        </w:rPr>
        <w:t xml:space="preserve">   </w:t>
      </w:r>
      <w:r>
        <w:rPr>
          <w:rFonts w:ascii="Times New Roman" w:eastAsia="Times New Roman" w:hAnsi="Times New Roman" w:cs="Times New Roman"/>
          <w:bCs/>
          <w:color w:val="000000"/>
          <w:lang w:bidi="ar-SA"/>
        </w:rPr>
        <w:t>(dec. ostateczna)</w:t>
      </w:r>
    </w:p>
    <w:p w:rsidR="00703777" w:rsidRDefault="00703777">
      <w:pPr>
        <w:suppressAutoHyphens w:val="0"/>
        <w:ind w:firstLine="709"/>
        <w:jc w:val="both"/>
      </w:pPr>
    </w:p>
    <w:p w:rsidR="00703777" w:rsidRDefault="003E5E1D">
      <w:pPr>
        <w:suppressAutoHyphens w:val="0"/>
        <w:ind w:firstLine="709"/>
        <w:jc w:val="both"/>
      </w:pPr>
      <w:r>
        <w:t xml:space="preserve">Informacja  o niniejszej  decyzji i o możliwościach  zapoznania  się z jej  treścią  oraz dokumentacją sprawy podlega podaniu do publicznej wiadomości zgodnie z art. 72 ust. 6 ustawy z dnia 3 października 2008 r. o udostępnianiu informacji o środowisku i jego ochronie, udziale społeczeństwa w ochronie środowiska oraz o ocenach oddziaływania na środowisko. </w:t>
      </w:r>
    </w:p>
    <w:p w:rsidR="00703777" w:rsidRDefault="00703777">
      <w:pPr>
        <w:widowControl/>
        <w:rPr>
          <w:rFonts w:ascii="Times New Roman" w:eastAsia="Times New Roman" w:hAnsi="Times New Roman" w:cs="Times New Roman"/>
          <w:i/>
          <w:iCs/>
          <w:lang w:bidi="ar-SA"/>
        </w:rPr>
      </w:pPr>
    </w:p>
    <w:sectPr w:rsidR="00703777">
      <w:footerReference w:type="default" r:id="rId12"/>
      <w:pgSz w:w="11906" w:h="16838"/>
      <w:pgMar w:top="1417"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F09" w:rsidRDefault="00D33F09">
      <w:r>
        <w:separator/>
      </w:r>
    </w:p>
  </w:endnote>
  <w:endnote w:type="continuationSeparator" w:id="0">
    <w:p w:rsidR="00D33F09" w:rsidRDefault="00D33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E1D" w:rsidRDefault="003E5E1D">
    <w:pPr>
      <w:pStyle w:val="Styl1"/>
    </w:pPr>
  </w:p>
  <w:p w:rsidR="003E5E1D" w:rsidRDefault="003E5E1D">
    <w:pPr>
      <w:pStyle w:val="Standard"/>
      <w:widowControl w:val="0"/>
      <w:tabs>
        <w:tab w:val="center" w:pos="4536"/>
        <w:tab w:val="right" w:pos="9072"/>
        <w:tab w:val="right" w:pos="9639"/>
      </w:tabs>
    </w:pPr>
    <w:r>
      <w:rPr>
        <w:b/>
      </w:rPr>
      <w:t>ARB.6740.</w:t>
    </w:r>
    <w:r w:rsidR="00FE3DBC">
      <w:rPr>
        <w:b/>
      </w:rPr>
      <w:t>773</w:t>
    </w:r>
    <w:r>
      <w:rPr>
        <w:b/>
      </w:rPr>
      <w:t>.202</w:t>
    </w:r>
    <w:r w:rsidR="00FE3DBC">
      <w:rPr>
        <w:b/>
      </w:rPr>
      <w:t>4</w:t>
    </w:r>
    <w:r>
      <w:rPr>
        <w:b/>
      </w:rPr>
      <w:t>. PK</w:t>
    </w:r>
  </w:p>
  <w:p w:rsidR="003E5E1D" w:rsidRDefault="003E5E1D">
    <w:pPr>
      <w:pStyle w:val="Standard"/>
      <w:widowControl w:val="0"/>
      <w:tabs>
        <w:tab w:val="center" w:pos="4536"/>
        <w:tab w:val="right" w:pos="9072"/>
        <w:tab w:val="right" w:pos="9639"/>
      </w:tabs>
      <w:jc w:val="right"/>
    </w:pPr>
    <w:r>
      <w:t xml:space="preserve">Strona </w:t>
    </w:r>
    <w:r>
      <w:rPr>
        <w:shd w:val="clear" w:color="auto" w:fill="FFFFFF"/>
      </w:rPr>
      <w:fldChar w:fldCharType="begin"/>
    </w:r>
    <w:r>
      <w:rPr>
        <w:shd w:val="clear" w:color="auto" w:fill="FFFFFF"/>
      </w:rPr>
      <w:instrText xml:space="preserve"> PAGE </w:instrText>
    </w:r>
    <w:r>
      <w:rPr>
        <w:shd w:val="clear" w:color="auto" w:fill="FFFFFF"/>
      </w:rPr>
      <w:fldChar w:fldCharType="separate"/>
    </w:r>
    <w:r w:rsidR="00DA797B">
      <w:rPr>
        <w:noProof/>
        <w:shd w:val="clear" w:color="auto" w:fill="FFFFFF"/>
      </w:rPr>
      <w:t>1</w:t>
    </w:r>
    <w:r>
      <w:rPr>
        <w:shd w:val="clear" w:color="auto" w:fill="FFFFFF"/>
      </w:rPr>
      <w:fldChar w:fldCharType="end"/>
    </w:r>
    <w:r>
      <w:t>/1</w:t>
    </w:r>
    <w:r w:rsidR="00415626">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F09" w:rsidRDefault="00D33F09">
      <w:r>
        <w:rPr>
          <w:color w:val="000000"/>
        </w:rPr>
        <w:separator/>
      </w:r>
    </w:p>
  </w:footnote>
  <w:footnote w:type="continuationSeparator" w:id="0">
    <w:p w:rsidR="00D33F09" w:rsidRDefault="00D33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3">
    <w:nsid w:val="00A73FEC"/>
    <w:multiLevelType w:val="multilevel"/>
    <w:tmpl w:val="0E66E2EC"/>
    <w:styleLink w:val="WW8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05EA2135"/>
    <w:multiLevelType w:val="multilevel"/>
    <w:tmpl w:val="3B020C2C"/>
    <w:lvl w:ilvl="0">
      <w:start w:val="1"/>
      <w:numFmt w:val="decimal"/>
      <w:lvlText w:val="%1."/>
      <w:lvlJc w:val="left"/>
      <w:pPr>
        <w:ind w:left="36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7502849"/>
    <w:multiLevelType w:val="multilevel"/>
    <w:tmpl w:val="65B8A8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0B3A5E05"/>
    <w:multiLevelType w:val="hybridMultilevel"/>
    <w:tmpl w:val="042A279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281CBF"/>
    <w:multiLevelType w:val="multilevel"/>
    <w:tmpl w:val="FC70F436"/>
    <w:styleLink w:val="WW8Num42"/>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nsid w:val="129058AD"/>
    <w:multiLevelType w:val="multilevel"/>
    <w:tmpl w:val="80F8239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9">
    <w:nsid w:val="15010DF3"/>
    <w:multiLevelType w:val="multilevel"/>
    <w:tmpl w:val="BF243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F4A1462"/>
    <w:multiLevelType w:val="multilevel"/>
    <w:tmpl w:val="35E02A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45C1125"/>
    <w:multiLevelType w:val="multilevel"/>
    <w:tmpl w:val="FD9CE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1A5AED"/>
    <w:multiLevelType w:val="multilevel"/>
    <w:tmpl w:val="203273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6FC56EF"/>
    <w:multiLevelType w:val="multilevel"/>
    <w:tmpl w:val="D056F3FA"/>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4">
    <w:nsid w:val="274C38FB"/>
    <w:multiLevelType w:val="multilevel"/>
    <w:tmpl w:val="62106870"/>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5">
    <w:nsid w:val="27A92758"/>
    <w:multiLevelType w:val="multilevel"/>
    <w:tmpl w:val="37AE966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nsid w:val="29364986"/>
    <w:multiLevelType w:val="hybridMultilevel"/>
    <w:tmpl w:val="CB982FC6"/>
    <w:lvl w:ilvl="0" w:tplc="4816F5B4">
      <w:start w:val="1"/>
      <w:numFmt w:val="decimal"/>
      <w:lvlText w:val="%1)"/>
      <w:lvlJc w:val="left"/>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E86319"/>
    <w:multiLevelType w:val="multilevel"/>
    <w:tmpl w:val="E7507D20"/>
    <w:lvl w:ilvl="0">
      <w:numFmt w:val="bullet"/>
      <w:lvlText w:val=""/>
      <w:lvlJc w:val="left"/>
      <w:pPr>
        <w:ind w:left="1068" w:hanging="360"/>
      </w:pPr>
      <w:rPr>
        <w:rFonts w:ascii="Symbol" w:hAnsi="Symbol"/>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8">
    <w:nsid w:val="30044AD3"/>
    <w:multiLevelType w:val="multilevel"/>
    <w:tmpl w:val="8A402EA4"/>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9">
    <w:nsid w:val="37685032"/>
    <w:multiLevelType w:val="multilevel"/>
    <w:tmpl w:val="A686E9C4"/>
    <w:styleLink w:val="WW8Num3"/>
    <w:lvl w:ilvl="0">
      <w:start w:val="1"/>
      <w:numFmt w:val="lowerLetter"/>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20">
    <w:nsid w:val="40EA14A1"/>
    <w:multiLevelType w:val="multilevel"/>
    <w:tmpl w:val="528E84E0"/>
    <w:lvl w:ilvl="0">
      <w:start w:val="1"/>
      <w:numFmt w:val="upperRoman"/>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460621C"/>
    <w:multiLevelType w:val="multilevel"/>
    <w:tmpl w:val="54E089BA"/>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22">
    <w:nsid w:val="46B00E00"/>
    <w:multiLevelType w:val="multilevel"/>
    <w:tmpl w:val="AEE87002"/>
    <w:styleLink w:val="WW8Num43"/>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482B69E5"/>
    <w:multiLevelType w:val="multilevel"/>
    <w:tmpl w:val="9AD2FD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8F06E05"/>
    <w:multiLevelType w:val="multilevel"/>
    <w:tmpl w:val="F56851B6"/>
    <w:styleLink w:val="WW8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4E350E62"/>
    <w:multiLevelType w:val="multilevel"/>
    <w:tmpl w:val="DE0C0EE2"/>
    <w:styleLink w:val="WW8Num4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511F644F"/>
    <w:multiLevelType w:val="multilevel"/>
    <w:tmpl w:val="F0F0B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55572D99"/>
    <w:multiLevelType w:val="multilevel"/>
    <w:tmpl w:val="237EF6D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nsid w:val="5B3705CF"/>
    <w:multiLevelType w:val="multilevel"/>
    <w:tmpl w:val="E91ED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FB90378"/>
    <w:multiLevelType w:val="multilevel"/>
    <w:tmpl w:val="97B0CC42"/>
    <w:styleLink w:val="WW8Num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nsid w:val="603F2A87"/>
    <w:multiLevelType w:val="hybridMultilevel"/>
    <w:tmpl w:val="51C8F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3F6619"/>
    <w:multiLevelType w:val="multilevel"/>
    <w:tmpl w:val="1528F2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67A1596A"/>
    <w:multiLevelType w:val="multilevel"/>
    <w:tmpl w:val="E4A2ACB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3">
    <w:nsid w:val="686951F2"/>
    <w:multiLevelType w:val="multilevel"/>
    <w:tmpl w:val="E74E2D3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B377117"/>
    <w:multiLevelType w:val="multilevel"/>
    <w:tmpl w:val="91E0C39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6B7C30FF"/>
    <w:multiLevelType w:val="multilevel"/>
    <w:tmpl w:val="A8BCA0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nsid w:val="6C4A2098"/>
    <w:multiLevelType w:val="hybridMultilevel"/>
    <w:tmpl w:val="A5E02FFE"/>
    <w:lvl w:ilvl="0" w:tplc="9C2A93B2">
      <w:start w:val="1"/>
      <w:numFmt w:val="decimal"/>
      <w:lvlText w:val="%1."/>
      <w:lvlJc w:val="left"/>
      <w:pPr>
        <w:ind w:left="720" w:hanging="360"/>
      </w:pPr>
      <w:rPr>
        <w:rFonts w:ascii="Liberation Serif" w:eastAsia="Lucida Sans Unicode" w:hAnsi="Liberation Serif" w:cs="Mang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D7E498E"/>
    <w:multiLevelType w:val="multilevel"/>
    <w:tmpl w:val="3BBE49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6F166B94"/>
    <w:multiLevelType w:val="multilevel"/>
    <w:tmpl w:val="B120A110"/>
    <w:styleLink w:val="WW8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70DC79CE"/>
    <w:multiLevelType w:val="multilevel"/>
    <w:tmpl w:val="2B70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70F36180"/>
    <w:multiLevelType w:val="multilevel"/>
    <w:tmpl w:val="887ED8A2"/>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41">
    <w:nsid w:val="72BC678B"/>
    <w:multiLevelType w:val="multilevel"/>
    <w:tmpl w:val="15662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73CD5ED1"/>
    <w:multiLevelType w:val="multilevel"/>
    <w:tmpl w:val="94A85AA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3"/>
  </w:num>
  <w:num w:numId="2">
    <w:abstractNumId w:val="22"/>
  </w:num>
  <w:num w:numId="3">
    <w:abstractNumId w:val="7"/>
  </w:num>
  <w:num w:numId="4">
    <w:abstractNumId w:val="25"/>
  </w:num>
  <w:num w:numId="5">
    <w:abstractNumId w:val="34"/>
  </w:num>
  <w:num w:numId="6">
    <w:abstractNumId w:val="38"/>
  </w:num>
  <w:num w:numId="7">
    <w:abstractNumId w:val="13"/>
  </w:num>
  <w:num w:numId="8">
    <w:abstractNumId w:val="24"/>
  </w:num>
  <w:num w:numId="9">
    <w:abstractNumId w:val="19"/>
  </w:num>
  <w:num w:numId="10">
    <w:abstractNumId w:val="29"/>
  </w:num>
  <w:num w:numId="11">
    <w:abstractNumId w:val="8"/>
  </w:num>
  <w:num w:numId="12">
    <w:abstractNumId w:val="10"/>
  </w:num>
  <w:num w:numId="13">
    <w:abstractNumId w:val="33"/>
  </w:num>
  <w:num w:numId="14">
    <w:abstractNumId w:val="42"/>
  </w:num>
  <w:num w:numId="15">
    <w:abstractNumId w:val="35"/>
  </w:num>
  <w:num w:numId="16">
    <w:abstractNumId w:val="31"/>
  </w:num>
  <w:num w:numId="17">
    <w:abstractNumId w:val="9"/>
  </w:num>
  <w:num w:numId="18">
    <w:abstractNumId w:val="11"/>
  </w:num>
  <w:num w:numId="19">
    <w:abstractNumId w:val="20"/>
  </w:num>
  <w:num w:numId="20">
    <w:abstractNumId w:val="40"/>
  </w:num>
  <w:num w:numId="21">
    <w:abstractNumId w:val="18"/>
  </w:num>
  <w:num w:numId="22">
    <w:abstractNumId w:val="28"/>
  </w:num>
  <w:num w:numId="23">
    <w:abstractNumId w:val="17"/>
  </w:num>
  <w:num w:numId="24">
    <w:abstractNumId w:val="32"/>
  </w:num>
  <w:num w:numId="25">
    <w:abstractNumId w:val="39"/>
  </w:num>
  <w:num w:numId="26">
    <w:abstractNumId w:val="12"/>
  </w:num>
  <w:num w:numId="27">
    <w:abstractNumId w:val="15"/>
  </w:num>
  <w:num w:numId="28">
    <w:abstractNumId w:val="37"/>
  </w:num>
  <w:num w:numId="29">
    <w:abstractNumId w:val="5"/>
  </w:num>
  <w:num w:numId="30">
    <w:abstractNumId w:val="26"/>
  </w:num>
  <w:num w:numId="31">
    <w:abstractNumId w:val="0"/>
  </w:num>
  <w:num w:numId="32">
    <w:abstractNumId w:val="1"/>
  </w:num>
  <w:num w:numId="33">
    <w:abstractNumId w:val="41"/>
  </w:num>
  <w:num w:numId="34">
    <w:abstractNumId w:val="21"/>
  </w:num>
  <w:num w:numId="35">
    <w:abstractNumId w:val="14"/>
  </w:num>
  <w:num w:numId="36">
    <w:abstractNumId w:val="2"/>
  </w:num>
  <w:num w:numId="37">
    <w:abstractNumId w:val="23"/>
  </w:num>
  <w:num w:numId="38">
    <w:abstractNumId w:val="6"/>
  </w:num>
  <w:num w:numId="39">
    <w:abstractNumId w:val="16"/>
  </w:num>
  <w:num w:numId="40">
    <w:abstractNumId w:val="27"/>
  </w:num>
  <w:num w:numId="41">
    <w:abstractNumId w:val="30"/>
  </w:num>
  <w:num w:numId="42">
    <w:abstractNumId w:val="4"/>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77"/>
    <w:rsid w:val="0000575A"/>
    <w:rsid w:val="0005419F"/>
    <w:rsid w:val="000601CA"/>
    <w:rsid w:val="00073552"/>
    <w:rsid w:val="00092984"/>
    <w:rsid w:val="000E6896"/>
    <w:rsid w:val="001327C9"/>
    <w:rsid w:val="00137DE7"/>
    <w:rsid w:val="0018174A"/>
    <w:rsid w:val="00212336"/>
    <w:rsid w:val="002660C7"/>
    <w:rsid w:val="00296E53"/>
    <w:rsid w:val="002B523C"/>
    <w:rsid w:val="002B5E0E"/>
    <w:rsid w:val="002D389C"/>
    <w:rsid w:val="002F4E52"/>
    <w:rsid w:val="002F52C8"/>
    <w:rsid w:val="00324CF3"/>
    <w:rsid w:val="00344102"/>
    <w:rsid w:val="00346FE7"/>
    <w:rsid w:val="00360441"/>
    <w:rsid w:val="00366680"/>
    <w:rsid w:val="003E4E21"/>
    <w:rsid w:val="003E5E1D"/>
    <w:rsid w:val="00415626"/>
    <w:rsid w:val="00415BE5"/>
    <w:rsid w:val="004349A0"/>
    <w:rsid w:val="0043505C"/>
    <w:rsid w:val="004800CE"/>
    <w:rsid w:val="004A71B9"/>
    <w:rsid w:val="004C626C"/>
    <w:rsid w:val="005602B9"/>
    <w:rsid w:val="005A722A"/>
    <w:rsid w:val="006B7DAA"/>
    <w:rsid w:val="006E076B"/>
    <w:rsid w:val="00703777"/>
    <w:rsid w:val="00743784"/>
    <w:rsid w:val="00774DD8"/>
    <w:rsid w:val="008856E4"/>
    <w:rsid w:val="008B2DEC"/>
    <w:rsid w:val="008D73B3"/>
    <w:rsid w:val="008E2480"/>
    <w:rsid w:val="00976C4C"/>
    <w:rsid w:val="009871F5"/>
    <w:rsid w:val="009909A5"/>
    <w:rsid w:val="009D408E"/>
    <w:rsid w:val="00A51493"/>
    <w:rsid w:val="00A71F3A"/>
    <w:rsid w:val="00AD3A51"/>
    <w:rsid w:val="00AD6FB8"/>
    <w:rsid w:val="00C15DEC"/>
    <w:rsid w:val="00C37670"/>
    <w:rsid w:val="00C66A26"/>
    <w:rsid w:val="00C76246"/>
    <w:rsid w:val="00CC4365"/>
    <w:rsid w:val="00CD0283"/>
    <w:rsid w:val="00D21324"/>
    <w:rsid w:val="00D33F09"/>
    <w:rsid w:val="00D52C5E"/>
    <w:rsid w:val="00D93AC8"/>
    <w:rsid w:val="00DA797B"/>
    <w:rsid w:val="00DB211B"/>
    <w:rsid w:val="00E91964"/>
    <w:rsid w:val="00EE76F2"/>
    <w:rsid w:val="00F042AC"/>
    <w:rsid w:val="00F07EB8"/>
    <w:rsid w:val="00F36C89"/>
    <w:rsid w:val="00F62F04"/>
    <w:rsid w:val="00FB4D11"/>
    <w:rsid w:val="00FE3DBC"/>
    <w:rsid w:val="00FE48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x.pl/#/document/17497783?unitId=art(71)ust(1)&amp;cm=DOCUMEN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2FEF8-74F9-4875-8539-586DE4D6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7193</Words>
  <Characters>43158</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50251</CharactersWithSpaces>
  <SharedDoc>false</SharedDoc>
  <HLinks>
    <vt:vector size="12" baseType="variant">
      <vt:variant>
        <vt:i4>7077948</vt:i4>
      </vt:variant>
      <vt:variant>
        <vt:i4>3</vt:i4>
      </vt:variant>
      <vt:variant>
        <vt:i4>0</vt:i4>
      </vt:variant>
      <vt:variant>
        <vt:i4>5</vt:i4>
      </vt:variant>
      <vt:variant>
        <vt:lpwstr>https://sip.lex.pl/</vt:lpwstr>
      </vt:variant>
      <vt:variant>
        <vt:lpwstr>/document/17497783?unitId=art(74)ust(1)pkt(3(a))&amp;cm=DOCUMENT</vt:lpwstr>
      </vt:variant>
      <vt:variant>
        <vt:i4>786448</vt:i4>
      </vt:variant>
      <vt:variant>
        <vt:i4>0</vt:i4>
      </vt:variant>
      <vt:variant>
        <vt:i4>0</vt:i4>
      </vt:variant>
      <vt:variant>
        <vt:i4>5</vt:i4>
      </vt:variant>
      <vt:variant>
        <vt:lpwstr>https://sip.lex.pl/</vt:lpwstr>
      </vt:variant>
      <vt:variant>
        <vt:lpwstr>/document/17497783?unitId=art(71)ust(1)&amp;cm=DOCUMENT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2022-10-04T13:56:00Z</cp:lastPrinted>
  <dcterms:created xsi:type="dcterms:W3CDTF">2024-12-06T11:48:00Z</dcterms:created>
  <dcterms:modified xsi:type="dcterms:W3CDTF">2024-12-06T11:48:00Z</dcterms:modified>
</cp:coreProperties>
</file>