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0732" w:rsidRDefault="00AC034F">
      <w:pPr>
        <w:pageBreakBefore/>
        <w:tabs>
          <w:tab w:val="left" w:pos="6645"/>
        </w:tabs>
        <w:rPr>
          <w:lang w:eastAsia="pl-PL"/>
        </w:rPr>
      </w:pPr>
      <w:r>
        <w:rPr>
          <w:noProof/>
          <w:lang w:eastAsia="pl-PL"/>
        </w:rPr>
        <mc:AlternateContent>
          <mc:Choice Requires="wps">
            <w:drawing>
              <wp:anchor distT="0" distB="0" distL="0" distR="0" simplePos="0" relativeHeight="251657728" behindDoc="1" locked="0" layoutInCell="1" allowOverlap="1">
                <wp:simplePos x="0" y="0"/>
                <wp:positionH relativeFrom="margin">
                  <wp:posOffset>0</wp:posOffset>
                </wp:positionH>
                <wp:positionV relativeFrom="margin">
                  <wp:posOffset>-114300</wp:posOffset>
                </wp:positionV>
                <wp:extent cx="2850515" cy="12236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0515" cy="1223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681D" w:rsidRDefault="0070681D">
                            <w:pPr>
                              <w:widowControl w:val="0"/>
                              <w:tabs>
                                <w:tab w:val="right" w:pos="9639"/>
                              </w:tabs>
                              <w:jc w:val="center"/>
                              <w:rPr>
                                <w:rFonts w:eastAsia="Lucida Sans Unicode" w:cs="Tahoma"/>
                                <w:b/>
                                <w:bCs/>
                                <w:smallCaps/>
                                <w:sz w:val="32"/>
                                <w:lang w:eastAsia="pl-PL"/>
                              </w:rPr>
                            </w:pPr>
                          </w:p>
                          <w:p w:rsidR="0070681D" w:rsidRDefault="0070681D">
                            <w:pPr>
                              <w:widowControl w:val="0"/>
                              <w:tabs>
                                <w:tab w:val="right" w:pos="9639"/>
                              </w:tabs>
                              <w:jc w:val="center"/>
                            </w:pPr>
                            <w:r>
                              <w:rPr>
                                <w:rFonts w:eastAsia="Lucida Sans Unicode" w:cs="Tahoma"/>
                                <w:b/>
                                <w:bCs/>
                                <w:smallCaps/>
                                <w:sz w:val="32"/>
                                <w:lang w:eastAsia="pl-PL"/>
                              </w:rPr>
                              <w:t>Starosta  Piaseczyński</w:t>
                            </w:r>
                          </w:p>
                          <w:p w:rsidR="0070681D" w:rsidRDefault="0070681D">
                            <w:pPr>
                              <w:widowControl w:val="0"/>
                              <w:tabs>
                                <w:tab w:val="center" w:pos="4536"/>
                                <w:tab w:val="right" w:pos="9072"/>
                                <w:tab w:val="right" w:pos="9639"/>
                              </w:tabs>
                              <w:jc w:val="center"/>
                            </w:pPr>
                            <w:r>
                              <w:rPr>
                                <w:rFonts w:eastAsia="Lucida Sans Unicode" w:cs="Tahoma"/>
                                <w:szCs w:val="20"/>
                                <w:lang w:eastAsia="pl-PL"/>
                              </w:rPr>
                              <w:t>ul. Chyliczkowska 14, 05-500 Piaseczno</w:t>
                            </w:r>
                          </w:p>
                          <w:p w:rsidR="0070681D" w:rsidRDefault="0070681D">
                            <w:pPr>
                              <w:widowControl w:val="0"/>
                              <w:tabs>
                                <w:tab w:val="center" w:pos="4536"/>
                                <w:tab w:val="right" w:pos="9072"/>
                                <w:tab w:val="right" w:pos="9639"/>
                              </w:tabs>
                              <w:jc w:val="center"/>
                            </w:pPr>
                            <w:r>
                              <w:rPr>
                                <w:rFonts w:eastAsia="Lucida Sans Unicode" w:cs="Tahoma"/>
                                <w:szCs w:val="16"/>
                                <w:lang w:eastAsia="pl-PL"/>
                              </w:rPr>
                              <w:t xml:space="preserve">tel.(22) 756-62-54, fax. (22) 756-61-90   </w:t>
                            </w:r>
                          </w:p>
                          <w:p w:rsidR="0070681D" w:rsidRDefault="0070681D">
                            <w:pPr>
                              <w:widowControl w:val="0"/>
                              <w:tabs>
                                <w:tab w:val="center" w:pos="4536"/>
                                <w:tab w:val="right" w:pos="9072"/>
                                <w:tab w:val="right" w:pos="9639"/>
                              </w:tabs>
                              <w:jc w:val="center"/>
                              <w:rPr>
                                <w:rFonts w:eastAsia="Lucida Sans Unicode" w:cs="Tahoma"/>
                                <w:b/>
                                <w:szCs w:val="16"/>
                                <w:lang w:eastAsia="pl-PL"/>
                              </w:rPr>
                            </w:pPr>
                          </w:p>
                          <w:p w:rsidR="0070681D" w:rsidRPr="00AC3B61" w:rsidRDefault="0070681D">
                            <w:pPr>
                              <w:widowControl w:val="0"/>
                              <w:tabs>
                                <w:tab w:val="center" w:pos="4536"/>
                                <w:tab w:val="right" w:pos="9072"/>
                                <w:tab w:val="right" w:pos="9639"/>
                              </w:tabs>
                              <w:jc w:val="center"/>
                              <w:rPr>
                                <w:color w:val="000000"/>
                              </w:rPr>
                            </w:pPr>
                            <w:r>
                              <w:rPr>
                                <w:rStyle w:val="Domylnaczcionkaakapitu2"/>
                                <w:rFonts w:eastAsia="Lucida Sans Unicode" w:cs="Tahoma"/>
                                <w:b/>
                                <w:szCs w:val="16"/>
                                <w:lang w:eastAsia="pl-PL"/>
                              </w:rPr>
                              <w:t>N</w:t>
                            </w:r>
                            <w:r>
                              <w:rPr>
                                <w:rStyle w:val="Domylnaczcionkaakapitu2"/>
                                <w:b/>
                              </w:rPr>
                              <w:t xml:space="preserve">r rej. </w:t>
                            </w:r>
                            <w:r>
                              <w:rPr>
                                <w:rStyle w:val="Domylnaczcionkaakapitu2"/>
                                <w:b/>
                                <w:kern w:val="0"/>
                              </w:rPr>
                              <w:t>ARB</w:t>
                            </w:r>
                            <w:r w:rsidRPr="00B20225">
                              <w:rPr>
                                <w:rStyle w:val="Domylnaczcionkaakapitu2"/>
                                <w:b/>
                                <w:kern w:val="0"/>
                              </w:rPr>
                              <w:t>.6740.165.2023.MaW</w:t>
                            </w:r>
                          </w:p>
                          <w:p w:rsidR="0070681D" w:rsidRDefault="0070681D">
                            <w:pPr>
                              <w:widowControl w:val="0"/>
                              <w:tabs>
                                <w:tab w:val="center" w:pos="4536"/>
                                <w:tab w:val="right" w:pos="9072"/>
                                <w:tab w:val="right" w:pos="9639"/>
                              </w:tabs>
                              <w:rPr>
                                <w:rFonts w:eastAsia="Lucida Sans Unicode" w:cs="Tahoma"/>
                                <w:b/>
                                <w:sz w:val="28"/>
                                <w:szCs w:val="20"/>
                                <w:lang w:eastAsia="pl-PL"/>
                              </w:rPr>
                            </w:pPr>
                          </w:p>
                          <w:p w:rsidR="0070681D" w:rsidRDefault="0070681D">
                            <w:pPr>
                              <w:autoSpaceDE w:val="0"/>
                              <w:jc w:val="center"/>
                              <w:rPr>
                                <w:rFonts w:eastAsia="Lucida Sans Unicode" w:cs="Tahoma"/>
                                <w:b/>
                                <w:color w:val="000000"/>
                                <w:sz w:val="28"/>
                                <w:szCs w:val="20"/>
                                <w:lang w:eastAsia="pl-PL"/>
                              </w:rPr>
                            </w:pPr>
                          </w:p>
                          <w:p w:rsidR="0070681D" w:rsidRDefault="0070681D">
                            <w:pPr>
                              <w:autoSpaceDE w:val="0"/>
                              <w:jc w:val="center"/>
                              <w:rPr>
                                <w:rFonts w:eastAsia="Lucida Sans Unicode" w:cs="Tahoma"/>
                                <w:b/>
                                <w:color w:val="000000"/>
                                <w:sz w:val="28"/>
                                <w:szCs w:val="20"/>
                                <w:lang w:eastAsia="pl-PL"/>
                              </w:rPr>
                            </w:pPr>
                          </w:p>
                          <w:p w:rsidR="0070681D" w:rsidRDefault="0070681D">
                            <w:pPr>
                              <w:autoSpaceDE w:val="0"/>
                              <w:jc w:val="center"/>
                              <w:rPr>
                                <w:rFonts w:eastAsia="Lucida Sans Unicode" w:cs="Tahoma"/>
                                <w:b/>
                                <w:color w:val="000000"/>
                                <w:sz w:val="28"/>
                                <w:szCs w:val="20"/>
                                <w:lang w:eastAsia="pl-P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9pt;width:224.45pt;height:96.35pt;z-index:-251658752;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" stroked="f">
                <v:textbox inset="0,0,0,0">
                  <w:txbxContent>
                    <w:p w:rsidR="0070681D" w:rsidRDefault="0070681D">
                      <w:pPr>
                        <w:widowControl w:val="0"/>
                        <w:tabs>
                          <w:tab w:val="right" w:pos="9639"/>
                        </w:tabs>
                        <w:jc w:val="center"/>
                        <w:rPr>
                          <w:rFonts w:eastAsia="Lucida Sans Unicode" w:cs="Tahoma"/>
                          <w:b/>
                          <w:bCs/>
                          <w:smallCaps/>
                          <w:sz w:val="32"/>
                          <w:lang w:eastAsia="pl-PL"/>
                        </w:rPr>
                      </w:pPr>
                    </w:p>
                    <w:p w:rsidR="0070681D" w:rsidRDefault="0070681D">
                      <w:pPr>
                        <w:widowControl w:val="0"/>
                        <w:tabs>
                          <w:tab w:val="right" w:pos="9639"/>
                        </w:tabs>
                        <w:jc w:val="center"/>
                      </w:pPr>
                      <w:r>
                        <w:rPr>
                          <w:rFonts w:eastAsia="Lucida Sans Unicode" w:cs="Tahoma"/>
                          <w:b/>
                          <w:bCs/>
                          <w:smallCaps/>
                          <w:sz w:val="32"/>
                          <w:lang w:eastAsia="pl-PL"/>
                        </w:rPr>
                        <w:t>Starosta  Piaseczyński</w:t>
                      </w:r>
                    </w:p>
                    <w:p w:rsidR="0070681D" w:rsidRDefault="0070681D">
                      <w:pPr>
                        <w:widowControl w:val="0"/>
                        <w:tabs>
                          <w:tab w:val="center" w:pos="4536"/>
                          <w:tab w:val="right" w:pos="9072"/>
                          <w:tab w:val="right" w:pos="9639"/>
                        </w:tabs>
                        <w:jc w:val="center"/>
                      </w:pPr>
                      <w:r>
                        <w:rPr>
                          <w:rFonts w:eastAsia="Lucida Sans Unicode" w:cs="Tahoma"/>
                          <w:szCs w:val="20"/>
                          <w:lang w:eastAsia="pl-PL"/>
                        </w:rPr>
                        <w:t>ul. Chyliczkowska 14, 05-500 Piaseczno</w:t>
                      </w:r>
                    </w:p>
                    <w:p w:rsidR="0070681D" w:rsidRDefault="0070681D">
                      <w:pPr>
                        <w:widowControl w:val="0"/>
                        <w:tabs>
                          <w:tab w:val="center" w:pos="4536"/>
                          <w:tab w:val="right" w:pos="9072"/>
                          <w:tab w:val="right" w:pos="9639"/>
                        </w:tabs>
                        <w:jc w:val="center"/>
                      </w:pPr>
                      <w:r>
                        <w:rPr>
                          <w:rFonts w:eastAsia="Lucida Sans Unicode" w:cs="Tahoma"/>
                          <w:szCs w:val="16"/>
                          <w:lang w:eastAsia="pl-PL"/>
                        </w:rPr>
                        <w:t xml:space="preserve">tel.(22) 756-62-54, fax. (22) 756-61-90   </w:t>
                      </w:r>
                    </w:p>
                    <w:p w:rsidR="0070681D" w:rsidRDefault="0070681D">
                      <w:pPr>
                        <w:widowControl w:val="0"/>
                        <w:tabs>
                          <w:tab w:val="center" w:pos="4536"/>
                          <w:tab w:val="right" w:pos="9072"/>
                          <w:tab w:val="right" w:pos="9639"/>
                        </w:tabs>
                        <w:jc w:val="center"/>
                        <w:rPr>
                          <w:rFonts w:eastAsia="Lucida Sans Unicode" w:cs="Tahoma"/>
                          <w:b/>
                          <w:szCs w:val="16"/>
                          <w:lang w:eastAsia="pl-PL"/>
                        </w:rPr>
                      </w:pPr>
                    </w:p>
                    <w:p w:rsidR="0070681D" w:rsidRPr="00AC3B61" w:rsidRDefault="0070681D">
                      <w:pPr>
                        <w:widowControl w:val="0"/>
                        <w:tabs>
                          <w:tab w:val="center" w:pos="4536"/>
                          <w:tab w:val="right" w:pos="9072"/>
                          <w:tab w:val="right" w:pos="9639"/>
                        </w:tabs>
                        <w:jc w:val="center"/>
                        <w:rPr>
                          <w:color w:val="000000"/>
                        </w:rPr>
                      </w:pPr>
                      <w:r>
                        <w:rPr>
                          <w:rStyle w:val="Domylnaczcionkaakapitu2"/>
                          <w:rFonts w:eastAsia="Lucida Sans Unicode" w:cs="Tahoma"/>
                          <w:b/>
                          <w:szCs w:val="16"/>
                          <w:lang w:eastAsia="pl-PL"/>
                        </w:rPr>
                        <w:t>N</w:t>
                      </w:r>
                      <w:r>
                        <w:rPr>
                          <w:rStyle w:val="Domylnaczcionkaakapitu2"/>
                          <w:b/>
                        </w:rPr>
                        <w:t xml:space="preserve">r rej. </w:t>
                      </w:r>
                      <w:r>
                        <w:rPr>
                          <w:rStyle w:val="Domylnaczcionkaakapitu2"/>
                          <w:b/>
                          <w:kern w:val="0"/>
                        </w:rPr>
                        <w:t>ARB</w:t>
                      </w:r>
                      <w:r w:rsidRPr="00B20225">
                        <w:rPr>
                          <w:rStyle w:val="Domylnaczcionkaakapitu2"/>
                          <w:b/>
                          <w:kern w:val="0"/>
                        </w:rPr>
                        <w:t>.6740.165.2023.MaW</w:t>
                      </w:r>
                    </w:p>
                    <w:p w:rsidR="0070681D" w:rsidRDefault="0070681D">
                      <w:pPr>
                        <w:widowControl w:val="0"/>
                        <w:tabs>
                          <w:tab w:val="center" w:pos="4536"/>
                          <w:tab w:val="right" w:pos="9072"/>
                          <w:tab w:val="right" w:pos="9639"/>
                        </w:tabs>
                        <w:rPr>
                          <w:rFonts w:eastAsia="Lucida Sans Unicode" w:cs="Tahoma"/>
                          <w:b/>
                          <w:sz w:val="28"/>
                          <w:szCs w:val="20"/>
                          <w:lang w:eastAsia="pl-PL"/>
                        </w:rPr>
                      </w:pPr>
                    </w:p>
                    <w:p w:rsidR="0070681D" w:rsidRDefault="0070681D">
                      <w:pPr>
                        <w:autoSpaceDE w:val="0"/>
                        <w:jc w:val="center"/>
                        <w:rPr>
                          <w:rFonts w:eastAsia="Lucida Sans Unicode" w:cs="Tahoma"/>
                          <w:b/>
                          <w:color w:val="000000"/>
                          <w:sz w:val="28"/>
                          <w:szCs w:val="20"/>
                          <w:lang w:eastAsia="pl-PL"/>
                        </w:rPr>
                      </w:pPr>
                    </w:p>
                    <w:p w:rsidR="0070681D" w:rsidRDefault="0070681D">
                      <w:pPr>
                        <w:autoSpaceDE w:val="0"/>
                        <w:jc w:val="center"/>
                        <w:rPr>
                          <w:rFonts w:eastAsia="Lucida Sans Unicode" w:cs="Tahoma"/>
                          <w:b/>
                          <w:color w:val="000000"/>
                          <w:sz w:val="28"/>
                          <w:szCs w:val="20"/>
                          <w:lang w:eastAsia="pl-PL"/>
                        </w:rPr>
                      </w:pPr>
                    </w:p>
                    <w:p w:rsidR="0070681D" w:rsidRDefault="0070681D">
                      <w:pPr>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BC0732">
        <w:cr/>
      </w:r>
      <w:r w:rsidR="00BC0732">
        <w:rPr>
          <w:lang w:eastAsia="pl-PL"/>
        </w:rPr>
        <w:t xml:space="preserve">  </w:t>
      </w:r>
    </w:p>
    <w:p w:rsidR="00BC0732" w:rsidRDefault="00BC0732">
      <w:pPr>
        <w:tabs>
          <w:tab w:val="left" w:pos="6645"/>
        </w:tabs>
        <w:jc w:val="right"/>
      </w:pPr>
      <w:r>
        <w:t>Piaseczno,</w:t>
      </w:r>
      <w:bookmarkStart w:id="0" w:name="Tekst1"/>
      <w:r>
        <w:t xml:space="preserve"> </w:t>
      </w:r>
      <w:r w:rsidR="00B20225">
        <w:t>dn.2 czerwca</w:t>
      </w:r>
      <w:r w:rsidR="00AE6B85">
        <w:rPr>
          <w:rStyle w:val="Domylnaczcionkaakapitu2"/>
          <w:color w:val="FF6600"/>
        </w:rPr>
        <w:t xml:space="preserve"> </w:t>
      </w:r>
      <w:r>
        <w:fldChar w:fldCharType="begin">
          <w:ffData>
            <w:name w:val="Tekst1"/>
            <w:enabled/>
            <w:calcOnExit w:val="0"/>
            <w:textInput/>
          </w:ffData>
        </w:fldChar>
      </w:r>
      <w:r>
        <w:instrText xml:space="preserve"> FORMTEXT </w:instrText>
      </w:r>
      <w:r>
        <w:instrText/>
      </w:r>
      <w:r>
        <w:fldChar w:fldCharType="end"/>
      </w:r>
      <w:bookmarkEnd w:id="0"/>
      <w:r>
        <w:rPr>
          <w:rStyle w:val="Domylnaczcionkaakapitu2"/>
          <w:color w:val="000000"/>
        </w:rPr>
        <w:t xml:space="preserve"> 202</w:t>
      </w:r>
      <w:r w:rsidR="00B80882">
        <w:rPr>
          <w:rStyle w:val="Domylnaczcionkaakapitu2"/>
          <w:color w:val="000000"/>
        </w:rPr>
        <w:t>3</w:t>
      </w:r>
      <w:r>
        <w:rPr>
          <w:rStyle w:val="Domylnaczcionkaakapitu2"/>
          <w:color w:val="000000"/>
        </w:rPr>
        <w:t xml:space="preserve"> r.</w:t>
      </w:r>
    </w:p>
    <w:p w:rsidR="00BC0732" w:rsidRDefault="00BC0732"/>
    <w:p w:rsidR="00BC0732" w:rsidRDefault="00BC0732">
      <w:pPr>
        <w:tabs>
          <w:tab w:val="left" w:pos="2340"/>
          <w:tab w:val="left" w:pos="4500"/>
        </w:tabs>
        <w:ind w:right="5137"/>
        <w:jc w:val="center"/>
      </w:pPr>
    </w:p>
    <w:p w:rsidR="00BC0732" w:rsidRDefault="00BC0732">
      <w:pPr>
        <w:tabs>
          <w:tab w:val="left" w:pos="2340"/>
          <w:tab w:val="left" w:pos="4500"/>
        </w:tabs>
        <w:ind w:right="5137"/>
        <w:jc w:val="center"/>
      </w:pPr>
      <w:r>
        <w:t xml:space="preserve">         </w:t>
      </w:r>
      <w:r>
        <w:tab/>
        <w:t xml:space="preserve">                   </w:t>
      </w:r>
    </w:p>
    <w:p w:rsidR="00BC0732" w:rsidRDefault="00BC0732">
      <w:pPr>
        <w:tabs>
          <w:tab w:val="left" w:pos="4095"/>
        </w:tabs>
        <w:jc w:val="center"/>
      </w:pPr>
      <w:r>
        <w:rPr>
          <w:rStyle w:val="Domylnaczcionkaakapitu2"/>
          <w:b/>
          <w:bCs/>
          <w:sz w:val="32"/>
          <w:szCs w:val="32"/>
        </w:rPr>
        <w:t xml:space="preserve">DECYZJA  NR    </w:t>
      </w:r>
      <w:r w:rsidR="00B20225">
        <w:rPr>
          <w:rStyle w:val="Domylnaczcionkaakapitu2"/>
          <w:b/>
          <w:bCs/>
          <w:sz w:val="32"/>
          <w:szCs w:val="32"/>
        </w:rPr>
        <w:t>741</w:t>
      </w:r>
      <w:r>
        <w:rPr>
          <w:rStyle w:val="Domylnaczcionkaakapitu2"/>
          <w:b/>
          <w:bCs/>
          <w:sz w:val="32"/>
          <w:szCs w:val="32"/>
        </w:rPr>
        <w:t xml:space="preserve"> </w:t>
      </w:r>
      <w:r w:rsidRPr="00AC3B61">
        <w:rPr>
          <w:rStyle w:val="Domylnaczcionkaakapitu2"/>
          <w:b/>
          <w:bCs/>
          <w:color w:val="000000"/>
          <w:sz w:val="32"/>
          <w:szCs w:val="32"/>
        </w:rPr>
        <w:t>/202</w:t>
      </w:r>
      <w:r w:rsidR="00B80882" w:rsidRPr="00AC3B61">
        <w:rPr>
          <w:rStyle w:val="Domylnaczcionkaakapitu2"/>
          <w:b/>
          <w:bCs/>
          <w:color w:val="000000"/>
          <w:sz w:val="32"/>
          <w:szCs w:val="32"/>
        </w:rPr>
        <w:t>3</w:t>
      </w:r>
    </w:p>
    <w:p w:rsidR="00BC0732" w:rsidRDefault="00BC0732">
      <w:pPr>
        <w:tabs>
          <w:tab w:val="left" w:pos="4095"/>
        </w:tabs>
        <w:jc w:val="center"/>
        <w:rPr>
          <w:bCs/>
        </w:rPr>
      </w:pPr>
    </w:p>
    <w:p w:rsidR="00BC0732" w:rsidRDefault="00BC0732">
      <w:pPr>
        <w:ind w:firstLine="709"/>
        <w:jc w:val="both"/>
      </w:pPr>
      <w:r>
        <w:t>Na podstawie art. 28, art. 33 ust. 1, art. 34 ust. 4 i art. 36, w związku z art. 82   ust. 2 ustawy z dnia 7 lipca 1994 r. Prawo budowlane (t.j. Dz. U. z 202</w:t>
      </w:r>
      <w:r w:rsidR="008D201C">
        <w:t>3</w:t>
      </w:r>
      <w:r>
        <w:t xml:space="preserve"> r., poz.</w:t>
      </w:r>
      <w:r w:rsidR="008D201C">
        <w:t>682</w:t>
      </w:r>
      <w:r>
        <w:t xml:space="preserve">) czytaj dalej ustawy - Prawo budowlane oraz na podstawie art. 104 ustawy z dnia 14 czerwca 1960 r. Kodeks postępowania administracyjnego </w:t>
      </w:r>
      <w:r>
        <w:rPr>
          <w:rStyle w:val="Domylnaczcionkaakapitu2"/>
          <w:kern w:val="0"/>
        </w:rPr>
        <w:t>(t.j. Dz. U. z  202</w:t>
      </w:r>
      <w:r w:rsidR="00C87D7B">
        <w:rPr>
          <w:rStyle w:val="Domylnaczcionkaakapitu2"/>
          <w:kern w:val="0"/>
        </w:rPr>
        <w:t>3</w:t>
      </w:r>
      <w:r>
        <w:rPr>
          <w:rStyle w:val="Domylnaczcionkaakapitu2"/>
          <w:kern w:val="0"/>
        </w:rPr>
        <w:t xml:space="preserve"> r., poz. </w:t>
      </w:r>
      <w:r w:rsidR="00C87D7B">
        <w:rPr>
          <w:rStyle w:val="Domylnaczcionkaakapitu2"/>
          <w:kern w:val="0"/>
        </w:rPr>
        <w:t>775</w:t>
      </w:r>
      <w:r>
        <w:rPr>
          <w:rStyle w:val="Domylnaczcionkaakapitu2"/>
          <w:kern w:val="0"/>
        </w:rPr>
        <w:t xml:space="preserve"> ze zm.), </w:t>
      </w:r>
      <w:r>
        <w:t>czytaj dalej k.p.a.,</w:t>
      </w:r>
    </w:p>
    <w:p w:rsidR="00BC0732" w:rsidRDefault="00BC0732">
      <w:pPr>
        <w:jc w:val="both"/>
        <w:rPr>
          <w:b/>
        </w:rPr>
      </w:pPr>
    </w:p>
    <w:p w:rsidR="00BC0732" w:rsidRDefault="00BC0732">
      <w:pPr>
        <w:ind w:left="1260" w:hanging="1260"/>
        <w:jc w:val="both"/>
      </w:pPr>
      <w:r>
        <w:rPr>
          <w:rStyle w:val="Domylnaczcionkaakapitu2"/>
          <w:b/>
        </w:rPr>
        <w:t>po rozpatrzeniu:</w:t>
      </w:r>
      <w:r>
        <w:t xml:space="preserve"> </w:t>
      </w:r>
      <w:r w:rsidRPr="00AC3B61">
        <w:rPr>
          <w:color w:val="000000"/>
        </w:rPr>
        <w:t xml:space="preserve">wniosku o pozwolenie na budowę z dnia </w:t>
      </w:r>
      <w:r w:rsidR="008F709B" w:rsidRPr="00AC3B61">
        <w:rPr>
          <w:color w:val="000000"/>
        </w:rPr>
        <w:t>16 lutego</w:t>
      </w:r>
      <w:r w:rsidRPr="00AC3B61">
        <w:rPr>
          <w:rStyle w:val="Domylnaczcionkaakapitu2"/>
          <w:color w:val="000000"/>
        </w:rPr>
        <w:t xml:space="preserve"> 202</w:t>
      </w:r>
      <w:r w:rsidR="00B80882" w:rsidRPr="00AC3B61">
        <w:rPr>
          <w:rStyle w:val="Domylnaczcionkaakapitu2"/>
          <w:color w:val="000000"/>
        </w:rPr>
        <w:t>3</w:t>
      </w:r>
      <w:r w:rsidRPr="00AC3B61">
        <w:rPr>
          <w:rStyle w:val="Domylnaczcionkaakapitu2"/>
          <w:color w:val="000000"/>
        </w:rPr>
        <w:t xml:space="preserve"> r.</w:t>
      </w:r>
      <w:r w:rsidR="00DA6BEA" w:rsidRPr="00AC3B61">
        <w:rPr>
          <w:rStyle w:val="Domylnaczcionkaakapitu2"/>
          <w:color w:val="000000"/>
        </w:rPr>
        <w:t xml:space="preserve"> (ostateczna korekta wniosku w dniu 7 marca z podaniem poprawnych informacji we wniosku</w:t>
      </w:r>
      <w:r w:rsidR="00ED3F53" w:rsidRPr="00AC3B61">
        <w:rPr>
          <w:rStyle w:val="Domylnaczcionkaakapitu2"/>
          <w:color w:val="000000"/>
        </w:rPr>
        <w:t>), korekta wniosku z dnia 20 kwietnia 2023 r. w zakresie zamierzenia budowlanego,</w:t>
      </w:r>
      <w:r w:rsidR="00DA6BEA">
        <w:rPr>
          <w:rStyle w:val="Domylnaczcionkaakapitu2"/>
          <w:color w:val="FF0000"/>
        </w:rPr>
        <w:t xml:space="preserve"> </w:t>
      </w:r>
    </w:p>
    <w:p w:rsidR="00BC0732" w:rsidRDefault="00BC0732">
      <w:pPr>
        <w:jc w:val="both"/>
        <w:rPr>
          <w:b/>
          <w:color w:val="FF0000"/>
        </w:rPr>
      </w:pPr>
    </w:p>
    <w:p w:rsidR="00BC0732" w:rsidRDefault="00BC0732">
      <w:pPr>
        <w:jc w:val="center"/>
      </w:pPr>
      <w:r>
        <w:rPr>
          <w:b/>
          <w:u w:val="single"/>
        </w:rPr>
        <w:t xml:space="preserve">zatwierdzam </w:t>
      </w:r>
    </w:p>
    <w:p w:rsidR="00BC0732" w:rsidRDefault="00BC0732">
      <w:pPr>
        <w:jc w:val="center"/>
      </w:pPr>
      <w:r>
        <w:rPr>
          <w:b/>
          <w:u w:val="single"/>
        </w:rPr>
        <w:t>projekt zagospodarowania terenu</w:t>
      </w:r>
    </w:p>
    <w:p w:rsidR="00BC0732" w:rsidRDefault="00BC0732">
      <w:pPr>
        <w:jc w:val="center"/>
      </w:pPr>
      <w:r>
        <w:rPr>
          <w:b/>
          <w:u w:val="single"/>
        </w:rPr>
        <w:t xml:space="preserve"> i projekt architektoniczno-budowlany</w:t>
      </w:r>
    </w:p>
    <w:p w:rsidR="00BC0732" w:rsidRDefault="00BC0732">
      <w:pPr>
        <w:jc w:val="center"/>
      </w:pPr>
      <w:r>
        <w:rPr>
          <w:b/>
          <w:u w:val="single"/>
        </w:rPr>
        <w:t xml:space="preserve">oraz udzielam pozwolenia na budowę </w:t>
      </w:r>
    </w:p>
    <w:p w:rsidR="00BC0732" w:rsidRDefault="00BC0732"/>
    <w:p w:rsidR="00825644" w:rsidRPr="009E4ABC" w:rsidRDefault="00825644" w:rsidP="00825644">
      <w:r w:rsidRPr="009E4ABC">
        <w:rPr>
          <w:rStyle w:val="Domylnaczcionkaakapitu2"/>
          <w:b/>
        </w:rPr>
        <w:t>dla:</w:t>
      </w:r>
      <w:r w:rsidRPr="009E4ABC">
        <w:t xml:space="preserve">  </w:t>
      </w:r>
      <w:r>
        <w:t>MM PACKAGING Sp. z o.o.</w:t>
      </w:r>
    </w:p>
    <w:p w:rsidR="00825644" w:rsidRPr="009E4ABC" w:rsidRDefault="00825644" w:rsidP="00825644">
      <w:r w:rsidRPr="009E4ABC">
        <w:t xml:space="preserve">         </w:t>
      </w:r>
      <w:r>
        <w:t>85-846 Bydgoszcz, ul. Równa 2,</w:t>
      </w:r>
    </w:p>
    <w:p w:rsidR="00825644" w:rsidRPr="009E4ABC" w:rsidRDefault="00825644" w:rsidP="00825644"/>
    <w:p w:rsidR="000B1666" w:rsidRPr="000B1666" w:rsidRDefault="00825644" w:rsidP="000B1666">
      <w:pPr>
        <w:ind w:left="1474" w:hanging="1474"/>
        <w:jc w:val="both"/>
        <w:rPr>
          <w:bCs/>
        </w:rPr>
      </w:pPr>
      <w:r w:rsidRPr="00F502F8">
        <w:rPr>
          <w:b/>
          <w:bCs/>
        </w:rPr>
        <w:t xml:space="preserve">obejmujące:  </w:t>
      </w:r>
      <w:bookmarkStart w:id="1" w:name="_GoBack"/>
      <w:r w:rsidRPr="000B1666">
        <w:rPr>
          <w:bCs/>
        </w:rPr>
        <w:t>budowę</w:t>
      </w:r>
      <w:r w:rsidR="000B1666" w:rsidRPr="000B1666">
        <w:rPr>
          <w:bCs/>
        </w:rPr>
        <w:t xml:space="preserve"> hali produkcyjno-magazynowej wraz z zapleczem socjalno-biurowym, budynkami towarzyszącymi</w:t>
      </w:r>
      <w:bookmarkEnd w:id="1"/>
      <w:r w:rsidR="000B1666" w:rsidRPr="000B1666">
        <w:rPr>
          <w:bCs/>
        </w:rPr>
        <w:t>: portiernia, pompownią, wiatą na rowery, wiatami na odpady, wiatą na palety, wiatą przystankową oraz infrastrukturą techniczną  towarzyszącą tj. dwoma zbiornikami przeciwpożarowym, trzema szczelnymi zbiornikami retencyjnymi, wewnętrznym układem drogowym, miejscami postojowymi dla samochodów osobowych i ciężarowych, czterema masztami, totemem wjazdowym oraz instalacjami zewnętrznymi w zakresie:</w:t>
      </w:r>
      <w:r w:rsidR="003A23A4">
        <w:rPr>
          <w:bCs/>
        </w:rPr>
        <w:t xml:space="preserve"> instalacją</w:t>
      </w:r>
    </w:p>
    <w:p w:rsidR="000B1666" w:rsidRPr="000B1666" w:rsidRDefault="000B1666" w:rsidP="000B1666">
      <w:pPr>
        <w:ind w:left="1474" w:hanging="1474"/>
        <w:jc w:val="both"/>
      </w:pPr>
      <w:r w:rsidRPr="000B1666">
        <w:rPr>
          <w:bCs/>
        </w:rPr>
        <w:tab/>
        <w:t>elektroenergetyczn</w:t>
      </w:r>
      <w:r w:rsidR="003A23A4">
        <w:rPr>
          <w:bCs/>
        </w:rPr>
        <w:t>ą</w:t>
      </w:r>
      <w:r w:rsidRPr="000B1666">
        <w:rPr>
          <w:bCs/>
        </w:rPr>
        <w:t>, wodociągow</w:t>
      </w:r>
      <w:r w:rsidR="003A23A4">
        <w:rPr>
          <w:bCs/>
        </w:rPr>
        <w:t>ą</w:t>
      </w:r>
      <w:r w:rsidRPr="000B1666">
        <w:rPr>
          <w:bCs/>
        </w:rPr>
        <w:t>, kanalizacj</w:t>
      </w:r>
      <w:r w:rsidR="003A23A4">
        <w:rPr>
          <w:bCs/>
        </w:rPr>
        <w:t>ą</w:t>
      </w:r>
      <w:r w:rsidRPr="000B1666">
        <w:rPr>
          <w:bCs/>
        </w:rPr>
        <w:t xml:space="preserve"> sanitarn</w:t>
      </w:r>
      <w:r w:rsidR="003A23A4">
        <w:rPr>
          <w:bCs/>
        </w:rPr>
        <w:t>ą</w:t>
      </w:r>
      <w:r w:rsidRPr="000B1666">
        <w:rPr>
          <w:bCs/>
        </w:rPr>
        <w:t>, kanalizacj</w:t>
      </w:r>
      <w:r w:rsidR="003A23A4">
        <w:rPr>
          <w:bCs/>
        </w:rPr>
        <w:t>ą</w:t>
      </w:r>
      <w:r w:rsidRPr="000B1666">
        <w:rPr>
          <w:bCs/>
        </w:rPr>
        <w:t xml:space="preserve"> deszczow</w:t>
      </w:r>
      <w:r w:rsidR="003A23A4">
        <w:rPr>
          <w:bCs/>
        </w:rPr>
        <w:t>ą</w:t>
      </w:r>
      <w:r w:rsidRPr="000B1666">
        <w:rPr>
          <w:bCs/>
        </w:rPr>
        <w:t>, gaz</w:t>
      </w:r>
      <w:r w:rsidR="003A23A4">
        <w:rPr>
          <w:bCs/>
        </w:rPr>
        <w:t>owa</w:t>
      </w:r>
      <w:r w:rsidRPr="000B1666">
        <w:rPr>
          <w:bCs/>
        </w:rPr>
        <w:t>, kanalizacj</w:t>
      </w:r>
      <w:r w:rsidR="003A23A4">
        <w:rPr>
          <w:bCs/>
        </w:rPr>
        <w:t>ą</w:t>
      </w:r>
      <w:r w:rsidRPr="000B1666">
        <w:rPr>
          <w:bCs/>
        </w:rPr>
        <w:t xml:space="preserve"> kablow</w:t>
      </w:r>
      <w:r w:rsidR="003A23A4">
        <w:rPr>
          <w:bCs/>
        </w:rPr>
        <w:t>ą</w:t>
      </w:r>
      <w:r w:rsidRPr="000B1666">
        <w:rPr>
          <w:bCs/>
        </w:rPr>
        <w:t xml:space="preserve"> SN, instalacj</w:t>
      </w:r>
      <w:r w:rsidR="003A23A4">
        <w:rPr>
          <w:bCs/>
        </w:rPr>
        <w:t>ą</w:t>
      </w:r>
      <w:r w:rsidRPr="000B1666">
        <w:rPr>
          <w:bCs/>
        </w:rPr>
        <w:t xml:space="preserve"> oświetlenia zewnętrznego z linią zasilającą</w:t>
      </w:r>
      <w:r w:rsidRPr="000B1666">
        <w:t>;</w:t>
      </w:r>
    </w:p>
    <w:p w:rsidR="00825644" w:rsidRDefault="00825644" w:rsidP="004D78CC">
      <w:pPr>
        <w:ind w:left="1474" w:hanging="1474"/>
        <w:jc w:val="both"/>
      </w:pPr>
      <w:r w:rsidRPr="00F502F8">
        <w:rPr>
          <w:bCs/>
        </w:rPr>
        <w:t xml:space="preserve"> </w:t>
      </w:r>
    </w:p>
    <w:p w:rsidR="00BC0732" w:rsidRPr="00957B32" w:rsidRDefault="000B1666">
      <w:pPr>
        <w:ind w:left="1260" w:hanging="1260"/>
        <w:jc w:val="both"/>
        <w:rPr>
          <w:b/>
        </w:rPr>
      </w:pPr>
      <w:r w:rsidRPr="00957B32">
        <w:rPr>
          <w:b/>
        </w:rPr>
        <w:t>Parametry obiektów:</w:t>
      </w:r>
    </w:p>
    <w:p w:rsidR="00264E44" w:rsidRPr="00C71CE9" w:rsidRDefault="00264E44">
      <w:pPr>
        <w:ind w:left="1260" w:hanging="1260"/>
        <w:jc w:val="both"/>
        <w:rPr>
          <w:u w:val="single"/>
        </w:rPr>
      </w:pPr>
    </w:p>
    <w:p w:rsidR="00BC0732" w:rsidRPr="00C71CE9" w:rsidRDefault="00264E44">
      <w:pPr>
        <w:ind w:left="1260" w:hanging="1260"/>
        <w:jc w:val="both"/>
      </w:pPr>
      <w:r w:rsidRPr="00C71CE9">
        <w:rPr>
          <w:u w:val="single"/>
        </w:rPr>
        <w:t xml:space="preserve">• </w:t>
      </w:r>
      <w:r w:rsidR="0023649A" w:rsidRPr="00C82EA0">
        <w:rPr>
          <w:b/>
          <w:u w:val="single"/>
        </w:rPr>
        <w:t>hal</w:t>
      </w:r>
      <w:r w:rsidR="000B1666">
        <w:rPr>
          <w:b/>
          <w:u w:val="single"/>
        </w:rPr>
        <w:t>a</w:t>
      </w:r>
      <w:r w:rsidR="0023649A" w:rsidRPr="00C82EA0">
        <w:rPr>
          <w:b/>
          <w:u w:val="single"/>
        </w:rPr>
        <w:t xml:space="preserve"> produkcyjno-magazynow</w:t>
      </w:r>
      <w:r w:rsidR="000B1666">
        <w:rPr>
          <w:b/>
          <w:u w:val="single"/>
        </w:rPr>
        <w:t>a</w:t>
      </w:r>
      <w:r w:rsidR="0023649A" w:rsidRPr="00C82EA0">
        <w:rPr>
          <w:b/>
          <w:u w:val="single"/>
        </w:rPr>
        <w:t xml:space="preserve"> z zapleczem </w:t>
      </w:r>
      <w:r w:rsidR="000B1666">
        <w:rPr>
          <w:b/>
          <w:u w:val="single"/>
        </w:rPr>
        <w:t xml:space="preserve"> socjalno-</w:t>
      </w:r>
      <w:r w:rsidR="0023649A" w:rsidRPr="00C82EA0">
        <w:rPr>
          <w:b/>
          <w:u w:val="single"/>
        </w:rPr>
        <w:t>biurowym</w:t>
      </w:r>
      <w:r w:rsidR="00BC0732" w:rsidRPr="00C71CE9">
        <w:rPr>
          <w:u w:val="single"/>
        </w:rPr>
        <w:t>:</w:t>
      </w:r>
    </w:p>
    <w:p w:rsidR="0023649A" w:rsidRPr="00C71CE9" w:rsidRDefault="0023649A">
      <w:pPr>
        <w:spacing w:line="276" w:lineRule="auto"/>
        <w:rPr>
          <w:rStyle w:val="Domylnaczcionkaakapitu2"/>
        </w:rPr>
      </w:pPr>
    </w:p>
    <w:p w:rsidR="00BC0732" w:rsidRPr="00C71CE9" w:rsidRDefault="00BC0732">
      <w:pPr>
        <w:spacing w:line="276" w:lineRule="auto"/>
      </w:pPr>
      <w:r w:rsidRPr="00C71CE9">
        <w:rPr>
          <w:rStyle w:val="Domylnaczcionkaakapitu2"/>
        </w:rPr>
        <w:t xml:space="preserve">powierzchnia zabudowy:         </w:t>
      </w:r>
      <w:r w:rsidRPr="00C71CE9">
        <w:rPr>
          <w:rStyle w:val="Domylnaczcionkaakapitu2"/>
        </w:rPr>
        <w:tab/>
      </w:r>
      <w:r w:rsidR="00C71CE9" w:rsidRPr="00C71CE9">
        <w:rPr>
          <w:rStyle w:val="Domylnaczcionkaakapitu2"/>
        </w:rPr>
        <w:t>29 432,64</w:t>
      </w:r>
      <w:r w:rsidRPr="00C71CE9">
        <w:rPr>
          <w:rStyle w:val="Domylnaczcionkaakapitu2"/>
        </w:rPr>
        <w:t xml:space="preserve"> m</w:t>
      </w:r>
      <w:r w:rsidR="00394328" w:rsidRPr="00C71CE9">
        <w:rPr>
          <w:rStyle w:val="Domylnaczcionkaakapitu2"/>
          <w:vertAlign w:val="superscript"/>
        </w:rPr>
        <w:t>2</w:t>
      </w:r>
      <w:r w:rsidRPr="00C71CE9">
        <w:rPr>
          <w:rStyle w:val="Domylnaczcionkaakapitu2"/>
          <w:position w:val="24"/>
        </w:rPr>
        <w:t xml:space="preserve">                                                     </w:t>
      </w:r>
      <w:r w:rsidRPr="00C71CE9">
        <w:rPr>
          <w:rStyle w:val="Domylnaczcionkaakapitu2"/>
          <w:position w:val="24"/>
        </w:rPr>
        <w:tab/>
      </w:r>
    </w:p>
    <w:p w:rsidR="00BC0732" w:rsidRPr="00C71CE9" w:rsidRDefault="00BC0732">
      <w:pPr>
        <w:spacing w:line="276" w:lineRule="auto"/>
      </w:pPr>
      <w:r w:rsidRPr="00C71CE9">
        <w:rPr>
          <w:rStyle w:val="Domylnaczcionkaakapitu2"/>
        </w:rPr>
        <w:t xml:space="preserve">powierzchnia użytkowa:          </w:t>
      </w:r>
      <w:r w:rsidRPr="00C71CE9">
        <w:rPr>
          <w:rStyle w:val="Domylnaczcionkaakapitu2"/>
        </w:rPr>
        <w:tab/>
      </w:r>
      <w:r w:rsidR="00C71CE9" w:rsidRPr="00C71CE9">
        <w:rPr>
          <w:rStyle w:val="Domylnaczcionkaakapitu2"/>
        </w:rPr>
        <w:t>30 810</w:t>
      </w:r>
      <w:r w:rsidRPr="00C71CE9">
        <w:rPr>
          <w:rStyle w:val="Domylnaczcionkaakapitu2"/>
        </w:rPr>
        <w:t>,</w:t>
      </w:r>
      <w:r w:rsidR="00C71CE9" w:rsidRPr="00C71CE9">
        <w:rPr>
          <w:rStyle w:val="Domylnaczcionkaakapitu2"/>
        </w:rPr>
        <w:t>79</w:t>
      </w:r>
      <w:r w:rsidRPr="00C71CE9">
        <w:rPr>
          <w:rStyle w:val="Domylnaczcionkaakapitu2"/>
        </w:rPr>
        <w:t xml:space="preserve"> m</w:t>
      </w:r>
      <w:r w:rsidR="00394328" w:rsidRPr="00C71CE9">
        <w:rPr>
          <w:rStyle w:val="Domylnaczcionkaakapitu2"/>
          <w:vertAlign w:val="superscript"/>
        </w:rPr>
        <w:t>2</w:t>
      </w:r>
      <w:r w:rsidRPr="00C71CE9">
        <w:rPr>
          <w:rStyle w:val="Domylnaczcionkaakapitu2"/>
          <w:position w:val="24"/>
        </w:rPr>
        <w:t xml:space="preserve">                                                   </w:t>
      </w:r>
      <w:r w:rsidRPr="00C71CE9">
        <w:rPr>
          <w:rStyle w:val="Domylnaczcionkaakapitu2"/>
          <w:position w:val="24"/>
        </w:rPr>
        <w:tab/>
      </w:r>
    </w:p>
    <w:p w:rsidR="00BC0732" w:rsidRPr="00C71CE9" w:rsidRDefault="00BC0732">
      <w:pPr>
        <w:spacing w:line="276" w:lineRule="auto"/>
      </w:pPr>
      <w:r w:rsidRPr="00C71CE9">
        <w:rPr>
          <w:rStyle w:val="Domylnaczcionkaakapitu2"/>
        </w:rPr>
        <w:t xml:space="preserve">kubatura:                                  </w:t>
      </w:r>
      <w:r w:rsidR="00C71CE9" w:rsidRPr="00C71CE9">
        <w:rPr>
          <w:rStyle w:val="Domylnaczcionkaakapitu2"/>
        </w:rPr>
        <w:t xml:space="preserve">        317 635</w:t>
      </w:r>
      <w:r w:rsidRPr="00C71CE9">
        <w:rPr>
          <w:rStyle w:val="Domylnaczcionkaakapitu2"/>
        </w:rPr>
        <w:t>,</w:t>
      </w:r>
      <w:r w:rsidR="00C71CE9" w:rsidRPr="00C71CE9">
        <w:rPr>
          <w:rStyle w:val="Domylnaczcionkaakapitu2"/>
        </w:rPr>
        <w:t>80</w:t>
      </w:r>
      <w:r w:rsidRPr="00C71CE9">
        <w:rPr>
          <w:rStyle w:val="Domylnaczcionkaakapitu2"/>
        </w:rPr>
        <w:t xml:space="preserve"> m</w:t>
      </w:r>
      <w:r w:rsidR="00394328" w:rsidRPr="00C71CE9">
        <w:rPr>
          <w:rStyle w:val="Domylnaczcionkaakapitu2"/>
          <w:vertAlign w:val="superscript"/>
        </w:rPr>
        <w:t>3</w:t>
      </w:r>
      <w:r w:rsidRPr="00C71CE9">
        <w:rPr>
          <w:rStyle w:val="Domylnaczcionkaakapitu2"/>
          <w:position w:val="24"/>
        </w:rPr>
        <w:t xml:space="preserve">                                                    </w:t>
      </w:r>
      <w:r w:rsidRPr="00C71CE9">
        <w:rPr>
          <w:rStyle w:val="Domylnaczcionkaakapitu2"/>
          <w:position w:val="24"/>
        </w:rPr>
        <w:tab/>
        <w:t xml:space="preserve">  </w:t>
      </w:r>
    </w:p>
    <w:p w:rsidR="00B80882" w:rsidRPr="00C71CE9" w:rsidRDefault="00B80882" w:rsidP="00FB1C4D">
      <w:pPr>
        <w:spacing w:line="276" w:lineRule="auto"/>
        <w:ind w:left="4536" w:hanging="4536"/>
        <w:jc w:val="both"/>
        <w:rPr>
          <w:rStyle w:val="Domylnaczcionkaakapitu2"/>
        </w:rPr>
      </w:pPr>
      <w:r w:rsidRPr="00C71CE9">
        <w:rPr>
          <w:rStyle w:val="Domylnaczcionkaakapitu2"/>
        </w:rPr>
        <w:t xml:space="preserve">liczba kondygnacji:                           </w:t>
      </w:r>
      <w:r w:rsidR="00C71CE9" w:rsidRPr="00C71CE9">
        <w:rPr>
          <w:rStyle w:val="Domylnaczcionkaakapitu2"/>
        </w:rPr>
        <w:t xml:space="preserve"> </w:t>
      </w:r>
      <w:r w:rsidRPr="00C71CE9">
        <w:rPr>
          <w:rStyle w:val="Domylnaczcionkaakapitu2"/>
        </w:rPr>
        <w:t xml:space="preserve"> 3</w:t>
      </w:r>
      <w:r w:rsidR="00FB1C4D">
        <w:rPr>
          <w:rStyle w:val="Domylnaczcionkaakapitu2"/>
        </w:rPr>
        <w:t xml:space="preserve"> (w części biurowo-socjalnej</w:t>
      </w:r>
      <w:r w:rsidR="000D06D7">
        <w:rPr>
          <w:rStyle w:val="Domylnaczcionkaakapitu2"/>
        </w:rPr>
        <w:t xml:space="preserve"> -3</w:t>
      </w:r>
      <w:r w:rsidR="00FB1C4D">
        <w:rPr>
          <w:rStyle w:val="Domylnaczcionkaakapitu2"/>
        </w:rPr>
        <w:t>,  w produkcyjno-magazynowej</w:t>
      </w:r>
      <w:r w:rsidR="000D06D7">
        <w:rPr>
          <w:rStyle w:val="Domylnaczcionkaakapitu2"/>
        </w:rPr>
        <w:t xml:space="preserve"> -1</w:t>
      </w:r>
      <w:r w:rsidR="00FB1C4D">
        <w:rPr>
          <w:rStyle w:val="Domylnaczcionkaakapitu2"/>
        </w:rPr>
        <w:t>)</w:t>
      </w:r>
    </w:p>
    <w:p w:rsidR="000B1666" w:rsidRDefault="000B1666">
      <w:pPr>
        <w:spacing w:line="276" w:lineRule="auto"/>
        <w:jc w:val="both"/>
        <w:rPr>
          <w:rStyle w:val="Domylnaczcionkaakapitu2"/>
        </w:rPr>
      </w:pPr>
    </w:p>
    <w:p w:rsidR="00B80882" w:rsidRPr="00C71CE9" w:rsidRDefault="00B80882">
      <w:pPr>
        <w:spacing w:line="276" w:lineRule="auto"/>
        <w:jc w:val="both"/>
        <w:rPr>
          <w:rStyle w:val="Domylnaczcionkaakapitu2"/>
        </w:rPr>
      </w:pPr>
      <w:r w:rsidRPr="00C71CE9">
        <w:rPr>
          <w:rStyle w:val="Domylnaczcionkaakapitu2"/>
        </w:rPr>
        <w:lastRenderedPageBreak/>
        <w:t>w tym:</w:t>
      </w:r>
    </w:p>
    <w:p w:rsidR="00B80882" w:rsidRPr="00C71CE9" w:rsidRDefault="00B80882">
      <w:pPr>
        <w:spacing w:line="276" w:lineRule="auto"/>
        <w:jc w:val="both"/>
        <w:rPr>
          <w:rStyle w:val="Domylnaczcionkaakapitu2"/>
        </w:rPr>
      </w:pPr>
      <w:r w:rsidRPr="00C71CE9">
        <w:rPr>
          <w:rStyle w:val="Domylnaczcionkaakapitu2"/>
        </w:rPr>
        <w:t xml:space="preserve">nadziemnych:                                     </w:t>
      </w:r>
      <w:r w:rsidR="000D06D7">
        <w:rPr>
          <w:rStyle w:val="Domylnaczcionkaakapitu2"/>
        </w:rPr>
        <w:tab/>
      </w:r>
      <w:r w:rsidRPr="00C71CE9">
        <w:rPr>
          <w:rStyle w:val="Domylnaczcionkaakapitu2"/>
        </w:rPr>
        <w:t>2</w:t>
      </w:r>
      <w:r w:rsidR="00FB1C4D">
        <w:rPr>
          <w:rStyle w:val="Domylnaczcionkaakapitu2"/>
        </w:rPr>
        <w:t xml:space="preserve"> (części biurowo-socjalnej)</w:t>
      </w:r>
    </w:p>
    <w:p w:rsidR="00B80882" w:rsidRPr="00C71CE9" w:rsidRDefault="00B80882">
      <w:pPr>
        <w:spacing w:line="276" w:lineRule="auto"/>
        <w:jc w:val="both"/>
        <w:rPr>
          <w:rStyle w:val="Domylnaczcionkaakapitu2"/>
        </w:rPr>
      </w:pPr>
      <w:r w:rsidRPr="00C71CE9">
        <w:rPr>
          <w:rStyle w:val="Domylnaczcionkaakapitu2"/>
        </w:rPr>
        <w:t xml:space="preserve">podziemnych                                      </w:t>
      </w:r>
      <w:r w:rsidR="000D06D7">
        <w:rPr>
          <w:rStyle w:val="Domylnaczcionkaakapitu2"/>
        </w:rPr>
        <w:tab/>
      </w:r>
      <w:r w:rsidRPr="00C71CE9">
        <w:rPr>
          <w:rStyle w:val="Domylnaczcionkaakapitu2"/>
        </w:rPr>
        <w:t>1</w:t>
      </w:r>
    </w:p>
    <w:p w:rsidR="00813DA7" w:rsidRDefault="00813DA7">
      <w:pPr>
        <w:ind w:left="1474" w:hanging="1474"/>
        <w:jc w:val="both"/>
        <w:rPr>
          <w:bCs/>
        </w:rPr>
      </w:pPr>
    </w:p>
    <w:p w:rsidR="00813DA7" w:rsidRPr="00C71CE9" w:rsidRDefault="00813DA7">
      <w:pPr>
        <w:ind w:left="1474" w:hanging="1474"/>
        <w:jc w:val="both"/>
      </w:pPr>
    </w:p>
    <w:p w:rsidR="00BC0732" w:rsidRPr="00C71CE9" w:rsidRDefault="0023649A">
      <w:pPr>
        <w:ind w:left="1474" w:hanging="1474"/>
        <w:jc w:val="both"/>
      </w:pPr>
      <w:r w:rsidRPr="00C71CE9">
        <w:t>•  budyn</w:t>
      </w:r>
      <w:r w:rsidR="00813DA7">
        <w:t>e</w:t>
      </w:r>
      <w:r w:rsidR="000B1666">
        <w:t xml:space="preserve">k </w:t>
      </w:r>
      <w:r w:rsidRPr="00C71CE9">
        <w:t>portierni:</w:t>
      </w:r>
    </w:p>
    <w:p w:rsidR="0023649A" w:rsidRPr="00C71CE9" w:rsidRDefault="0023649A" w:rsidP="0023649A">
      <w:pPr>
        <w:spacing w:line="276" w:lineRule="auto"/>
      </w:pPr>
      <w:r w:rsidRPr="00C71CE9">
        <w:rPr>
          <w:rStyle w:val="Domylnaczcionkaakapitu2"/>
        </w:rPr>
        <w:t xml:space="preserve">powierzchnia zabudowy:         </w:t>
      </w:r>
      <w:r w:rsidRPr="00C71CE9">
        <w:rPr>
          <w:rStyle w:val="Domylnaczcionkaakapitu2"/>
        </w:rPr>
        <w:tab/>
        <w:t xml:space="preserve">  </w:t>
      </w:r>
      <w:r w:rsidR="00C71CE9" w:rsidRPr="00C71CE9">
        <w:rPr>
          <w:rStyle w:val="Domylnaczcionkaakapitu2"/>
        </w:rPr>
        <w:t>59</w:t>
      </w:r>
      <w:r w:rsidRPr="00C71CE9">
        <w:rPr>
          <w:rStyle w:val="Domylnaczcionkaakapitu2"/>
        </w:rPr>
        <w:t>,</w:t>
      </w:r>
      <w:r w:rsidR="00C71CE9" w:rsidRPr="00C71CE9">
        <w:rPr>
          <w:rStyle w:val="Domylnaczcionkaakapitu2"/>
        </w:rPr>
        <w:t>38</w:t>
      </w:r>
      <w:r w:rsidRPr="00C71CE9">
        <w:rPr>
          <w:rStyle w:val="Domylnaczcionkaakapitu2"/>
        </w:rPr>
        <w:t xml:space="preserve"> m</w:t>
      </w:r>
      <w:r w:rsidRPr="00C71CE9">
        <w:rPr>
          <w:rStyle w:val="Domylnaczcionkaakapitu2"/>
          <w:vertAlign w:val="superscript"/>
        </w:rPr>
        <w:t>2</w:t>
      </w:r>
      <w:r w:rsidRPr="00C71CE9">
        <w:rPr>
          <w:rStyle w:val="Domylnaczcionkaakapitu2"/>
          <w:position w:val="24"/>
        </w:rPr>
        <w:t xml:space="preserve">                                                     </w:t>
      </w:r>
      <w:r w:rsidRPr="00C71CE9">
        <w:rPr>
          <w:rStyle w:val="Domylnaczcionkaakapitu2"/>
          <w:position w:val="24"/>
        </w:rPr>
        <w:tab/>
      </w:r>
    </w:p>
    <w:p w:rsidR="0023649A" w:rsidRPr="00C71CE9" w:rsidRDefault="0023649A" w:rsidP="0023649A">
      <w:pPr>
        <w:spacing w:line="276" w:lineRule="auto"/>
      </w:pPr>
      <w:r w:rsidRPr="00C71CE9">
        <w:rPr>
          <w:rStyle w:val="Domylnaczcionkaakapitu2"/>
        </w:rPr>
        <w:t xml:space="preserve">powierzchnia użytkowa:          </w:t>
      </w:r>
      <w:r w:rsidRPr="00C71CE9">
        <w:rPr>
          <w:rStyle w:val="Domylnaczcionkaakapitu2"/>
        </w:rPr>
        <w:tab/>
      </w:r>
      <w:r w:rsidR="00C71CE9" w:rsidRPr="00C71CE9">
        <w:rPr>
          <w:rStyle w:val="Domylnaczcionkaakapitu2"/>
        </w:rPr>
        <w:t xml:space="preserve">  49</w:t>
      </w:r>
      <w:r w:rsidRPr="00C71CE9">
        <w:rPr>
          <w:rStyle w:val="Domylnaczcionkaakapitu2"/>
        </w:rPr>
        <w:t>,</w:t>
      </w:r>
      <w:r w:rsidR="00C71CE9" w:rsidRPr="00C71CE9">
        <w:rPr>
          <w:rStyle w:val="Domylnaczcionkaakapitu2"/>
        </w:rPr>
        <w:t>94</w:t>
      </w:r>
      <w:r w:rsidRPr="00C71CE9">
        <w:rPr>
          <w:rStyle w:val="Domylnaczcionkaakapitu2"/>
        </w:rPr>
        <w:t xml:space="preserve"> m</w:t>
      </w:r>
      <w:r w:rsidRPr="00C71CE9">
        <w:rPr>
          <w:rStyle w:val="Domylnaczcionkaakapitu2"/>
          <w:vertAlign w:val="superscript"/>
        </w:rPr>
        <w:t>2</w:t>
      </w:r>
      <w:r w:rsidRPr="00C71CE9">
        <w:rPr>
          <w:rStyle w:val="Domylnaczcionkaakapitu2"/>
          <w:position w:val="24"/>
        </w:rPr>
        <w:t xml:space="preserve">                                                   </w:t>
      </w:r>
      <w:r w:rsidRPr="00C71CE9">
        <w:rPr>
          <w:rStyle w:val="Domylnaczcionkaakapitu2"/>
          <w:position w:val="24"/>
        </w:rPr>
        <w:tab/>
      </w:r>
    </w:p>
    <w:p w:rsidR="0023649A" w:rsidRPr="00C71CE9" w:rsidRDefault="0023649A" w:rsidP="0023649A">
      <w:pPr>
        <w:spacing w:line="276" w:lineRule="auto"/>
      </w:pPr>
      <w:r w:rsidRPr="00C71CE9">
        <w:rPr>
          <w:rStyle w:val="Domylnaczcionkaakapitu2"/>
        </w:rPr>
        <w:t xml:space="preserve">kubatura:                                  </w:t>
      </w:r>
      <w:r w:rsidRPr="00C71CE9">
        <w:rPr>
          <w:rStyle w:val="Domylnaczcionkaakapitu2"/>
        </w:rPr>
        <w:tab/>
      </w:r>
      <w:r w:rsidR="00C71CE9" w:rsidRPr="00C71CE9">
        <w:rPr>
          <w:rStyle w:val="Domylnaczcionkaakapitu2"/>
        </w:rPr>
        <w:t>215</w:t>
      </w:r>
      <w:r w:rsidRPr="00C71CE9">
        <w:rPr>
          <w:rStyle w:val="Domylnaczcionkaakapitu2"/>
        </w:rPr>
        <w:t>,0</w:t>
      </w:r>
      <w:r w:rsidR="00C71CE9" w:rsidRPr="00C71CE9">
        <w:rPr>
          <w:rStyle w:val="Domylnaczcionkaakapitu2"/>
        </w:rPr>
        <w:t>3</w:t>
      </w:r>
      <w:r w:rsidRPr="00C71CE9">
        <w:rPr>
          <w:rStyle w:val="Domylnaczcionkaakapitu2"/>
        </w:rPr>
        <w:t xml:space="preserve"> m</w:t>
      </w:r>
      <w:r w:rsidRPr="00C71CE9">
        <w:rPr>
          <w:rStyle w:val="Domylnaczcionkaakapitu2"/>
          <w:vertAlign w:val="superscript"/>
        </w:rPr>
        <w:t>3</w:t>
      </w:r>
      <w:r w:rsidRPr="00C71CE9">
        <w:rPr>
          <w:rStyle w:val="Domylnaczcionkaakapitu2"/>
          <w:position w:val="24"/>
        </w:rPr>
        <w:t xml:space="preserve">                                                    </w:t>
      </w:r>
      <w:r w:rsidRPr="00C71CE9">
        <w:rPr>
          <w:rStyle w:val="Domylnaczcionkaakapitu2"/>
          <w:position w:val="24"/>
        </w:rPr>
        <w:tab/>
        <w:t xml:space="preserve">  </w:t>
      </w:r>
    </w:p>
    <w:p w:rsidR="0023649A" w:rsidRPr="00C71CE9" w:rsidRDefault="0023649A" w:rsidP="0023649A">
      <w:pPr>
        <w:spacing w:line="276" w:lineRule="auto"/>
        <w:jc w:val="both"/>
        <w:rPr>
          <w:rStyle w:val="Domylnaczcionkaakapitu2"/>
        </w:rPr>
      </w:pPr>
      <w:r w:rsidRPr="00C71CE9">
        <w:rPr>
          <w:rStyle w:val="Domylnaczcionkaakapitu2"/>
        </w:rPr>
        <w:t xml:space="preserve">liczba kondygnacji:                            </w:t>
      </w:r>
      <w:r w:rsidR="000D06D7">
        <w:rPr>
          <w:rStyle w:val="Domylnaczcionkaakapitu2"/>
        </w:rPr>
        <w:tab/>
      </w:r>
      <w:r w:rsidR="00C71CE9" w:rsidRPr="00C71CE9">
        <w:rPr>
          <w:rStyle w:val="Domylnaczcionkaakapitu2"/>
        </w:rPr>
        <w:t>1</w:t>
      </w:r>
    </w:p>
    <w:p w:rsidR="0023649A" w:rsidRPr="00C71CE9" w:rsidRDefault="0023649A" w:rsidP="0023649A">
      <w:pPr>
        <w:spacing w:line="276" w:lineRule="auto"/>
        <w:jc w:val="both"/>
        <w:rPr>
          <w:rStyle w:val="Domylnaczcionkaakapitu2"/>
        </w:rPr>
      </w:pPr>
      <w:r w:rsidRPr="00C71CE9">
        <w:rPr>
          <w:rStyle w:val="Domylnaczcionkaakapitu2"/>
        </w:rPr>
        <w:t>w tym:</w:t>
      </w:r>
    </w:p>
    <w:p w:rsidR="0023649A" w:rsidRPr="00C71CE9" w:rsidRDefault="0023649A" w:rsidP="0023649A">
      <w:pPr>
        <w:spacing w:line="276" w:lineRule="auto"/>
        <w:jc w:val="both"/>
        <w:rPr>
          <w:rStyle w:val="Domylnaczcionkaakapitu2"/>
        </w:rPr>
      </w:pPr>
      <w:r w:rsidRPr="00C71CE9">
        <w:rPr>
          <w:rStyle w:val="Domylnaczcionkaakapitu2"/>
        </w:rPr>
        <w:t xml:space="preserve">nadziemnych:                                     </w:t>
      </w:r>
      <w:r w:rsidR="000D06D7">
        <w:rPr>
          <w:rStyle w:val="Domylnaczcionkaakapitu2"/>
        </w:rPr>
        <w:tab/>
      </w:r>
      <w:r w:rsidR="00C71CE9" w:rsidRPr="00C71CE9">
        <w:rPr>
          <w:rStyle w:val="Domylnaczcionkaakapitu2"/>
        </w:rPr>
        <w:t>1</w:t>
      </w:r>
    </w:p>
    <w:p w:rsidR="0023649A" w:rsidRDefault="0023649A" w:rsidP="0023649A">
      <w:pPr>
        <w:spacing w:line="276" w:lineRule="auto"/>
        <w:jc w:val="both"/>
        <w:rPr>
          <w:rStyle w:val="Domylnaczcionkaakapitu2"/>
        </w:rPr>
      </w:pPr>
      <w:r w:rsidRPr="00C71CE9">
        <w:rPr>
          <w:rStyle w:val="Domylnaczcionkaakapitu2"/>
        </w:rPr>
        <w:t xml:space="preserve">podziemnych                                     </w:t>
      </w:r>
      <w:r w:rsidR="000D06D7">
        <w:rPr>
          <w:rStyle w:val="Domylnaczcionkaakapitu2"/>
        </w:rPr>
        <w:t xml:space="preserve">            </w:t>
      </w:r>
      <w:r w:rsidR="00C71CE9" w:rsidRPr="00C71CE9">
        <w:rPr>
          <w:rStyle w:val="Domylnaczcionkaakapitu2"/>
        </w:rPr>
        <w:t>0</w:t>
      </w:r>
    </w:p>
    <w:p w:rsidR="000D06D7" w:rsidRPr="00C71CE9" w:rsidRDefault="000D06D7" w:rsidP="0023649A">
      <w:pPr>
        <w:spacing w:line="276" w:lineRule="auto"/>
        <w:jc w:val="both"/>
        <w:rPr>
          <w:rStyle w:val="Domylnaczcionkaakapitu2"/>
        </w:rPr>
      </w:pPr>
    </w:p>
    <w:p w:rsidR="0023649A" w:rsidRPr="00C71CE9" w:rsidRDefault="00B95106">
      <w:pPr>
        <w:ind w:left="1474" w:hanging="1474"/>
        <w:jc w:val="both"/>
      </w:pPr>
      <w:r w:rsidRPr="00C71CE9">
        <w:t>•</w:t>
      </w:r>
      <w:r w:rsidR="00A33B80" w:rsidRPr="00C71CE9">
        <w:t xml:space="preserve"> </w:t>
      </w:r>
      <w:r w:rsidRPr="00C71CE9">
        <w:t xml:space="preserve"> budyn</w:t>
      </w:r>
      <w:r w:rsidR="000B1666">
        <w:t>e</w:t>
      </w:r>
      <w:r w:rsidRPr="00C71CE9">
        <w:t>k pompowni</w:t>
      </w:r>
    </w:p>
    <w:p w:rsidR="00B95106" w:rsidRPr="00C71CE9" w:rsidRDefault="00B95106" w:rsidP="00B95106">
      <w:pPr>
        <w:spacing w:line="276" w:lineRule="auto"/>
      </w:pPr>
      <w:r w:rsidRPr="00C71CE9">
        <w:rPr>
          <w:rStyle w:val="Domylnaczcionkaakapitu2"/>
        </w:rPr>
        <w:t xml:space="preserve">powierzchnia zabudowy:         </w:t>
      </w:r>
      <w:r w:rsidRPr="00C71CE9">
        <w:rPr>
          <w:rStyle w:val="Domylnaczcionkaakapitu2"/>
        </w:rPr>
        <w:tab/>
        <w:t xml:space="preserve"> </w:t>
      </w:r>
      <w:r w:rsidR="001A0937" w:rsidRPr="00C71CE9">
        <w:rPr>
          <w:rStyle w:val="Domylnaczcionkaakapitu2"/>
        </w:rPr>
        <w:t>117,30</w:t>
      </w:r>
      <w:r w:rsidRPr="00C71CE9">
        <w:rPr>
          <w:rStyle w:val="Domylnaczcionkaakapitu2"/>
        </w:rPr>
        <w:t xml:space="preserve"> m</w:t>
      </w:r>
      <w:r w:rsidRPr="00C71CE9">
        <w:rPr>
          <w:rStyle w:val="Domylnaczcionkaakapitu2"/>
          <w:vertAlign w:val="superscript"/>
        </w:rPr>
        <w:t>2</w:t>
      </w:r>
      <w:r w:rsidRPr="00C71CE9">
        <w:rPr>
          <w:rStyle w:val="Domylnaczcionkaakapitu2"/>
          <w:position w:val="24"/>
        </w:rPr>
        <w:t xml:space="preserve">                                                     </w:t>
      </w:r>
      <w:r w:rsidRPr="00C71CE9">
        <w:rPr>
          <w:rStyle w:val="Domylnaczcionkaakapitu2"/>
          <w:position w:val="24"/>
        </w:rPr>
        <w:tab/>
      </w:r>
    </w:p>
    <w:p w:rsidR="00B95106" w:rsidRPr="00C71CE9" w:rsidRDefault="00B95106" w:rsidP="00B95106">
      <w:pPr>
        <w:spacing w:line="276" w:lineRule="auto"/>
      </w:pPr>
      <w:r w:rsidRPr="00C71CE9">
        <w:rPr>
          <w:rStyle w:val="Domylnaczcionkaakapitu2"/>
        </w:rPr>
        <w:t xml:space="preserve">powierzchnia użytkowa:          </w:t>
      </w:r>
      <w:r w:rsidRPr="00C71CE9">
        <w:rPr>
          <w:rStyle w:val="Domylnaczcionkaakapitu2"/>
        </w:rPr>
        <w:tab/>
        <w:t>1</w:t>
      </w:r>
      <w:r w:rsidR="001A0937" w:rsidRPr="00C71CE9">
        <w:rPr>
          <w:rStyle w:val="Domylnaczcionkaakapitu2"/>
        </w:rPr>
        <w:t>00</w:t>
      </w:r>
      <w:r w:rsidRPr="00C71CE9">
        <w:rPr>
          <w:rStyle w:val="Domylnaczcionkaakapitu2"/>
        </w:rPr>
        <w:t>,</w:t>
      </w:r>
      <w:r w:rsidR="001A0937" w:rsidRPr="00C71CE9">
        <w:rPr>
          <w:rStyle w:val="Domylnaczcionkaakapitu2"/>
        </w:rPr>
        <w:t>51</w:t>
      </w:r>
      <w:r w:rsidRPr="00C71CE9">
        <w:rPr>
          <w:rStyle w:val="Domylnaczcionkaakapitu2"/>
        </w:rPr>
        <w:t xml:space="preserve"> m</w:t>
      </w:r>
      <w:r w:rsidRPr="00C71CE9">
        <w:rPr>
          <w:rStyle w:val="Domylnaczcionkaakapitu2"/>
          <w:vertAlign w:val="superscript"/>
        </w:rPr>
        <w:t>2</w:t>
      </w:r>
      <w:r w:rsidRPr="00C71CE9">
        <w:rPr>
          <w:rStyle w:val="Domylnaczcionkaakapitu2"/>
          <w:position w:val="24"/>
        </w:rPr>
        <w:t xml:space="preserve">                                                   </w:t>
      </w:r>
      <w:r w:rsidRPr="00C71CE9">
        <w:rPr>
          <w:rStyle w:val="Domylnaczcionkaakapitu2"/>
          <w:position w:val="24"/>
        </w:rPr>
        <w:tab/>
      </w:r>
    </w:p>
    <w:p w:rsidR="00B95106" w:rsidRPr="00C71CE9" w:rsidRDefault="00B95106" w:rsidP="00B95106">
      <w:pPr>
        <w:spacing w:line="276" w:lineRule="auto"/>
      </w:pPr>
      <w:r w:rsidRPr="00C71CE9">
        <w:rPr>
          <w:rStyle w:val="Domylnaczcionkaakapitu2"/>
        </w:rPr>
        <w:t xml:space="preserve">kubatura:                                  </w:t>
      </w:r>
      <w:r w:rsidRPr="00C71CE9">
        <w:rPr>
          <w:rStyle w:val="Domylnaczcionkaakapitu2"/>
        </w:rPr>
        <w:tab/>
      </w:r>
      <w:r w:rsidR="001A0937" w:rsidRPr="00C71CE9">
        <w:rPr>
          <w:rStyle w:val="Domylnaczcionkaakapitu2"/>
        </w:rPr>
        <w:t>482,89</w:t>
      </w:r>
      <w:r w:rsidRPr="00C71CE9">
        <w:rPr>
          <w:rStyle w:val="Domylnaczcionkaakapitu2"/>
        </w:rPr>
        <w:t xml:space="preserve"> m</w:t>
      </w:r>
      <w:r w:rsidRPr="00C71CE9">
        <w:rPr>
          <w:rStyle w:val="Domylnaczcionkaakapitu2"/>
          <w:vertAlign w:val="superscript"/>
        </w:rPr>
        <w:t>3</w:t>
      </w:r>
      <w:r w:rsidRPr="00C71CE9">
        <w:rPr>
          <w:rStyle w:val="Domylnaczcionkaakapitu2"/>
          <w:position w:val="24"/>
        </w:rPr>
        <w:t xml:space="preserve">                                                    </w:t>
      </w:r>
      <w:r w:rsidRPr="00C71CE9">
        <w:rPr>
          <w:rStyle w:val="Domylnaczcionkaakapitu2"/>
          <w:position w:val="24"/>
        </w:rPr>
        <w:tab/>
        <w:t xml:space="preserve">  </w:t>
      </w:r>
    </w:p>
    <w:p w:rsidR="00B95106" w:rsidRDefault="00B95106" w:rsidP="00B95106">
      <w:pPr>
        <w:spacing w:line="276" w:lineRule="auto"/>
        <w:jc w:val="both"/>
        <w:rPr>
          <w:rStyle w:val="Domylnaczcionkaakapitu2"/>
        </w:rPr>
      </w:pPr>
      <w:r w:rsidRPr="00C71CE9">
        <w:rPr>
          <w:rStyle w:val="Domylnaczcionkaakapitu2"/>
        </w:rPr>
        <w:t xml:space="preserve">liczba kondygnacji:                            </w:t>
      </w:r>
      <w:r w:rsidR="000D06D7">
        <w:rPr>
          <w:rStyle w:val="Domylnaczcionkaakapitu2"/>
        </w:rPr>
        <w:tab/>
      </w:r>
      <w:r w:rsidR="001A0937" w:rsidRPr="00C71CE9">
        <w:rPr>
          <w:rStyle w:val="Domylnaczcionkaakapitu2"/>
        </w:rPr>
        <w:t>1</w:t>
      </w:r>
    </w:p>
    <w:p w:rsidR="000D06D7" w:rsidRPr="00C71CE9" w:rsidRDefault="000D06D7" w:rsidP="00B95106">
      <w:pPr>
        <w:spacing w:line="276" w:lineRule="auto"/>
        <w:jc w:val="both"/>
        <w:rPr>
          <w:rStyle w:val="Domylnaczcionkaakapitu2"/>
        </w:rPr>
      </w:pPr>
    </w:p>
    <w:p w:rsidR="00B95106" w:rsidRPr="00C71CE9" w:rsidRDefault="00B95106">
      <w:pPr>
        <w:ind w:left="1474" w:hanging="1474"/>
        <w:jc w:val="both"/>
      </w:pPr>
      <w:r w:rsidRPr="00C71CE9">
        <w:t>• wiat</w:t>
      </w:r>
      <w:r w:rsidR="000B1666">
        <w:t>a</w:t>
      </w:r>
      <w:r w:rsidRPr="00C71CE9">
        <w:t xml:space="preserve"> </w:t>
      </w:r>
      <w:r w:rsidR="006039E9" w:rsidRPr="00C71CE9">
        <w:t xml:space="preserve"> na rowery</w:t>
      </w:r>
    </w:p>
    <w:p w:rsidR="00B95106" w:rsidRDefault="00B95106">
      <w:pPr>
        <w:ind w:left="1474" w:hanging="1474"/>
        <w:jc w:val="both"/>
        <w:rPr>
          <w:rStyle w:val="Domylnaczcionkaakapitu2"/>
        </w:rPr>
      </w:pPr>
      <w:r w:rsidRPr="00C71CE9">
        <w:rPr>
          <w:rStyle w:val="Domylnaczcionkaakapitu2"/>
        </w:rPr>
        <w:t xml:space="preserve">powierzchnia zabudowy:         </w:t>
      </w:r>
      <w:r w:rsidRPr="00C71CE9">
        <w:rPr>
          <w:rStyle w:val="Domylnaczcionkaakapitu2"/>
        </w:rPr>
        <w:tab/>
        <w:t xml:space="preserve"> </w:t>
      </w:r>
      <w:r w:rsidR="00A33B80" w:rsidRPr="00C71CE9">
        <w:rPr>
          <w:rStyle w:val="Domylnaczcionkaakapitu2"/>
        </w:rPr>
        <w:t xml:space="preserve"> 39,77 m</w:t>
      </w:r>
      <w:r w:rsidRPr="00C71CE9">
        <w:rPr>
          <w:rStyle w:val="Domylnaczcionkaakapitu2"/>
          <w:vertAlign w:val="superscript"/>
        </w:rPr>
        <w:t>2</w:t>
      </w:r>
    </w:p>
    <w:p w:rsidR="000D06D7" w:rsidRPr="000D06D7" w:rsidRDefault="000D06D7">
      <w:pPr>
        <w:ind w:left="1474" w:hanging="1474"/>
        <w:jc w:val="both"/>
        <w:rPr>
          <w:rStyle w:val="Domylnaczcionkaakapitu2"/>
        </w:rPr>
      </w:pPr>
    </w:p>
    <w:p w:rsidR="006039E9" w:rsidRPr="00C71CE9" w:rsidRDefault="00B95106">
      <w:pPr>
        <w:ind w:left="1474" w:hanging="1474"/>
        <w:jc w:val="both"/>
        <w:rPr>
          <w:rStyle w:val="Domylnaczcionkaakapitu2"/>
        </w:rPr>
      </w:pPr>
      <w:r w:rsidRPr="00C71CE9">
        <w:rPr>
          <w:rStyle w:val="Domylnaczcionkaakapitu2"/>
        </w:rPr>
        <w:t>•</w:t>
      </w:r>
      <w:r w:rsidR="00A33B80" w:rsidRPr="00C71CE9">
        <w:rPr>
          <w:rStyle w:val="Domylnaczcionkaakapitu2"/>
        </w:rPr>
        <w:t xml:space="preserve"> wiat</w:t>
      </w:r>
      <w:r w:rsidR="000B1666">
        <w:rPr>
          <w:rStyle w:val="Domylnaczcionkaakapitu2"/>
        </w:rPr>
        <w:t>a</w:t>
      </w:r>
      <w:r w:rsidR="00A33B80" w:rsidRPr="00C71CE9">
        <w:rPr>
          <w:rStyle w:val="Domylnaczcionkaakapitu2"/>
        </w:rPr>
        <w:t xml:space="preserve"> na odpady</w:t>
      </w:r>
    </w:p>
    <w:p w:rsidR="006039E9" w:rsidRDefault="006039E9">
      <w:pPr>
        <w:ind w:left="1474" w:hanging="1474"/>
        <w:jc w:val="both"/>
        <w:rPr>
          <w:rStyle w:val="Domylnaczcionkaakapitu2"/>
        </w:rPr>
      </w:pPr>
      <w:r w:rsidRPr="00C71CE9">
        <w:rPr>
          <w:rStyle w:val="Domylnaczcionkaakapitu2"/>
        </w:rPr>
        <w:t>powierzchnia zabudowy</w:t>
      </w:r>
      <w:r w:rsidR="00A33B80" w:rsidRPr="00C71CE9">
        <w:rPr>
          <w:rStyle w:val="Domylnaczcionkaakapitu2"/>
        </w:rPr>
        <w:t xml:space="preserve">                      26,16 m</w:t>
      </w:r>
      <w:r w:rsidR="00A33B80" w:rsidRPr="00C71CE9">
        <w:rPr>
          <w:rStyle w:val="Domylnaczcionkaakapitu2"/>
          <w:vertAlign w:val="superscript"/>
        </w:rPr>
        <w:t>2</w:t>
      </w:r>
    </w:p>
    <w:p w:rsidR="000D06D7" w:rsidRPr="000D06D7" w:rsidRDefault="000D06D7">
      <w:pPr>
        <w:ind w:left="1474" w:hanging="1474"/>
        <w:jc w:val="both"/>
        <w:rPr>
          <w:rStyle w:val="Domylnaczcionkaakapitu2"/>
        </w:rPr>
      </w:pPr>
    </w:p>
    <w:p w:rsidR="00264E44" w:rsidRPr="00C71CE9" w:rsidRDefault="006039E9">
      <w:pPr>
        <w:ind w:left="1474" w:hanging="1474"/>
        <w:jc w:val="both"/>
        <w:rPr>
          <w:rStyle w:val="Domylnaczcionkaakapitu2"/>
        </w:rPr>
      </w:pPr>
      <w:r w:rsidRPr="00C71CE9">
        <w:rPr>
          <w:rStyle w:val="Domylnaczcionkaakapitu2"/>
        </w:rPr>
        <w:t>• wiata na odpady</w:t>
      </w:r>
      <w:r w:rsidR="00A33B80" w:rsidRPr="00C71CE9">
        <w:rPr>
          <w:rStyle w:val="Domylnaczcionkaakapitu2"/>
        </w:rPr>
        <w:t xml:space="preserve"> niebezpieczne</w:t>
      </w:r>
    </w:p>
    <w:p w:rsidR="00264E44" w:rsidRDefault="00264E44" w:rsidP="00264E44">
      <w:pPr>
        <w:ind w:left="1474" w:hanging="1474"/>
        <w:jc w:val="both"/>
        <w:rPr>
          <w:rStyle w:val="Domylnaczcionkaakapitu2"/>
        </w:rPr>
      </w:pPr>
      <w:r w:rsidRPr="00C71CE9">
        <w:rPr>
          <w:rStyle w:val="Domylnaczcionkaakapitu2"/>
        </w:rPr>
        <w:t>powierzchnia zabudowy</w:t>
      </w:r>
      <w:r w:rsidR="00A33B80" w:rsidRPr="00C71CE9">
        <w:rPr>
          <w:rStyle w:val="Domylnaczcionkaakapitu2"/>
        </w:rPr>
        <w:t xml:space="preserve">                      14,47 m</w:t>
      </w:r>
      <w:r w:rsidR="00A33B80" w:rsidRPr="00C71CE9">
        <w:rPr>
          <w:rStyle w:val="Domylnaczcionkaakapitu2"/>
          <w:vertAlign w:val="superscript"/>
        </w:rPr>
        <w:t>2</w:t>
      </w:r>
    </w:p>
    <w:p w:rsidR="000D06D7" w:rsidRPr="000D06D7" w:rsidRDefault="000D06D7" w:rsidP="00264E44">
      <w:pPr>
        <w:ind w:left="1474" w:hanging="1474"/>
        <w:jc w:val="both"/>
        <w:rPr>
          <w:rStyle w:val="Domylnaczcionkaakapitu2"/>
        </w:rPr>
      </w:pPr>
    </w:p>
    <w:p w:rsidR="00264E44" w:rsidRPr="00C71CE9" w:rsidRDefault="00264E44" w:rsidP="00264E44">
      <w:pPr>
        <w:ind w:left="1474" w:hanging="1474"/>
        <w:jc w:val="both"/>
        <w:rPr>
          <w:rStyle w:val="Domylnaczcionkaakapitu2"/>
        </w:rPr>
      </w:pPr>
      <w:r w:rsidRPr="00C71CE9">
        <w:rPr>
          <w:rStyle w:val="Domylnaczcionkaakapitu2"/>
        </w:rPr>
        <w:t>• wiat</w:t>
      </w:r>
      <w:r w:rsidR="000B1666">
        <w:rPr>
          <w:rStyle w:val="Domylnaczcionkaakapitu2"/>
        </w:rPr>
        <w:t>a</w:t>
      </w:r>
      <w:r w:rsidRPr="00C71CE9">
        <w:rPr>
          <w:rStyle w:val="Domylnaczcionkaakapitu2"/>
        </w:rPr>
        <w:t xml:space="preserve"> na palety</w:t>
      </w:r>
    </w:p>
    <w:p w:rsidR="00264E44" w:rsidRDefault="00264E44" w:rsidP="00264E44">
      <w:pPr>
        <w:ind w:left="1474" w:hanging="1474"/>
        <w:jc w:val="both"/>
        <w:rPr>
          <w:rStyle w:val="Domylnaczcionkaakapitu2"/>
        </w:rPr>
      </w:pPr>
      <w:r w:rsidRPr="00C71CE9">
        <w:rPr>
          <w:rStyle w:val="Domylnaczcionkaakapitu2"/>
        </w:rPr>
        <w:t>powierzchnia zabudowy</w:t>
      </w:r>
      <w:r w:rsidR="00A33B80" w:rsidRPr="00C71CE9">
        <w:rPr>
          <w:rStyle w:val="Domylnaczcionkaakapitu2"/>
        </w:rPr>
        <w:t xml:space="preserve">                     180,00 m</w:t>
      </w:r>
      <w:r w:rsidR="00A33B80" w:rsidRPr="00C71CE9">
        <w:rPr>
          <w:rStyle w:val="Domylnaczcionkaakapitu2"/>
          <w:vertAlign w:val="superscript"/>
        </w:rPr>
        <w:t>2</w:t>
      </w:r>
    </w:p>
    <w:p w:rsidR="000D06D7" w:rsidRPr="000D06D7" w:rsidRDefault="000D06D7" w:rsidP="00264E44">
      <w:pPr>
        <w:ind w:left="1474" w:hanging="1474"/>
        <w:jc w:val="both"/>
        <w:rPr>
          <w:rStyle w:val="Domylnaczcionkaakapitu2"/>
        </w:rPr>
      </w:pPr>
    </w:p>
    <w:p w:rsidR="00264E44" w:rsidRPr="00C71CE9" w:rsidRDefault="00264E44" w:rsidP="00264E44">
      <w:pPr>
        <w:ind w:left="1474" w:hanging="1474"/>
        <w:jc w:val="both"/>
        <w:rPr>
          <w:rStyle w:val="Domylnaczcionkaakapitu2"/>
        </w:rPr>
      </w:pPr>
      <w:r w:rsidRPr="00C71CE9">
        <w:rPr>
          <w:rStyle w:val="Domylnaczcionkaakapitu2"/>
        </w:rPr>
        <w:t>• wiat</w:t>
      </w:r>
      <w:r w:rsidR="000B1666">
        <w:rPr>
          <w:rStyle w:val="Domylnaczcionkaakapitu2"/>
        </w:rPr>
        <w:t>a</w:t>
      </w:r>
      <w:r w:rsidRPr="00C71CE9">
        <w:rPr>
          <w:rStyle w:val="Domylnaczcionkaakapitu2"/>
        </w:rPr>
        <w:t xml:space="preserve"> przystankow</w:t>
      </w:r>
      <w:r w:rsidR="00813DA7">
        <w:rPr>
          <w:rStyle w:val="Domylnaczcionkaakapitu2"/>
        </w:rPr>
        <w:t>ą</w:t>
      </w:r>
    </w:p>
    <w:p w:rsidR="00264E44" w:rsidRDefault="00264E44" w:rsidP="00264E44">
      <w:pPr>
        <w:ind w:left="1474" w:hanging="1474"/>
        <w:jc w:val="both"/>
        <w:rPr>
          <w:rStyle w:val="Domylnaczcionkaakapitu2"/>
        </w:rPr>
      </w:pPr>
      <w:r w:rsidRPr="00C71CE9">
        <w:rPr>
          <w:rStyle w:val="Domylnaczcionkaakapitu2"/>
        </w:rPr>
        <w:t>powierzchnia zabudowy</w:t>
      </w:r>
      <w:r w:rsidR="00A33B80" w:rsidRPr="00C71CE9">
        <w:rPr>
          <w:rStyle w:val="Domylnaczcionkaakapitu2"/>
        </w:rPr>
        <w:t xml:space="preserve">                         5,25 m</w:t>
      </w:r>
      <w:r w:rsidR="00A33B80" w:rsidRPr="00C71CE9">
        <w:rPr>
          <w:rStyle w:val="Domylnaczcionkaakapitu2"/>
          <w:vertAlign w:val="superscript"/>
        </w:rPr>
        <w:t>2</w:t>
      </w:r>
    </w:p>
    <w:p w:rsidR="00813DA7" w:rsidRPr="00813DA7" w:rsidRDefault="00813DA7" w:rsidP="00264E44">
      <w:pPr>
        <w:ind w:left="1474" w:hanging="1474"/>
        <w:jc w:val="both"/>
        <w:rPr>
          <w:rStyle w:val="Domylnaczcionkaakapitu2"/>
        </w:rPr>
      </w:pPr>
    </w:p>
    <w:p w:rsidR="00264E44" w:rsidRDefault="00957B32" w:rsidP="00264E44">
      <w:pPr>
        <w:ind w:left="1474" w:hanging="1474"/>
        <w:jc w:val="both"/>
      </w:pPr>
      <w:r>
        <w:t xml:space="preserve">•  </w:t>
      </w:r>
      <w:r w:rsidR="00264E44">
        <w:t>zbiornik przeciwpożarow</w:t>
      </w:r>
      <w:r>
        <w:t>y</w:t>
      </w:r>
      <w:r w:rsidR="001A0937">
        <w:t xml:space="preserve"> </w:t>
      </w:r>
      <w:r>
        <w:t>nr 1</w:t>
      </w:r>
      <w:r w:rsidR="001A0937">
        <w:t xml:space="preserve"> </w:t>
      </w:r>
      <w:r w:rsidR="00264E44">
        <w:t xml:space="preserve">o pojemności </w:t>
      </w:r>
      <w:r w:rsidR="00C71CE9">
        <w:t>–</w:t>
      </w:r>
      <w:r w:rsidR="00264E44">
        <w:t xml:space="preserve"> </w:t>
      </w:r>
      <w:r w:rsidR="00C71CE9">
        <w:t>1210 m</w:t>
      </w:r>
      <w:r w:rsidR="00C71CE9">
        <w:rPr>
          <w:vertAlign w:val="superscript"/>
        </w:rPr>
        <w:t>3</w:t>
      </w:r>
      <w:r w:rsidR="00C71CE9">
        <w:t xml:space="preserve"> </w:t>
      </w:r>
      <w:r w:rsidR="00264E44">
        <w:t xml:space="preserve"> </w:t>
      </w:r>
    </w:p>
    <w:p w:rsidR="00264E44" w:rsidRDefault="00264E44" w:rsidP="00264E44">
      <w:pPr>
        <w:ind w:left="1474" w:hanging="1474"/>
        <w:jc w:val="both"/>
      </w:pPr>
      <w:r>
        <w:t xml:space="preserve">   </w:t>
      </w:r>
      <w:r w:rsidR="00CC7516">
        <w:t>powierzchni zabudowy 284,33 m</w:t>
      </w:r>
      <w:r w:rsidR="00CC7516">
        <w:rPr>
          <w:vertAlign w:val="superscript"/>
        </w:rPr>
        <w:t>2</w:t>
      </w:r>
      <w:r w:rsidR="00CC7516">
        <w:t xml:space="preserve">, </w:t>
      </w:r>
    </w:p>
    <w:p w:rsidR="00957B32" w:rsidRDefault="00957B32" w:rsidP="00957B32">
      <w:pPr>
        <w:ind w:left="1474" w:hanging="1474"/>
        <w:jc w:val="both"/>
      </w:pPr>
      <w:r>
        <w:t>•  zbiornik przeciwpożarowy nr 2 o pojemności – 1210 m</w:t>
      </w:r>
      <w:r>
        <w:rPr>
          <w:vertAlign w:val="superscript"/>
        </w:rPr>
        <w:t>3</w:t>
      </w:r>
      <w:r>
        <w:t xml:space="preserve">  </w:t>
      </w:r>
    </w:p>
    <w:p w:rsidR="000D06D7" w:rsidRDefault="00957B32" w:rsidP="00957B32">
      <w:pPr>
        <w:ind w:left="1474" w:hanging="1474"/>
        <w:jc w:val="both"/>
      </w:pPr>
      <w:r>
        <w:t xml:space="preserve">   powierzchni zabudowy 284,33 m</w:t>
      </w:r>
      <w:r>
        <w:rPr>
          <w:vertAlign w:val="superscript"/>
        </w:rPr>
        <w:t>2</w:t>
      </w:r>
      <w:r>
        <w:t>,  każdy</w:t>
      </w:r>
    </w:p>
    <w:p w:rsidR="00813DA7" w:rsidRDefault="00957B32" w:rsidP="00957B32">
      <w:pPr>
        <w:ind w:left="1474" w:hanging="1474"/>
        <w:jc w:val="both"/>
      </w:pPr>
      <w:r>
        <w:t xml:space="preserve">• </w:t>
      </w:r>
      <w:r w:rsidR="00813DA7">
        <w:t xml:space="preserve"> zbiornik  retencyjny  </w:t>
      </w:r>
      <w:r w:rsidR="00813DA7" w:rsidRPr="00813DA7">
        <w:rPr>
          <w:b/>
        </w:rPr>
        <w:t>ZR- 1</w:t>
      </w:r>
      <w:r w:rsidR="00813DA7">
        <w:t xml:space="preserve"> </w:t>
      </w:r>
      <w:r>
        <w:t xml:space="preserve">o pojemności  3 500 </w:t>
      </w:r>
      <w:r w:rsidRPr="001A0937">
        <w:t>m</w:t>
      </w:r>
      <w:r w:rsidRPr="001A0937">
        <w:rPr>
          <w:vertAlign w:val="superscript"/>
        </w:rPr>
        <w:t>3</w:t>
      </w:r>
    </w:p>
    <w:p w:rsidR="00813DA7" w:rsidRDefault="00957B32" w:rsidP="00813DA7">
      <w:pPr>
        <w:ind w:left="1474" w:hanging="1474"/>
        <w:jc w:val="both"/>
      </w:pPr>
      <w:r>
        <w:t xml:space="preserve">    </w:t>
      </w:r>
      <w:r w:rsidR="00813DA7" w:rsidRPr="001A0937">
        <w:t xml:space="preserve">powierzchni zabudowy </w:t>
      </w:r>
      <w:r w:rsidR="00813DA7">
        <w:t xml:space="preserve">- </w:t>
      </w:r>
      <w:r w:rsidR="00813DA7" w:rsidRPr="001A0937">
        <w:t>3151,78 m</w:t>
      </w:r>
      <w:r w:rsidR="00813DA7">
        <w:rPr>
          <w:vertAlign w:val="superscript"/>
        </w:rPr>
        <w:t>2</w:t>
      </w:r>
      <w:r w:rsidR="00813DA7">
        <w:t xml:space="preserve">   </w:t>
      </w:r>
    </w:p>
    <w:p w:rsidR="00813DA7" w:rsidRDefault="00957B32" w:rsidP="00813DA7">
      <w:pPr>
        <w:jc w:val="both"/>
      </w:pPr>
      <w:r>
        <w:t>•</w:t>
      </w:r>
      <w:r w:rsidR="00813DA7">
        <w:t xml:space="preserve"> zbiornik retencyjny  </w:t>
      </w:r>
      <w:r w:rsidR="00813DA7" w:rsidRPr="00813DA7">
        <w:rPr>
          <w:b/>
        </w:rPr>
        <w:t>ZR -2</w:t>
      </w:r>
      <w:r w:rsidR="00813DA7">
        <w:t xml:space="preserve"> </w:t>
      </w:r>
      <w:r>
        <w:t>o pojemności  1191 m</w:t>
      </w:r>
      <w:r>
        <w:rPr>
          <w:vertAlign w:val="superscript"/>
        </w:rPr>
        <w:t>3</w:t>
      </w:r>
    </w:p>
    <w:p w:rsidR="00813DA7" w:rsidRDefault="00813DA7" w:rsidP="00813DA7">
      <w:pPr>
        <w:ind w:left="1474" w:hanging="1474"/>
        <w:jc w:val="both"/>
      </w:pPr>
      <w:r>
        <w:t xml:space="preserve">    powierzchni zabudowy 418,62 m</w:t>
      </w:r>
      <w:r>
        <w:rPr>
          <w:vertAlign w:val="superscript"/>
        </w:rPr>
        <w:t>2</w:t>
      </w:r>
    </w:p>
    <w:p w:rsidR="00813DA7" w:rsidRDefault="00957B32" w:rsidP="00957B32">
      <w:pPr>
        <w:jc w:val="both"/>
      </w:pPr>
      <w:r>
        <w:t>•</w:t>
      </w:r>
      <w:r w:rsidR="00813DA7">
        <w:t xml:space="preserve"> zbiornik retencyjny  </w:t>
      </w:r>
      <w:r w:rsidR="00813DA7" w:rsidRPr="00813DA7">
        <w:rPr>
          <w:b/>
        </w:rPr>
        <w:t>ZR – 3</w:t>
      </w:r>
      <w:r>
        <w:rPr>
          <w:b/>
        </w:rPr>
        <w:t xml:space="preserve"> </w:t>
      </w:r>
      <w:r w:rsidR="00813DA7">
        <w:t>o pojemności 1965 m</w:t>
      </w:r>
      <w:r w:rsidR="00813DA7">
        <w:rPr>
          <w:vertAlign w:val="superscript"/>
        </w:rPr>
        <w:t>3</w:t>
      </w:r>
    </w:p>
    <w:p w:rsidR="00813DA7" w:rsidRDefault="00813DA7" w:rsidP="00813DA7">
      <w:pPr>
        <w:ind w:left="1474" w:hanging="1474"/>
        <w:jc w:val="both"/>
      </w:pPr>
      <w:r>
        <w:t xml:space="preserve">       powierzchni zabudowy – 682,36 m</w:t>
      </w:r>
      <w:r>
        <w:rPr>
          <w:vertAlign w:val="superscript"/>
        </w:rPr>
        <w:t>2</w:t>
      </w:r>
    </w:p>
    <w:p w:rsidR="00957B32" w:rsidRDefault="00957B32" w:rsidP="00957B32">
      <w:pPr>
        <w:jc w:val="both"/>
        <w:rPr>
          <w:rStyle w:val="Domylnaczcionkaakapitu2"/>
        </w:rPr>
      </w:pPr>
      <w:r>
        <w:t xml:space="preserve">• 3 </w:t>
      </w:r>
      <w:r w:rsidRPr="004016FE">
        <w:rPr>
          <w:rStyle w:val="Domylnaczcionkaakapitu2"/>
        </w:rPr>
        <w:t>szczeln</w:t>
      </w:r>
      <w:r>
        <w:rPr>
          <w:rStyle w:val="Domylnaczcionkaakapitu2"/>
        </w:rPr>
        <w:t>e</w:t>
      </w:r>
      <w:r w:rsidRPr="004016FE">
        <w:rPr>
          <w:rStyle w:val="Domylnaczcionkaakapitu2"/>
        </w:rPr>
        <w:t xml:space="preserve"> zbiornik</w:t>
      </w:r>
      <w:r>
        <w:rPr>
          <w:rStyle w:val="Domylnaczcionkaakapitu2"/>
        </w:rPr>
        <w:t>i</w:t>
      </w:r>
      <w:r w:rsidRPr="004016FE">
        <w:rPr>
          <w:rStyle w:val="Domylnaczcionkaakapitu2"/>
        </w:rPr>
        <w:t xml:space="preserve"> podziemn</w:t>
      </w:r>
      <w:r>
        <w:rPr>
          <w:rStyle w:val="Domylnaczcionkaakapitu2"/>
        </w:rPr>
        <w:t>e</w:t>
      </w:r>
      <w:r w:rsidRPr="004016FE">
        <w:rPr>
          <w:rStyle w:val="Domylnaczcionkaakapitu2"/>
        </w:rPr>
        <w:t xml:space="preserve"> na popłuczyny o poj</w:t>
      </w:r>
      <w:r>
        <w:rPr>
          <w:rStyle w:val="Domylnaczcionkaakapitu2"/>
        </w:rPr>
        <w:t>emności</w:t>
      </w:r>
      <w:r w:rsidRPr="004016FE">
        <w:rPr>
          <w:rStyle w:val="Domylnaczcionkaakapitu2"/>
        </w:rPr>
        <w:t xml:space="preserve"> 15,50 m</w:t>
      </w:r>
      <w:r w:rsidRPr="004016FE">
        <w:rPr>
          <w:rStyle w:val="Domylnaczcionkaakapitu2"/>
          <w:vertAlign w:val="superscript"/>
        </w:rPr>
        <w:t>3</w:t>
      </w:r>
      <w:r w:rsidRPr="004016FE">
        <w:rPr>
          <w:rStyle w:val="Domylnaczcionkaakapitu2"/>
        </w:rPr>
        <w:t xml:space="preserve"> każdy </w:t>
      </w:r>
    </w:p>
    <w:p w:rsidR="00957B32" w:rsidRPr="004016FE" w:rsidRDefault="00957B32" w:rsidP="00957B32">
      <w:pPr>
        <w:jc w:val="both"/>
        <w:rPr>
          <w:rStyle w:val="Domylnaczcionkaakapitu2"/>
        </w:rPr>
      </w:pPr>
    </w:p>
    <w:p w:rsidR="00957B32" w:rsidRPr="00957B32" w:rsidRDefault="00957B32" w:rsidP="00813DA7">
      <w:pPr>
        <w:ind w:left="1474" w:hanging="1474"/>
        <w:jc w:val="both"/>
      </w:pPr>
    </w:p>
    <w:p w:rsidR="00C82EA0" w:rsidRPr="00725CD8" w:rsidRDefault="004D78CC" w:rsidP="00957B32">
      <w:pPr>
        <w:jc w:val="both"/>
        <w:rPr>
          <w:bCs/>
        </w:rPr>
      </w:pPr>
      <w:r>
        <w:rPr>
          <w:bCs/>
        </w:rPr>
        <w:lastRenderedPageBreak/>
        <w:t xml:space="preserve">• </w:t>
      </w:r>
      <w:r w:rsidR="00C82EA0">
        <w:rPr>
          <w:bCs/>
        </w:rPr>
        <w:t xml:space="preserve"> </w:t>
      </w:r>
      <w:r w:rsidR="00C82EA0" w:rsidRPr="00F502F8">
        <w:rPr>
          <w:bCs/>
        </w:rPr>
        <w:t xml:space="preserve"> </w:t>
      </w:r>
      <w:r w:rsidR="00C82EA0">
        <w:rPr>
          <w:bCs/>
        </w:rPr>
        <w:t xml:space="preserve">773 miejsc postojowych </w:t>
      </w:r>
      <w:r w:rsidR="00C82EA0" w:rsidRPr="00F502F8">
        <w:rPr>
          <w:bCs/>
        </w:rPr>
        <w:t xml:space="preserve">dla samochodów </w:t>
      </w:r>
      <w:r w:rsidR="00C82EA0" w:rsidRPr="00725CD8">
        <w:rPr>
          <w:bCs/>
        </w:rPr>
        <w:t>osobowych, w tym  1  miejsce postojowe dla samochodów użytkowanych przez osoby niepełnosprawne:</w:t>
      </w:r>
    </w:p>
    <w:p w:rsidR="00957B32" w:rsidRDefault="00C82EA0" w:rsidP="00C82EA0">
      <w:pPr>
        <w:jc w:val="both"/>
        <w:rPr>
          <w:rStyle w:val="Domylnaczcionkaakapitu2"/>
        </w:rPr>
      </w:pPr>
      <w:r w:rsidRPr="00725CD8">
        <w:rPr>
          <w:bCs/>
        </w:rPr>
        <w:t>- 7 miejsc</w:t>
      </w:r>
      <w:r w:rsidRPr="00725CD8">
        <w:rPr>
          <w:rStyle w:val="Domylnaczcionkaakapitu2"/>
        </w:rPr>
        <w:t xml:space="preserve"> postojowych dla samochodów ciężarowych</w:t>
      </w:r>
      <w:r w:rsidR="00957B32">
        <w:rPr>
          <w:rStyle w:val="Domylnaczcionkaakapitu2"/>
        </w:rPr>
        <w:t xml:space="preserve"> </w:t>
      </w:r>
    </w:p>
    <w:p w:rsidR="00813DA7" w:rsidRPr="00725CD8" w:rsidRDefault="00957B32" w:rsidP="00C82EA0">
      <w:pPr>
        <w:jc w:val="both"/>
        <w:rPr>
          <w:bCs/>
        </w:rPr>
      </w:pPr>
      <w:r>
        <w:rPr>
          <w:rStyle w:val="Domylnaczcionkaakapitu2"/>
        </w:rPr>
        <w:t>wraz z wewnętrznym układem drogowym</w:t>
      </w:r>
      <w:r w:rsidR="00C82EA0" w:rsidRPr="00725CD8">
        <w:rPr>
          <w:rStyle w:val="Domylnaczcionkaakapitu2"/>
        </w:rPr>
        <w:t>;</w:t>
      </w:r>
    </w:p>
    <w:p w:rsidR="004641A5" w:rsidRDefault="00957B32" w:rsidP="00264E44">
      <w:pPr>
        <w:ind w:left="1474" w:hanging="1474"/>
        <w:jc w:val="both"/>
      </w:pPr>
      <w:r>
        <w:t xml:space="preserve">• </w:t>
      </w:r>
      <w:r w:rsidR="00264E44">
        <w:t xml:space="preserve"> czter</w:t>
      </w:r>
      <w:r>
        <w:t>y</w:t>
      </w:r>
      <w:r w:rsidR="00264E44">
        <w:t xml:space="preserve"> maszt</w:t>
      </w:r>
      <w:r>
        <w:t>y</w:t>
      </w:r>
      <w:r w:rsidR="00264E44">
        <w:t xml:space="preserve"> fla</w:t>
      </w:r>
      <w:r w:rsidR="00A33B80">
        <w:t>g</w:t>
      </w:r>
      <w:r w:rsidR="00264E44">
        <w:t>ow</w:t>
      </w:r>
      <w:r>
        <w:t>e</w:t>
      </w:r>
      <w:r w:rsidR="00264E44">
        <w:t xml:space="preserve"> o wysokości </w:t>
      </w:r>
      <w:r w:rsidR="001A0937">
        <w:t xml:space="preserve"> 8,0 m</w:t>
      </w:r>
      <w:r w:rsidR="00C82EA0">
        <w:t>,</w:t>
      </w:r>
    </w:p>
    <w:p w:rsidR="000D06D7" w:rsidRDefault="00957B32" w:rsidP="00264E44">
      <w:pPr>
        <w:ind w:left="1474" w:hanging="1474"/>
        <w:jc w:val="both"/>
      </w:pPr>
      <w:r>
        <w:t>•</w:t>
      </w:r>
      <w:r w:rsidR="00C82EA0">
        <w:t xml:space="preserve"> </w:t>
      </w:r>
      <w:r w:rsidR="004641A5">
        <w:t xml:space="preserve"> totemem wjazdowy </w:t>
      </w:r>
      <w:r w:rsidR="001A0937">
        <w:t xml:space="preserve"> o wysokości 3,5 m</w:t>
      </w:r>
      <w:r w:rsidR="00725CD8">
        <w:t>,</w:t>
      </w:r>
    </w:p>
    <w:p w:rsidR="00264E44" w:rsidRDefault="00A42B35" w:rsidP="00725CD8">
      <w:pPr>
        <w:jc w:val="both"/>
      </w:pPr>
      <w:r>
        <w:rPr>
          <w:bCs/>
        </w:rPr>
        <w:t>•  ogrodzenie o wysokości – 2,00 m</w:t>
      </w:r>
    </w:p>
    <w:p w:rsidR="00B95106" w:rsidRPr="00B95106" w:rsidRDefault="00B95106">
      <w:pPr>
        <w:ind w:left="1474" w:hanging="1474"/>
        <w:jc w:val="both"/>
        <w:rPr>
          <w:color w:val="000000"/>
        </w:rPr>
      </w:pPr>
      <w:r w:rsidRPr="00B95106">
        <w:rPr>
          <w:rStyle w:val="Domylnaczcionkaakapitu2"/>
          <w:color w:val="000000"/>
          <w:position w:val="24"/>
        </w:rPr>
        <w:t xml:space="preserve">                                       </w:t>
      </w:r>
    </w:p>
    <w:p w:rsidR="00825644" w:rsidRPr="00540700" w:rsidRDefault="00825644" w:rsidP="00825644">
      <w:pPr>
        <w:ind w:left="1985" w:hanging="1985"/>
        <w:jc w:val="both"/>
      </w:pPr>
      <w:r w:rsidRPr="00540700">
        <w:rPr>
          <w:b/>
        </w:rPr>
        <w:t xml:space="preserve">adres inwestycji: </w:t>
      </w:r>
      <w:r w:rsidRPr="00540700">
        <w:rPr>
          <w:kern w:val="0"/>
        </w:rPr>
        <w:t>działka ew. nr: 77 obręb ew. 1102  w jednostce  ewidencyjnej 141801_4 Góra Kalwaria - miasto;</w:t>
      </w:r>
    </w:p>
    <w:p w:rsidR="00825644" w:rsidRPr="00540700" w:rsidRDefault="00825644" w:rsidP="00825644">
      <w:pPr>
        <w:ind w:left="1260" w:hanging="1260"/>
        <w:jc w:val="both"/>
      </w:pPr>
      <w:r w:rsidRPr="00540700">
        <w:rPr>
          <w:b/>
        </w:rPr>
        <w:t>Identyfikator działki ewidencyjnej:</w:t>
      </w:r>
      <w:r w:rsidRPr="00540700">
        <w:t xml:space="preserve"> 141801_4.1102.77.</w:t>
      </w:r>
    </w:p>
    <w:p w:rsidR="00BC0732" w:rsidRDefault="00BC0732">
      <w:pPr>
        <w:ind w:left="1260" w:hanging="1260"/>
        <w:jc w:val="both"/>
        <w:rPr>
          <w:color w:val="66CC00"/>
        </w:rPr>
      </w:pPr>
    </w:p>
    <w:p w:rsidR="00BC0732" w:rsidRPr="00C021E5" w:rsidRDefault="00BC0732">
      <w:pPr>
        <w:ind w:left="1260" w:hanging="1260"/>
        <w:jc w:val="both"/>
      </w:pPr>
      <w:r>
        <w:rPr>
          <w:rStyle w:val="Domylnaczcionkaakapitu2"/>
          <w:b/>
          <w:color w:val="000000"/>
        </w:rPr>
        <w:t>kategorie obiektów:</w:t>
      </w:r>
      <w:r>
        <w:rPr>
          <w:rStyle w:val="Domylnaczcionkaakapitu2"/>
          <w:color w:val="FF6600"/>
        </w:rPr>
        <w:t xml:space="preserve"> </w:t>
      </w:r>
      <w:r w:rsidR="009B33E1" w:rsidRPr="00C021E5">
        <w:rPr>
          <w:rStyle w:val="Domylnaczcionkaakapitu2"/>
        </w:rPr>
        <w:t>XVIII</w:t>
      </w:r>
      <w:r w:rsidR="00C021E5" w:rsidRPr="00C021E5">
        <w:rPr>
          <w:rStyle w:val="Domylnaczcionkaakapitu2"/>
        </w:rPr>
        <w:t>/</w:t>
      </w:r>
      <w:r w:rsidR="009B33E1" w:rsidRPr="00C021E5">
        <w:rPr>
          <w:rStyle w:val="Domylnaczcionkaakapitu2"/>
        </w:rPr>
        <w:t>X</w:t>
      </w:r>
      <w:r w:rsidR="00C021E5" w:rsidRPr="00C021E5">
        <w:rPr>
          <w:rStyle w:val="Domylnaczcionkaakapitu2"/>
        </w:rPr>
        <w:t>VI</w:t>
      </w:r>
      <w:r w:rsidR="009B33E1" w:rsidRPr="00C021E5">
        <w:rPr>
          <w:rStyle w:val="Domylnaczcionkaakapitu2"/>
        </w:rPr>
        <w:t>, XXII,</w:t>
      </w:r>
      <w:r w:rsidR="00C021E5" w:rsidRPr="00C021E5">
        <w:rPr>
          <w:rStyle w:val="Domylnaczcionkaakapitu2"/>
        </w:rPr>
        <w:t xml:space="preserve"> XXIV, XXV,</w:t>
      </w:r>
      <w:r w:rsidR="009B33E1" w:rsidRPr="00C021E5">
        <w:rPr>
          <w:rStyle w:val="Domylnaczcionkaakapitu2"/>
        </w:rPr>
        <w:t>VIII;</w:t>
      </w:r>
      <w:r w:rsidR="00C021E5" w:rsidRPr="00C021E5">
        <w:rPr>
          <w:rStyle w:val="Domylnaczcionkaakapitu2"/>
        </w:rPr>
        <w:t xml:space="preserve"> XXIX, XXX</w:t>
      </w:r>
    </w:p>
    <w:p w:rsidR="00BC0732" w:rsidRPr="00C021E5" w:rsidRDefault="00BC0732">
      <w:pPr>
        <w:ind w:left="1300" w:hanging="1500"/>
        <w:jc w:val="both"/>
        <w:rPr>
          <w:b/>
        </w:rPr>
      </w:pPr>
    </w:p>
    <w:p w:rsidR="00BD5E2B" w:rsidRDefault="00BC0732">
      <w:pPr>
        <w:jc w:val="both"/>
      </w:pPr>
      <w:r>
        <w:rPr>
          <w:rStyle w:val="Domylnaczcionkaakapitu2"/>
          <w:b/>
        </w:rPr>
        <w:t>projektant:</w:t>
      </w:r>
    </w:p>
    <w:p w:rsidR="00BC0732" w:rsidRPr="00553BC3" w:rsidRDefault="00BC0732">
      <w:pPr>
        <w:jc w:val="both"/>
      </w:pPr>
      <w:r w:rsidRPr="00553BC3">
        <w:rPr>
          <w:rStyle w:val="Domylnaczcionkaakapitu2"/>
          <w:b/>
        </w:rPr>
        <w:t xml:space="preserve">- </w:t>
      </w:r>
      <w:r w:rsidRPr="00553BC3">
        <w:rPr>
          <w:rStyle w:val="Domylnaczcionkaakapitu2"/>
        </w:rPr>
        <w:t xml:space="preserve">mgr inż. arch. </w:t>
      </w:r>
      <w:r w:rsidR="00256157" w:rsidRPr="00553BC3">
        <w:rPr>
          <w:rStyle w:val="Domylnaczcionkaakapitu2"/>
        </w:rPr>
        <w:t>Monika Mejka</w:t>
      </w:r>
      <w:r w:rsidRPr="00553BC3">
        <w:rPr>
          <w:rStyle w:val="Domylnaczcionkaakapitu2"/>
        </w:rPr>
        <w:t xml:space="preserve"> posiadając</w:t>
      </w:r>
      <w:r w:rsidR="00256157" w:rsidRPr="00553BC3">
        <w:rPr>
          <w:rStyle w:val="Domylnaczcionkaakapitu2"/>
        </w:rPr>
        <w:t>a</w:t>
      </w:r>
      <w:r w:rsidRPr="00553BC3">
        <w:rPr>
          <w:rStyle w:val="Domylnaczcionkaakapitu2"/>
        </w:rPr>
        <w:t xml:space="preserve"> </w:t>
      </w:r>
      <w:r w:rsidRPr="00553BC3">
        <w:rPr>
          <w:rStyle w:val="Domylnaczcionkaakapitu2"/>
          <w:bCs/>
        </w:rPr>
        <w:t xml:space="preserve">uprawnienia budowlane nr ew. </w:t>
      </w:r>
      <w:r w:rsidR="00256157" w:rsidRPr="00553BC3">
        <w:rPr>
          <w:rStyle w:val="Domylnaczcionkaakapitu2"/>
          <w:bCs/>
        </w:rPr>
        <w:t>10/PKOK</w:t>
      </w:r>
      <w:r w:rsidR="00553BC3" w:rsidRPr="00553BC3">
        <w:rPr>
          <w:rStyle w:val="Domylnaczcionkaakapitu2"/>
          <w:bCs/>
        </w:rPr>
        <w:t>K/2014</w:t>
      </w:r>
      <w:r w:rsidRPr="00553BC3">
        <w:rPr>
          <w:rStyle w:val="Domylnaczcionkaakapitu2"/>
          <w:bCs/>
        </w:rPr>
        <w:t>, w specjalności architektonicznej</w:t>
      </w:r>
      <w:r w:rsidR="00553BC3" w:rsidRPr="00553BC3">
        <w:rPr>
          <w:rStyle w:val="Domylnaczcionkaakapitu2"/>
          <w:bCs/>
        </w:rPr>
        <w:t xml:space="preserve"> bez ograniczeń</w:t>
      </w:r>
      <w:r w:rsidRPr="00553BC3">
        <w:rPr>
          <w:rStyle w:val="Domylnaczcionkaakapitu2"/>
          <w:bCs/>
        </w:rPr>
        <w:t xml:space="preserve">, </w:t>
      </w:r>
      <w:r w:rsidRPr="00553BC3">
        <w:rPr>
          <w:rStyle w:val="Domylnaczcionkaakapitu2"/>
        </w:rPr>
        <w:t xml:space="preserve">członek </w:t>
      </w:r>
      <w:r w:rsidR="00553BC3" w:rsidRPr="00553BC3">
        <w:rPr>
          <w:rStyle w:val="Domylnaczcionkaakapitu2"/>
        </w:rPr>
        <w:t>Podkarpack</w:t>
      </w:r>
      <w:r w:rsidR="00553BC3">
        <w:rPr>
          <w:rStyle w:val="Domylnaczcionkaakapitu2"/>
        </w:rPr>
        <w:t>i</w:t>
      </w:r>
      <w:r w:rsidR="00553BC3" w:rsidRPr="00553BC3">
        <w:rPr>
          <w:rStyle w:val="Domylnaczcionkaakapitu2"/>
        </w:rPr>
        <w:t>ej</w:t>
      </w:r>
      <w:r w:rsidRPr="00553BC3">
        <w:rPr>
          <w:rStyle w:val="Domylnaczcionkaakapitu2"/>
        </w:rPr>
        <w:t xml:space="preserve"> Okręgowej </w:t>
      </w:r>
      <w:r w:rsidR="00553BC3" w:rsidRPr="00553BC3">
        <w:rPr>
          <w:rStyle w:val="Domylnaczcionkaakapitu2"/>
        </w:rPr>
        <w:t>Iz</w:t>
      </w:r>
      <w:r w:rsidRPr="00553BC3">
        <w:rPr>
          <w:rStyle w:val="Domylnaczcionkaakapitu2"/>
        </w:rPr>
        <w:t xml:space="preserve">by  </w:t>
      </w:r>
      <w:r w:rsidR="00553BC3" w:rsidRPr="00553BC3">
        <w:rPr>
          <w:rStyle w:val="Domylnaczcionkaakapitu2"/>
        </w:rPr>
        <w:t>Architektów RP</w:t>
      </w:r>
      <w:r w:rsidRPr="00553BC3">
        <w:rPr>
          <w:rStyle w:val="Domylnaczcionkaakapitu2"/>
        </w:rPr>
        <w:t xml:space="preserve"> nr ew</w:t>
      </w:r>
      <w:r w:rsidR="00394328" w:rsidRPr="00553BC3">
        <w:rPr>
          <w:rStyle w:val="Domylnaczcionkaakapitu2"/>
        </w:rPr>
        <w:t xml:space="preserve">. </w:t>
      </w:r>
      <w:r w:rsidR="00553BC3" w:rsidRPr="00553BC3">
        <w:rPr>
          <w:rStyle w:val="Domylnaczcionkaakapitu2"/>
        </w:rPr>
        <w:t>PK-0341</w:t>
      </w:r>
      <w:r w:rsidR="00394328" w:rsidRPr="00553BC3">
        <w:rPr>
          <w:rStyle w:val="Domylnaczcionkaakapitu2"/>
        </w:rPr>
        <w:t xml:space="preserve"> – branża archite</w:t>
      </w:r>
      <w:r w:rsidRPr="00553BC3">
        <w:rPr>
          <w:rStyle w:val="Domylnaczcionkaakapitu2"/>
        </w:rPr>
        <w:t>ktoniczna;</w:t>
      </w:r>
    </w:p>
    <w:p w:rsidR="00BC0732" w:rsidRDefault="00BC0732">
      <w:pPr>
        <w:jc w:val="both"/>
        <w:rPr>
          <w:rStyle w:val="Domylnaczcionkaakapitu2"/>
        </w:rPr>
      </w:pPr>
      <w:r w:rsidRPr="00553BC3">
        <w:rPr>
          <w:rStyle w:val="Domylnaczcionkaakapitu2"/>
        </w:rPr>
        <w:t xml:space="preserve">- </w:t>
      </w:r>
      <w:r w:rsidR="00553BC3" w:rsidRPr="00553BC3">
        <w:rPr>
          <w:rStyle w:val="Domylnaczcionkaakapitu2"/>
        </w:rPr>
        <w:t xml:space="preserve">mgr </w:t>
      </w:r>
      <w:r w:rsidRPr="00553BC3">
        <w:rPr>
          <w:rStyle w:val="Domylnaczcionkaakapitu2"/>
        </w:rPr>
        <w:t xml:space="preserve">inż. </w:t>
      </w:r>
      <w:r w:rsidR="00553BC3" w:rsidRPr="00553BC3">
        <w:rPr>
          <w:rStyle w:val="Domylnaczcionkaakapitu2"/>
        </w:rPr>
        <w:t>Piotr Kiliński</w:t>
      </w:r>
      <w:r w:rsidRPr="00553BC3">
        <w:rPr>
          <w:rStyle w:val="Domylnaczcionkaakapitu2"/>
        </w:rPr>
        <w:t xml:space="preserve"> posiadający </w:t>
      </w:r>
      <w:r w:rsidRPr="00553BC3">
        <w:rPr>
          <w:rStyle w:val="Domylnaczcionkaakapitu2"/>
          <w:bCs/>
        </w:rPr>
        <w:t>uprawnienia budowlane nr ew.</w:t>
      </w:r>
      <w:r w:rsidR="00553BC3" w:rsidRPr="00553BC3">
        <w:rPr>
          <w:rStyle w:val="Domylnaczcionkaakapitu2"/>
          <w:bCs/>
        </w:rPr>
        <w:t xml:space="preserve"> 234/PW/91</w:t>
      </w:r>
      <w:r w:rsidRPr="00553BC3">
        <w:rPr>
          <w:rStyle w:val="Domylnaczcionkaakapitu2"/>
          <w:bCs/>
        </w:rPr>
        <w:t>,</w:t>
      </w:r>
      <w:r w:rsidR="00FC6768">
        <w:rPr>
          <w:rStyle w:val="Domylnaczcionkaakapitu2"/>
          <w:bCs/>
        </w:rPr>
        <w:t xml:space="preserve">                               </w:t>
      </w:r>
      <w:r w:rsidRPr="00553BC3">
        <w:rPr>
          <w:rStyle w:val="Domylnaczcionkaakapitu2"/>
          <w:bCs/>
        </w:rPr>
        <w:t xml:space="preserve"> w specjalności instalacyjno-inżynieryjnej w zakresie </w:t>
      </w:r>
      <w:r w:rsidR="00553BC3" w:rsidRPr="00553BC3">
        <w:rPr>
          <w:rStyle w:val="Domylnaczcionkaakapitu2"/>
          <w:bCs/>
        </w:rPr>
        <w:t>instalacji sanitarnych</w:t>
      </w:r>
      <w:r w:rsidRPr="00553BC3">
        <w:rPr>
          <w:rStyle w:val="Domylnaczcionkaakapitu2"/>
          <w:bCs/>
        </w:rPr>
        <w:t xml:space="preserve">, </w:t>
      </w:r>
      <w:r w:rsidRPr="00553BC3">
        <w:rPr>
          <w:rStyle w:val="Domylnaczcionkaakapitu2"/>
        </w:rPr>
        <w:t xml:space="preserve">członek </w:t>
      </w:r>
      <w:r w:rsidR="00553BC3" w:rsidRPr="00553BC3">
        <w:rPr>
          <w:rStyle w:val="Domylnaczcionkaakapitu2"/>
        </w:rPr>
        <w:t xml:space="preserve">Wielkopolskiej </w:t>
      </w:r>
      <w:r w:rsidRPr="00553BC3">
        <w:rPr>
          <w:rStyle w:val="Domylnaczcionkaakapitu2"/>
        </w:rPr>
        <w:t xml:space="preserve"> Okręgowej Izby Inżynierów Budownictwa nr ew. </w:t>
      </w:r>
      <w:r w:rsidR="00553BC3" w:rsidRPr="00553BC3">
        <w:rPr>
          <w:rStyle w:val="Domylnaczcionkaakapitu2"/>
        </w:rPr>
        <w:t>WKP</w:t>
      </w:r>
      <w:r w:rsidRPr="00553BC3">
        <w:rPr>
          <w:rStyle w:val="Domylnaczcionkaakapitu2"/>
        </w:rPr>
        <w:t>/IS/</w:t>
      </w:r>
      <w:r w:rsidR="00553BC3" w:rsidRPr="00553BC3">
        <w:rPr>
          <w:rStyle w:val="Domylnaczcionkaakapitu2"/>
        </w:rPr>
        <w:t>2144</w:t>
      </w:r>
      <w:r w:rsidRPr="00553BC3">
        <w:rPr>
          <w:rStyle w:val="Domylnaczcionkaakapitu2"/>
        </w:rPr>
        <w:t>/0</w:t>
      </w:r>
      <w:r w:rsidR="00553BC3" w:rsidRPr="00553BC3">
        <w:rPr>
          <w:rStyle w:val="Domylnaczcionkaakapitu2"/>
        </w:rPr>
        <w:t>1</w:t>
      </w:r>
      <w:r w:rsidRPr="00553BC3">
        <w:rPr>
          <w:rStyle w:val="Domylnaczcionkaakapitu2"/>
        </w:rPr>
        <w:t xml:space="preserve"> – branża sanitarna;</w:t>
      </w:r>
    </w:p>
    <w:p w:rsidR="00FC6768" w:rsidRDefault="00553BC3" w:rsidP="00553BC3">
      <w:pPr>
        <w:jc w:val="both"/>
        <w:rPr>
          <w:rStyle w:val="Domylnaczcionkaakapitu2"/>
        </w:rPr>
      </w:pPr>
      <w:r w:rsidRPr="00553BC3">
        <w:rPr>
          <w:rStyle w:val="Domylnaczcionkaakapitu2"/>
        </w:rPr>
        <w:t xml:space="preserve">- mgr inż. </w:t>
      </w:r>
      <w:r>
        <w:rPr>
          <w:rStyle w:val="Domylnaczcionkaakapitu2"/>
        </w:rPr>
        <w:t>Łukasz Wawrzyczek</w:t>
      </w:r>
      <w:r w:rsidRPr="00553BC3">
        <w:rPr>
          <w:rStyle w:val="Domylnaczcionkaakapitu2"/>
        </w:rPr>
        <w:t xml:space="preserve"> posiadający </w:t>
      </w:r>
      <w:r w:rsidRPr="00553BC3">
        <w:rPr>
          <w:rStyle w:val="Domylnaczcionkaakapitu2"/>
          <w:bCs/>
        </w:rPr>
        <w:t xml:space="preserve">uprawnienia budowlane nr ew. </w:t>
      </w:r>
      <w:r>
        <w:rPr>
          <w:rStyle w:val="Domylnaczcionkaakapitu2"/>
          <w:bCs/>
        </w:rPr>
        <w:t>SLK/OKK/7131.7132/5604/14</w:t>
      </w:r>
      <w:r w:rsidRPr="00553BC3">
        <w:rPr>
          <w:rStyle w:val="Domylnaczcionkaakapitu2"/>
          <w:bCs/>
        </w:rPr>
        <w:t>, w specjalności instalacyjn</w:t>
      </w:r>
      <w:r>
        <w:rPr>
          <w:rStyle w:val="Domylnaczcionkaakapitu2"/>
          <w:bCs/>
        </w:rPr>
        <w:t xml:space="preserve">ej w zakresie sieci, instalacji </w:t>
      </w:r>
      <w:r w:rsidR="00FC6768">
        <w:rPr>
          <w:rStyle w:val="Domylnaczcionkaakapitu2"/>
          <w:bCs/>
        </w:rPr>
        <w:t xml:space="preserve">                        </w:t>
      </w:r>
      <w:r>
        <w:rPr>
          <w:rStyle w:val="Domylnaczcionkaakapitu2"/>
          <w:bCs/>
        </w:rPr>
        <w:t>i urządzeń elektrycznych i elektroenergetycznych bez ograniczeń</w:t>
      </w:r>
      <w:r w:rsidRPr="00553BC3">
        <w:rPr>
          <w:rStyle w:val="Domylnaczcionkaakapitu2"/>
          <w:bCs/>
        </w:rPr>
        <w:t xml:space="preserve">, </w:t>
      </w:r>
      <w:r w:rsidRPr="00553BC3">
        <w:rPr>
          <w:rStyle w:val="Domylnaczcionkaakapitu2"/>
        </w:rPr>
        <w:t xml:space="preserve">członek </w:t>
      </w:r>
      <w:r w:rsidR="00FC6768">
        <w:rPr>
          <w:rStyle w:val="Domylnaczcionkaakapitu2"/>
        </w:rPr>
        <w:t>Śląskiej</w:t>
      </w:r>
      <w:r w:rsidRPr="00553BC3">
        <w:rPr>
          <w:rStyle w:val="Domylnaczcionkaakapitu2"/>
        </w:rPr>
        <w:t xml:space="preserve">  Okręgowej Izby Inżynierów Budownictwa nr ew. </w:t>
      </w:r>
      <w:r w:rsidR="00FC6768">
        <w:rPr>
          <w:rStyle w:val="Domylnaczcionkaakapitu2"/>
        </w:rPr>
        <w:t>SLK</w:t>
      </w:r>
      <w:r w:rsidRPr="00553BC3">
        <w:rPr>
          <w:rStyle w:val="Domylnaczcionkaakapitu2"/>
        </w:rPr>
        <w:t>/I</w:t>
      </w:r>
      <w:r w:rsidR="00FC6768">
        <w:rPr>
          <w:rStyle w:val="Domylnaczcionkaakapitu2"/>
        </w:rPr>
        <w:t>E</w:t>
      </w:r>
      <w:r w:rsidRPr="00553BC3">
        <w:rPr>
          <w:rStyle w:val="Domylnaczcionkaakapitu2"/>
        </w:rPr>
        <w:t>/</w:t>
      </w:r>
      <w:r w:rsidR="00FC6768">
        <w:rPr>
          <w:rStyle w:val="Domylnaczcionkaakapitu2"/>
        </w:rPr>
        <w:t>9200</w:t>
      </w:r>
      <w:r w:rsidRPr="00553BC3">
        <w:rPr>
          <w:rStyle w:val="Domylnaczcionkaakapitu2"/>
        </w:rPr>
        <w:t>/1</w:t>
      </w:r>
      <w:r w:rsidR="00FC6768">
        <w:rPr>
          <w:rStyle w:val="Domylnaczcionkaakapitu2"/>
        </w:rPr>
        <w:t>5</w:t>
      </w:r>
      <w:r w:rsidRPr="00553BC3">
        <w:rPr>
          <w:rStyle w:val="Domylnaczcionkaakapitu2"/>
        </w:rPr>
        <w:t xml:space="preserve"> – branża </w:t>
      </w:r>
      <w:r w:rsidR="00FC6768">
        <w:rPr>
          <w:rStyle w:val="Domylnaczcionkaakapitu2"/>
        </w:rPr>
        <w:t>elektryczna</w:t>
      </w:r>
      <w:r w:rsidRPr="00553BC3">
        <w:rPr>
          <w:rStyle w:val="Domylnaczcionkaakapitu2"/>
        </w:rPr>
        <w:t>;</w:t>
      </w:r>
    </w:p>
    <w:p w:rsidR="00FC6768" w:rsidRDefault="00FC6768" w:rsidP="00FC6768">
      <w:pPr>
        <w:jc w:val="both"/>
        <w:rPr>
          <w:rStyle w:val="Domylnaczcionkaakapitu2"/>
        </w:rPr>
      </w:pPr>
      <w:r w:rsidRPr="00553BC3">
        <w:rPr>
          <w:rStyle w:val="Domylnaczcionkaakapitu2"/>
        </w:rPr>
        <w:t xml:space="preserve">- mgr inż. </w:t>
      </w:r>
      <w:r>
        <w:rPr>
          <w:rStyle w:val="Domylnaczcionkaakapitu2"/>
        </w:rPr>
        <w:t xml:space="preserve">Mateusz Dębniak posiadający </w:t>
      </w:r>
      <w:r w:rsidRPr="00553BC3">
        <w:rPr>
          <w:rStyle w:val="Domylnaczcionkaakapitu2"/>
        </w:rPr>
        <w:t xml:space="preserve"> </w:t>
      </w:r>
      <w:r w:rsidRPr="00553BC3">
        <w:rPr>
          <w:rStyle w:val="Domylnaczcionkaakapitu2"/>
          <w:bCs/>
        </w:rPr>
        <w:t xml:space="preserve">uprawnienia budowlane nr ew. </w:t>
      </w:r>
      <w:r>
        <w:rPr>
          <w:rStyle w:val="Domylnaczcionkaakapitu2"/>
          <w:bCs/>
        </w:rPr>
        <w:t>MAZ/0471/PWBD/16</w:t>
      </w:r>
      <w:r w:rsidRPr="00553BC3">
        <w:rPr>
          <w:rStyle w:val="Domylnaczcionkaakapitu2"/>
          <w:bCs/>
        </w:rPr>
        <w:t xml:space="preserve">, w specjalności </w:t>
      </w:r>
      <w:r>
        <w:rPr>
          <w:rStyle w:val="Domylnaczcionkaakapitu2"/>
          <w:bCs/>
        </w:rPr>
        <w:t>inżynieryjno-drogowej bez ograniczeń</w:t>
      </w:r>
      <w:r w:rsidRPr="00553BC3">
        <w:rPr>
          <w:rStyle w:val="Domylnaczcionkaakapitu2"/>
          <w:bCs/>
        </w:rPr>
        <w:t xml:space="preserve">, </w:t>
      </w:r>
      <w:r w:rsidRPr="00553BC3">
        <w:rPr>
          <w:rStyle w:val="Domylnaczcionkaakapitu2"/>
        </w:rPr>
        <w:t xml:space="preserve">członek </w:t>
      </w:r>
      <w:r>
        <w:rPr>
          <w:rStyle w:val="Domylnaczcionkaakapitu2"/>
        </w:rPr>
        <w:t>Mazowieckiej</w:t>
      </w:r>
      <w:r w:rsidRPr="00553BC3">
        <w:rPr>
          <w:rStyle w:val="Domylnaczcionkaakapitu2"/>
        </w:rPr>
        <w:t xml:space="preserve">  Okręgowej Izby Inżynierów Budownictwa nr ew. </w:t>
      </w:r>
      <w:r>
        <w:rPr>
          <w:rStyle w:val="Domylnaczcionkaakapitu2"/>
        </w:rPr>
        <w:t>MAZ</w:t>
      </w:r>
      <w:r w:rsidRPr="00553BC3">
        <w:rPr>
          <w:rStyle w:val="Domylnaczcionkaakapitu2"/>
        </w:rPr>
        <w:t>/</w:t>
      </w:r>
      <w:r>
        <w:rPr>
          <w:rStyle w:val="Domylnaczcionkaakapitu2"/>
        </w:rPr>
        <w:t>Bk</w:t>
      </w:r>
      <w:r w:rsidRPr="00553BC3">
        <w:rPr>
          <w:rStyle w:val="Domylnaczcionkaakapitu2"/>
        </w:rPr>
        <w:t>/</w:t>
      </w:r>
      <w:r>
        <w:rPr>
          <w:rStyle w:val="Domylnaczcionkaakapitu2"/>
        </w:rPr>
        <w:t>0715</w:t>
      </w:r>
      <w:r w:rsidRPr="00553BC3">
        <w:rPr>
          <w:rStyle w:val="Domylnaczcionkaakapitu2"/>
        </w:rPr>
        <w:t>/1</w:t>
      </w:r>
      <w:r>
        <w:rPr>
          <w:rStyle w:val="Domylnaczcionkaakapitu2"/>
        </w:rPr>
        <w:t>6</w:t>
      </w:r>
      <w:r w:rsidRPr="00553BC3">
        <w:rPr>
          <w:rStyle w:val="Domylnaczcionkaakapitu2"/>
        </w:rPr>
        <w:t xml:space="preserve"> – branża </w:t>
      </w:r>
      <w:r>
        <w:rPr>
          <w:rStyle w:val="Domylnaczcionkaakapitu2"/>
        </w:rPr>
        <w:t>drogowa</w:t>
      </w:r>
      <w:r w:rsidRPr="00553BC3">
        <w:rPr>
          <w:rStyle w:val="Domylnaczcionkaakapitu2"/>
        </w:rPr>
        <w:t>;</w:t>
      </w:r>
    </w:p>
    <w:p w:rsidR="00E42456" w:rsidRDefault="00E42456" w:rsidP="00E42456">
      <w:pPr>
        <w:jc w:val="both"/>
        <w:rPr>
          <w:rStyle w:val="Domylnaczcionkaakapitu2"/>
        </w:rPr>
      </w:pPr>
      <w:r w:rsidRPr="00553BC3">
        <w:rPr>
          <w:rStyle w:val="Domylnaczcionkaakapitu2"/>
        </w:rPr>
        <w:t xml:space="preserve">- mgr inż. </w:t>
      </w:r>
      <w:r>
        <w:rPr>
          <w:rStyle w:val="Domylnaczcionkaakapitu2"/>
        </w:rPr>
        <w:t xml:space="preserve">Dariusz  Czeplina posiadający </w:t>
      </w:r>
      <w:r w:rsidRPr="00553BC3">
        <w:rPr>
          <w:rStyle w:val="Domylnaczcionkaakapitu2"/>
        </w:rPr>
        <w:t xml:space="preserve"> </w:t>
      </w:r>
      <w:r w:rsidRPr="00553BC3">
        <w:rPr>
          <w:rStyle w:val="Domylnaczcionkaakapitu2"/>
          <w:bCs/>
        </w:rPr>
        <w:t xml:space="preserve">uprawnienia budowlane nr ew. </w:t>
      </w:r>
      <w:r>
        <w:rPr>
          <w:rStyle w:val="Domylnaczcionkaakapitu2"/>
          <w:bCs/>
        </w:rPr>
        <w:t>POM/0112/POOK/08</w:t>
      </w:r>
      <w:r w:rsidRPr="00553BC3">
        <w:rPr>
          <w:rStyle w:val="Domylnaczcionkaakapitu2"/>
          <w:bCs/>
        </w:rPr>
        <w:t xml:space="preserve">, w specjalności </w:t>
      </w:r>
      <w:r w:rsidR="00BD5E2B">
        <w:rPr>
          <w:rStyle w:val="Domylnaczcionkaakapitu2"/>
          <w:bCs/>
        </w:rPr>
        <w:t>konstrukcyjno-budowlanej</w:t>
      </w:r>
      <w:r>
        <w:rPr>
          <w:rStyle w:val="Domylnaczcionkaakapitu2"/>
          <w:bCs/>
        </w:rPr>
        <w:t xml:space="preserve"> bez ograniczeń</w:t>
      </w:r>
      <w:r w:rsidRPr="00553BC3">
        <w:rPr>
          <w:rStyle w:val="Domylnaczcionkaakapitu2"/>
          <w:bCs/>
        </w:rPr>
        <w:t xml:space="preserve">, </w:t>
      </w:r>
      <w:r w:rsidRPr="00553BC3">
        <w:rPr>
          <w:rStyle w:val="Domylnaczcionkaakapitu2"/>
        </w:rPr>
        <w:t xml:space="preserve">członek </w:t>
      </w:r>
      <w:r w:rsidR="00BD5E2B">
        <w:rPr>
          <w:rStyle w:val="Domylnaczcionkaakapitu2"/>
        </w:rPr>
        <w:t>Pomorskiej</w:t>
      </w:r>
      <w:r w:rsidRPr="00553BC3">
        <w:rPr>
          <w:rStyle w:val="Domylnaczcionkaakapitu2"/>
        </w:rPr>
        <w:t xml:space="preserve">  Okręgowej Izby Inżynierów Budownictwa nr ew. </w:t>
      </w:r>
      <w:r w:rsidR="00BD5E2B">
        <w:rPr>
          <w:rStyle w:val="Domylnaczcionkaakapitu2"/>
        </w:rPr>
        <w:t>POM</w:t>
      </w:r>
      <w:r w:rsidRPr="00553BC3">
        <w:rPr>
          <w:rStyle w:val="Domylnaczcionkaakapitu2"/>
        </w:rPr>
        <w:t>/</w:t>
      </w:r>
      <w:r>
        <w:rPr>
          <w:rStyle w:val="Domylnaczcionkaakapitu2"/>
        </w:rPr>
        <w:t>B</w:t>
      </w:r>
      <w:r w:rsidR="00BD5E2B">
        <w:rPr>
          <w:rStyle w:val="Domylnaczcionkaakapitu2"/>
        </w:rPr>
        <w:t>O</w:t>
      </w:r>
      <w:r w:rsidRPr="00553BC3">
        <w:rPr>
          <w:rStyle w:val="Domylnaczcionkaakapitu2"/>
        </w:rPr>
        <w:t>/</w:t>
      </w:r>
      <w:r>
        <w:rPr>
          <w:rStyle w:val="Domylnaczcionkaakapitu2"/>
        </w:rPr>
        <w:t>0</w:t>
      </w:r>
      <w:r w:rsidR="00BD5E2B">
        <w:rPr>
          <w:rStyle w:val="Domylnaczcionkaakapitu2"/>
        </w:rPr>
        <w:t>345</w:t>
      </w:r>
      <w:r w:rsidRPr="00553BC3">
        <w:rPr>
          <w:rStyle w:val="Domylnaczcionkaakapitu2"/>
        </w:rPr>
        <w:t>/</w:t>
      </w:r>
      <w:r w:rsidR="00BD5E2B">
        <w:rPr>
          <w:rStyle w:val="Domylnaczcionkaakapitu2"/>
        </w:rPr>
        <w:t>08</w:t>
      </w:r>
      <w:r w:rsidRPr="00553BC3">
        <w:rPr>
          <w:rStyle w:val="Domylnaczcionkaakapitu2"/>
        </w:rPr>
        <w:t xml:space="preserve"> – branża </w:t>
      </w:r>
      <w:r w:rsidR="00BD5E2B">
        <w:rPr>
          <w:rStyle w:val="Domylnaczcionkaakapitu2"/>
        </w:rPr>
        <w:t>konstrukcyjna</w:t>
      </w:r>
      <w:r w:rsidRPr="00553BC3">
        <w:rPr>
          <w:rStyle w:val="Domylnaczcionkaakapitu2"/>
        </w:rPr>
        <w:t>;</w:t>
      </w:r>
    </w:p>
    <w:p w:rsidR="00C021E5" w:rsidRDefault="00C021E5" w:rsidP="00C021E5">
      <w:pPr>
        <w:jc w:val="both"/>
        <w:rPr>
          <w:rStyle w:val="Domylnaczcionkaakapitu2"/>
        </w:rPr>
      </w:pPr>
      <w:r w:rsidRPr="00553BC3">
        <w:rPr>
          <w:rStyle w:val="Domylnaczcionkaakapitu2"/>
        </w:rPr>
        <w:t xml:space="preserve">- mgr inż. </w:t>
      </w:r>
      <w:r>
        <w:rPr>
          <w:rStyle w:val="Domylnaczcionkaakapitu2"/>
        </w:rPr>
        <w:t xml:space="preserve">Sylwia Wawrzyczek posiadająca </w:t>
      </w:r>
      <w:r w:rsidRPr="00553BC3">
        <w:rPr>
          <w:rStyle w:val="Domylnaczcionkaakapitu2"/>
        </w:rPr>
        <w:t xml:space="preserve"> </w:t>
      </w:r>
      <w:r w:rsidRPr="00553BC3">
        <w:rPr>
          <w:rStyle w:val="Domylnaczcionkaakapitu2"/>
          <w:bCs/>
        </w:rPr>
        <w:t xml:space="preserve">uprawnienia budowlane nr ew. </w:t>
      </w:r>
      <w:r>
        <w:rPr>
          <w:rStyle w:val="Domylnaczcionkaakapitu2"/>
          <w:bCs/>
        </w:rPr>
        <w:t>SLK/7870/PBWT/18</w:t>
      </w:r>
      <w:r w:rsidRPr="00553BC3">
        <w:rPr>
          <w:rStyle w:val="Domylnaczcionkaakapitu2"/>
          <w:bCs/>
        </w:rPr>
        <w:t>, w specjalności</w:t>
      </w:r>
      <w:r>
        <w:rPr>
          <w:rStyle w:val="Domylnaczcionkaakapitu2"/>
          <w:bCs/>
        </w:rPr>
        <w:t xml:space="preserve"> instalacyjnej w zakresie sieci, instalacji i urządzeń telekomunikacyjnych bez ograniczeń</w:t>
      </w:r>
      <w:r w:rsidRPr="00553BC3">
        <w:rPr>
          <w:rStyle w:val="Domylnaczcionkaakapitu2"/>
          <w:bCs/>
        </w:rPr>
        <w:t xml:space="preserve">, </w:t>
      </w:r>
      <w:r w:rsidRPr="00553BC3">
        <w:rPr>
          <w:rStyle w:val="Domylnaczcionkaakapitu2"/>
        </w:rPr>
        <w:t xml:space="preserve">członek </w:t>
      </w:r>
      <w:r>
        <w:rPr>
          <w:rStyle w:val="Domylnaczcionkaakapitu2"/>
        </w:rPr>
        <w:t>Śląskiej</w:t>
      </w:r>
      <w:r w:rsidRPr="00553BC3">
        <w:rPr>
          <w:rStyle w:val="Domylnaczcionkaakapitu2"/>
        </w:rPr>
        <w:t xml:space="preserve">  Okręgowej Izby Inżynierów Budownictwa nr ew. </w:t>
      </w:r>
      <w:r>
        <w:rPr>
          <w:rStyle w:val="Domylnaczcionkaakapitu2"/>
        </w:rPr>
        <w:t>SLK/BT/0941/19</w:t>
      </w:r>
      <w:r w:rsidRPr="00553BC3">
        <w:rPr>
          <w:rStyle w:val="Domylnaczcionkaakapitu2"/>
        </w:rPr>
        <w:t xml:space="preserve"> – branża </w:t>
      </w:r>
      <w:r w:rsidR="004D78CC">
        <w:rPr>
          <w:rStyle w:val="Domylnaczcionkaakapitu2"/>
        </w:rPr>
        <w:t>telekomunikacyjna.</w:t>
      </w:r>
    </w:p>
    <w:p w:rsidR="00C021E5" w:rsidRDefault="00C021E5" w:rsidP="00E42456">
      <w:pPr>
        <w:jc w:val="both"/>
        <w:rPr>
          <w:rStyle w:val="Domylnaczcionkaakapitu2"/>
        </w:rPr>
      </w:pPr>
    </w:p>
    <w:p w:rsidR="00BC0732" w:rsidRDefault="00BC0732">
      <w:pPr>
        <w:jc w:val="both"/>
        <w:rPr>
          <w:color w:val="000000"/>
        </w:rPr>
      </w:pPr>
    </w:p>
    <w:p w:rsidR="00BC0732" w:rsidRDefault="00BC0732">
      <w:pPr>
        <w:jc w:val="both"/>
      </w:pPr>
      <w:r>
        <w:t xml:space="preserve">Informuję, że ustawa - Prawo budowlane, zobowiązuje inwestora przed rozpoczęciem robót budowlanych: </w:t>
      </w:r>
    </w:p>
    <w:p w:rsidR="009B33E1" w:rsidRDefault="00BC0732" w:rsidP="00D05C3F">
      <w:pPr>
        <w:numPr>
          <w:ilvl w:val="0"/>
          <w:numId w:val="3"/>
        </w:numPr>
        <w:ind w:left="0" w:firstLine="0"/>
        <w:jc w:val="both"/>
      </w:pPr>
      <w:r>
        <w:t>zgodnie z art. 41 ust. 4, zawiadomić organ nadzoru budowlanego oraz projektanta sprawującego nadzór nad zgodnością realizacji budowy z projektem, o zamierzonym terminie rozpoczęcia robót budowlanych, dla których wymagane jest uzyskanie decyzji o pozwoleniu na budowę,;</w:t>
      </w:r>
    </w:p>
    <w:p w:rsidR="00A90102" w:rsidRDefault="00A90102" w:rsidP="00A90102">
      <w:pPr>
        <w:jc w:val="both"/>
      </w:pPr>
    </w:p>
    <w:p w:rsidR="00BC0732" w:rsidRDefault="00BC0732" w:rsidP="00C06592">
      <w:pPr>
        <w:numPr>
          <w:ilvl w:val="0"/>
          <w:numId w:val="3"/>
        </w:numPr>
        <w:ind w:left="0" w:firstLine="0"/>
        <w:jc w:val="both"/>
      </w:pPr>
      <w:r>
        <w:t xml:space="preserve">zgodnie z art.  42: </w:t>
      </w:r>
    </w:p>
    <w:p w:rsidR="00BC0732" w:rsidRDefault="00BC0732" w:rsidP="00C06592">
      <w:pPr>
        <w:jc w:val="both"/>
      </w:pPr>
      <w:r>
        <w:t xml:space="preserve">1) zapewnić sporządzenie projektu technicznego, z zastrzeżeniem art. 34 ust. 3b, </w:t>
      </w:r>
    </w:p>
    <w:p w:rsidR="00BC0732" w:rsidRDefault="00BC0732" w:rsidP="00C06592">
      <w:pPr>
        <w:jc w:val="both"/>
      </w:pPr>
      <w:r>
        <w:t xml:space="preserve">2) ustanowić kierownika budowy, </w:t>
      </w:r>
    </w:p>
    <w:p w:rsidR="00BC0732" w:rsidRDefault="00BC0732" w:rsidP="00C06592">
      <w:pPr>
        <w:jc w:val="both"/>
      </w:pPr>
      <w:r>
        <w:lastRenderedPageBreak/>
        <w:t xml:space="preserve">3) ustanowić inspektora nadzoru inwestorskiego, w wypadku, gdy taki obowiązek wynika z niniejszej decyzji  </w:t>
      </w:r>
    </w:p>
    <w:p w:rsidR="00BC0732" w:rsidRDefault="00BC0732" w:rsidP="00C06592">
      <w:pPr>
        <w:jc w:val="both"/>
      </w:pPr>
      <w:r>
        <w:t>4) przekazać kierownikowi budowy projekt budowlany, w tym projekt techniczny, o ile jest wymagany;</w:t>
      </w:r>
    </w:p>
    <w:p w:rsidR="005C7698" w:rsidRPr="00C06592" w:rsidRDefault="00BC0732" w:rsidP="00C06592">
      <w:pPr>
        <w:numPr>
          <w:ilvl w:val="0"/>
          <w:numId w:val="20"/>
        </w:numPr>
        <w:pBdr>
          <w:top w:val="none" w:sz="0" w:space="0" w:color="auto"/>
          <w:left w:val="none" w:sz="0" w:space="0" w:color="auto"/>
          <w:bottom w:val="none" w:sz="0" w:space="0" w:color="auto"/>
          <w:right w:val="none" w:sz="0" w:space="0" w:color="auto"/>
        </w:pBdr>
        <w:suppressAutoHyphens w:val="0"/>
        <w:ind w:left="709" w:hanging="709"/>
        <w:jc w:val="both"/>
        <w:textAlignment w:val="auto"/>
        <w:rPr>
          <w:kern w:val="0"/>
          <w:lang w:eastAsia="pl-PL"/>
        </w:rPr>
      </w:pPr>
      <w:r w:rsidRPr="00C06592">
        <w:rPr>
          <w:kern w:val="0"/>
          <w:lang w:eastAsia="pl-PL"/>
        </w:rPr>
        <w:t>zgodnie z art. 4</w:t>
      </w:r>
      <w:r w:rsidR="005C7698" w:rsidRPr="00C06592">
        <w:rPr>
          <w:kern w:val="0"/>
          <w:lang w:eastAsia="pl-PL"/>
        </w:rPr>
        <w:t xml:space="preserve">7g </w:t>
      </w:r>
      <w:r w:rsidRPr="00C06592">
        <w:rPr>
          <w:kern w:val="0"/>
          <w:lang w:eastAsia="pl-PL"/>
        </w:rPr>
        <w:t xml:space="preserve"> wystąpić do organu architektoniczno-budowlanego</w:t>
      </w:r>
      <w:r w:rsidR="005C7698" w:rsidRPr="00C06592">
        <w:rPr>
          <w:kern w:val="0"/>
          <w:lang w:eastAsia="pl-PL"/>
        </w:rPr>
        <w:t xml:space="preserve"> o wydanie dziennika budowy, przy czym zgodnie z art.  47b:</w:t>
      </w:r>
    </w:p>
    <w:p w:rsidR="005C7698" w:rsidRPr="00C06592" w:rsidRDefault="005C7698"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5C7698">
        <w:rPr>
          <w:kern w:val="0"/>
          <w:lang w:eastAsia="pl-PL"/>
        </w:rPr>
        <w:t xml:space="preserve">1. Dziennik budowy prowadzi się odrębnie dla każdego obiektu </w:t>
      </w:r>
      <w:r w:rsidRPr="005C7698">
        <w:rPr>
          <w:iCs/>
          <w:kern w:val="0"/>
          <w:lang w:eastAsia="pl-PL"/>
        </w:rPr>
        <w:t>budowlanego</w:t>
      </w:r>
      <w:r w:rsidRPr="005C7698">
        <w:rPr>
          <w:kern w:val="0"/>
          <w:lang w:eastAsia="pl-PL"/>
        </w:rPr>
        <w:t xml:space="preserve"> wymagającego pozwolenia na budowę, pozwolenia na rozbiórkę albo zgłoszenia.</w:t>
      </w:r>
    </w:p>
    <w:p w:rsidR="005C7698" w:rsidRPr="005C7698" w:rsidRDefault="005C7698"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5C7698">
        <w:rPr>
          <w:kern w:val="0"/>
          <w:lang w:eastAsia="pl-PL"/>
        </w:rPr>
        <w:t>2. Dla obiektów liniowych dziennik budowy można prowadzić odrębnie dla każdego wydzielonego odcinka robót.</w:t>
      </w:r>
    </w:p>
    <w:p w:rsidR="005C7698" w:rsidRPr="00C06592" w:rsidRDefault="005C7698" w:rsidP="00C06592">
      <w:pPr>
        <w:jc w:val="both"/>
        <w:rPr>
          <w:kern w:val="0"/>
          <w:lang w:eastAsia="pl-PL"/>
        </w:rPr>
      </w:pPr>
      <w:r w:rsidRPr="00C06592">
        <w:t>Zgodnie z ar</w:t>
      </w:r>
      <w:r w:rsidRPr="00C06592">
        <w:rPr>
          <w:kern w:val="0"/>
          <w:lang w:eastAsia="pl-PL"/>
        </w:rPr>
        <w:t>t.  47c:</w:t>
      </w:r>
    </w:p>
    <w:p w:rsidR="005C7698" w:rsidRPr="00C06592" w:rsidRDefault="005C7698" w:rsidP="00C06592">
      <w:pPr>
        <w:jc w:val="both"/>
        <w:rPr>
          <w:kern w:val="0"/>
          <w:lang w:eastAsia="pl-PL"/>
        </w:rPr>
      </w:pPr>
      <w:r w:rsidRPr="005C7698">
        <w:rPr>
          <w:kern w:val="0"/>
          <w:lang w:eastAsia="pl-PL"/>
        </w:rPr>
        <w:t>1. Dziennik budowy prowadzi się w postaci:</w:t>
      </w:r>
    </w:p>
    <w:p w:rsidR="005C7698" w:rsidRPr="00C06592" w:rsidRDefault="005C7698" w:rsidP="00C06592">
      <w:pPr>
        <w:jc w:val="both"/>
        <w:rPr>
          <w:kern w:val="0"/>
          <w:lang w:eastAsia="pl-PL"/>
        </w:rPr>
      </w:pPr>
      <w:r w:rsidRPr="005C7698">
        <w:rPr>
          <w:kern w:val="0"/>
          <w:lang w:eastAsia="pl-PL"/>
        </w:rPr>
        <w:t>1) papierowej, z uwzględnieniem art. 47v, albo</w:t>
      </w:r>
    </w:p>
    <w:p w:rsidR="005C7698" w:rsidRPr="00C06592" w:rsidRDefault="005C7698" w:rsidP="00C06592">
      <w:pPr>
        <w:jc w:val="both"/>
        <w:rPr>
          <w:kern w:val="0"/>
          <w:lang w:eastAsia="pl-PL"/>
        </w:rPr>
      </w:pPr>
      <w:r w:rsidRPr="005C7698">
        <w:rPr>
          <w:kern w:val="0"/>
          <w:lang w:eastAsia="pl-PL"/>
        </w:rPr>
        <w:t>2) elektronicznej.</w:t>
      </w:r>
      <w:r w:rsidRPr="00C06592">
        <w:rPr>
          <w:kern w:val="0"/>
          <w:lang w:eastAsia="pl-PL"/>
        </w:rPr>
        <w:t>(…)</w:t>
      </w:r>
    </w:p>
    <w:p w:rsidR="005C7698" w:rsidRPr="00C06592" w:rsidRDefault="005C7698" w:rsidP="00C06592">
      <w:pPr>
        <w:jc w:val="both"/>
        <w:rPr>
          <w:kern w:val="0"/>
          <w:lang w:eastAsia="pl-PL"/>
        </w:rPr>
      </w:pPr>
      <w:r w:rsidRPr="005C7698">
        <w:rPr>
          <w:kern w:val="0"/>
          <w:lang w:eastAsia="pl-PL"/>
        </w:rPr>
        <w:t>3. Dziennik budowy w postaci elektronicznej prowadzi się w systemie Elektroniczny Dziennik Budowy, zwanym dalej "systemem EDB".</w:t>
      </w:r>
    </w:p>
    <w:p w:rsidR="00240073" w:rsidRPr="00C06592" w:rsidRDefault="00240073" w:rsidP="00C06592">
      <w:pPr>
        <w:jc w:val="both"/>
        <w:rPr>
          <w:kern w:val="0"/>
          <w:lang w:eastAsia="pl-PL"/>
        </w:rPr>
      </w:pPr>
      <w:r w:rsidRPr="00C06592">
        <w:rPr>
          <w:kern w:val="0"/>
          <w:lang w:eastAsia="pl-PL"/>
        </w:rPr>
        <w:t>Zgodnie z art. 47g ust. 3:</w:t>
      </w:r>
    </w:p>
    <w:p w:rsidR="00240073" w:rsidRPr="00C06592" w:rsidRDefault="00421A42" w:rsidP="00C06592">
      <w:pPr>
        <w:jc w:val="both"/>
        <w:rPr>
          <w:kern w:val="0"/>
          <w:lang w:eastAsia="pl-PL"/>
        </w:rPr>
      </w:pPr>
      <w:r w:rsidRPr="00C06592">
        <w:rPr>
          <w:kern w:val="0"/>
          <w:lang w:eastAsia="pl-PL"/>
        </w:rPr>
        <w:t>Wystąpienie o wydanie dziennika budowy prowadzonego w postaci elektronicznej następuje w systemie EDB.</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C06592">
        <w:rPr>
          <w:kern w:val="0"/>
          <w:lang w:eastAsia="pl-PL"/>
        </w:rPr>
        <w:t>Zgodnie z art.  47f:</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 xml:space="preserve">1. Inwestor zapewnia dołączenie do dziennika budowy kopii uprawnień </w:t>
      </w:r>
      <w:r w:rsidRPr="00C06592">
        <w:rPr>
          <w:iCs/>
          <w:kern w:val="0"/>
          <w:lang w:eastAsia="pl-PL"/>
        </w:rPr>
        <w:t>budowlanych</w:t>
      </w:r>
      <w:r w:rsidRPr="00240073">
        <w:rPr>
          <w:kern w:val="0"/>
          <w:lang w:eastAsia="pl-PL"/>
        </w:rPr>
        <w:t xml:space="preserve"> osób pełniących funkcje:</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1) kierownika budowy;</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2) kierownika robót;</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3) inspektora nadzoru inwestorskiego;</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4) projektanta sprawującego nadzór autorski - w przypadku, o którym mowa w art. 44 pkt 3.</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 xml:space="preserve">2. Wymogu dołączenia kopii uprawnień </w:t>
      </w:r>
      <w:r w:rsidRPr="00C06592">
        <w:rPr>
          <w:iCs/>
          <w:kern w:val="0"/>
          <w:lang w:eastAsia="pl-PL"/>
        </w:rPr>
        <w:t>budowlanych</w:t>
      </w:r>
      <w:r w:rsidRPr="00240073">
        <w:rPr>
          <w:kern w:val="0"/>
          <w:lang w:eastAsia="pl-PL"/>
        </w:rPr>
        <w:t xml:space="preserve"> nie stosuje się do uprawnień </w:t>
      </w:r>
      <w:r w:rsidRPr="00C06592">
        <w:rPr>
          <w:iCs/>
          <w:kern w:val="0"/>
          <w:lang w:eastAsia="pl-PL"/>
        </w:rPr>
        <w:t>budowlanych</w:t>
      </w:r>
      <w:r w:rsidRPr="00240073">
        <w:rPr>
          <w:kern w:val="0"/>
          <w:lang w:eastAsia="pl-PL"/>
        </w:rPr>
        <w:t xml:space="preserve"> wpisanych do centralnego rejestru osób posiadających uprawnienia </w:t>
      </w:r>
      <w:r w:rsidRPr="00C06592">
        <w:rPr>
          <w:iCs/>
          <w:kern w:val="0"/>
          <w:lang w:eastAsia="pl-PL"/>
        </w:rPr>
        <w:t>budowlane</w:t>
      </w:r>
      <w:r w:rsidRPr="00240073">
        <w:rPr>
          <w:kern w:val="0"/>
          <w:lang w:eastAsia="pl-PL"/>
        </w:rPr>
        <w:t>.</w:t>
      </w:r>
    </w:p>
    <w:p w:rsidR="00240073" w:rsidRPr="005C7698" w:rsidRDefault="00240073" w:rsidP="005C7698">
      <w:pPr>
        <w:ind w:left="709"/>
        <w:rPr>
          <w:kern w:val="0"/>
          <w:lang w:eastAsia="pl-PL"/>
        </w:rPr>
      </w:pPr>
    </w:p>
    <w:p w:rsidR="00640B18" w:rsidRDefault="00BC0732" w:rsidP="00640B18">
      <w:pPr>
        <w:jc w:val="both"/>
        <w:rPr>
          <w:b/>
        </w:rPr>
      </w:pPr>
      <w:r>
        <w:rPr>
          <w:b/>
        </w:rPr>
        <w:t xml:space="preserve">Zgodnie z art.  36.  ustawy - Prawo budowlane, </w:t>
      </w:r>
    </w:p>
    <w:p w:rsidR="00BC0732" w:rsidRDefault="00BC0732" w:rsidP="00640B18">
      <w:pPr>
        <w:numPr>
          <w:ilvl w:val="0"/>
          <w:numId w:val="18"/>
        </w:numPr>
        <w:jc w:val="both"/>
      </w:pPr>
      <w:r>
        <w:t>określam szczególne warunki zabezpieczenia terenu budowy i prowadzenia robót budowlanych:</w:t>
      </w:r>
    </w:p>
    <w:p w:rsidR="00BC0732" w:rsidRPr="00A90102" w:rsidRDefault="00BC0732">
      <w:pPr>
        <w:numPr>
          <w:ilvl w:val="0"/>
          <w:numId w:val="6"/>
        </w:numPr>
        <w:ind w:left="0" w:firstLine="0"/>
        <w:jc w:val="both"/>
      </w:pPr>
      <w:r w:rsidRPr="00A90102">
        <w:rPr>
          <w:rStyle w:val="Domylnaczcionkaakapitu2"/>
        </w:rPr>
        <w:t>zgodnie z art. 43 ust. 1 pkt 1 ustawy – Prawo budowlane, obiekty budowlane podlegają geodezyjnemu wyznaczeniu w terenie, a po wybudowaniu - geodezyjnej inwentaryzacji powykonawczej.</w:t>
      </w:r>
    </w:p>
    <w:p w:rsidR="00BC0732" w:rsidRDefault="00BC0732">
      <w:pPr>
        <w:pStyle w:val="Akapitzlist"/>
        <w:numPr>
          <w:ilvl w:val="0"/>
          <w:numId w:val="6"/>
        </w:numPr>
        <w:ind w:left="0" w:firstLine="0"/>
        <w:jc w:val="both"/>
      </w:pPr>
      <w:r>
        <w:rPr>
          <w:rFonts w:ascii="Times New Roman" w:eastAsia="Times New Roman" w:hAnsi="Times New Roman" w:cs="Times New Roman"/>
          <w:szCs w:val="24"/>
          <w:lang w:bidi="ar-SA"/>
        </w:rPr>
        <w:t>zgodnie z art. 45a ustawy Prawo budowlane, przed rozpoczęciem budowy kierownik budowy jest obowiązany:</w:t>
      </w:r>
    </w:p>
    <w:p w:rsidR="00BC0732" w:rsidRDefault="00BC0732">
      <w:pPr>
        <w:pStyle w:val="Akapitzlist"/>
        <w:ind w:left="0"/>
        <w:jc w:val="both"/>
      </w:pPr>
      <w:r>
        <w:rPr>
          <w:rFonts w:ascii="Times New Roman" w:eastAsia="Times New Roman" w:hAnsi="Times New Roman" w:cs="Times New Roman"/>
          <w:szCs w:val="24"/>
          <w:lang w:bidi="ar-SA"/>
        </w:rPr>
        <w:t>1) zabezpieczyć teren budowy (...);</w:t>
      </w:r>
    </w:p>
    <w:p w:rsidR="00BC0732" w:rsidRDefault="00BC0732">
      <w:pPr>
        <w:pStyle w:val="Akapitzlist"/>
        <w:ind w:left="0"/>
        <w:jc w:val="both"/>
      </w:pPr>
      <w:r>
        <w:rPr>
          <w:rFonts w:ascii="Times New Roman" w:eastAsia="Times New Roman" w:hAnsi="Times New Roman" w:cs="Times New Roman"/>
          <w:szCs w:val="24"/>
          <w:lang w:bidi="ar-SA"/>
        </w:rPr>
        <w:t>2) potwierdzić wpisem w dzienniku budowy otrzymanie od inwestora zatwierdzonego projektu budowlanego oraz, o ile jest wymagany - projektu technicznego (...);</w:t>
      </w:r>
    </w:p>
    <w:p w:rsidR="00BC0732" w:rsidRDefault="00BC0732">
      <w:pPr>
        <w:pStyle w:val="Akapitzlist"/>
        <w:ind w:left="0"/>
        <w:jc w:val="both"/>
      </w:pPr>
      <w:r>
        <w:rPr>
          <w:rFonts w:ascii="Times New Roman" w:eastAsia="Times New Roman" w:hAnsi="Times New Roman" w:cs="Times New Roman"/>
          <w:szCs w:val="24"/>
          <w:lang w:bidi="ar-SA"/>
        </w:rPr>
        <w:t>3) umieścić na terenie budowy, w widocznym miejscu:</w:t>
      </w:r>
    </w:p>
    <w:p w:rsidR="00BC0732" w:rsidRDefault="00BC0732">
      <w:pPr>
        <w:pStyle w:val="Akapitzlist"/>
        <w:ind w:left="0"/>
        <w:jc w:val="both"/>
      </w:pPr>
      <w:r>
        <w:rPr>
          <w:rFonts w:ascii="Times New Roman" w:eastAsia="Times New Roman" w:hAnsi="Times New Roman" w:cs="Times New Roman"/>
          <w:szCs w:val="24"/>
          <w:lang w:bidi="ar-SA"/>
        </w:rPr>
        <w:t>a) tablicę informacyjną oraz</w:t>
      </w:r>
    </w:p>
    <w:p w:rsidR="00BC0732" w:rsidRDefault="00BC0732">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A90102" w:rsidRDefault="00A90102">
      <w:pPr>
        <w:pStyle w:val="Akapitzlist"/>
        <w:ind w:left="0"/>
        <w:jc w:val="both"/>
      </w:pPr>
    </w:p>
    <w:p w:rsidR="00BC0732" w:rsidRPr="000F201A" w:rsidRDefault="00BC0732">
      <w:pPr>
        <w:pStyle w:val="Akapitzlist"/>
        <w:numPr>
          <w:ilvl w:val="0"/>
          <w:numId w:val="6"/>
        </w:numPr>
        <w:ind w:left="0" w:firstLine="0"/>
        <w:jc w:val="both"/>
        <w:rPr>
          <w:rStyle w:val="Domylnaczcionkaakapitu2"/>
        </w:rPr>
      </w:pPr>
      <w:r>
        <w:rPr>
          <w:rStyle w:val="Domylnaczcionkaakapitu2"/>
          <w:rFonts w:ascii="Times New Roman" w:hAnsi="Times New Roman"/>
          <w:szCs w:val="24"/>
        </w:rPr>
        <w:t>zgodnie z art. 46 ustawy - Prawo budowlane, kierownik budowy (...), jest obowiązany przez okres wykonywania robót budowlanych przechowywać dokumenty stanowiące podstawę ich wykonania, a także oświadczeni</w:t>
      </w:r>
      <w:r w:rsidR="00EB1822">
        <w:rPr>
          <w:rStyle w:val="Domylnaczcionkaakapitu2"/>
          <w:rFonts w:ascii="Times New Roman" w:hAnsi="Times New Roman"/>
          <w:szCs w:val="24"/>
        </w:rPr>
        <w:t>a</w:t>
      </w:r>
      <w:r>
        <w:rPr>
          <w:rStyle w:val="Domylnaczcionkaakapitu2"/>
          <w:rFonts w:ascii="Times New Roman" w:hAnsi="Times New Roman"/>
          <w:szCs w:val="24"/>
        </w:rPr>
        <w:t xml:space="preserve"> dotyczące wyrobów budowlanych </w:t>
      </w:r>
      <w:r>
        <w:rPr>
          <w:rStyle w:val="Domylnaczcionkaakapitu2"/>
          <w:rFonts w:ascii="Times New Roman" w:hAnsi="Times New Roman"/>
          <w:szCs w:val="24"/>
        </w:rPr>
        <w:lastRenderedPageBreak/>
        <w:t>jednostkowo zastosowanych w obiekcie budowlanym, o których mowa w art. 10 ust. 1 ustawy z dnia 16 kwietnia 2004 r. o wyrobach budowlanych, oraz udostępniać te dokumenty przedstawicielom uprawnionych organów.</w:t>
      </w:r>
    </w:p>
    <w:p w:rsidR="000F201A" w:rsidRPr="001E199D" w:rsidRDefault="000F201A" w:rsidP="000F201A">
      <w:pPr>
        <w:numPr>
          <w:ilvl w:val="0"/>
          <w:numId w:val="6"/>
        </w:numPr>
        <w:pBdr>
          <w:top w:val="none" w:sz="0" w:space="0" w:color="auto"/>
          <w:left w:val="none" w:sz="0" w:space="0" w:color="auto"/>
          <w:bottom w:val="none" w:sz="0" w:space="0" w:color="auto"/>
          <w:right w:val="none" w:sz="0" w:space="0" w:color="auto"/>
        </w:pBdr>
        <w:suppressAutoHyphens w:val="0"/>
        <w:ind w:left="0" w:firstLine="0"/>
        <w:jc w:val="both"/>
        <w:textAlignment w:val="auto"/>
        <w:rPr>
          <w:kern w:val="0"/>
          <w:lang w:eastAsia="pl-PL"/>
        </w:rPr>
      </w:pPr>
      <w:r w:rsidRPr="000F201A">
        <w:rPr>
          <w:kern w:val="0"/>
          <w:lang w:eastAsia="pl-PL"/>
        </w:rPr>
        <w:t>zgodnie z a</w:t>
      </w:r>
      <w:r w:rsidRPr="001E199D">
        <w:rPr>
          <w:kern w:val="0"/>
          <w:lang w:eastAsia="pl-PL"/>
        </w:rPr>
        <w:t>rt.  47d</w:t>
      </w:r>
      <w:r w:rsidRPr="000F201A">
        <w:rPr>
          <w:kern w:val="0"/>
          <w:lang w:eastAsia="pl-PL"/>
        </w:rPr>
        <w:t xml:space="preserve"> </w:t>
      </w:r>
      <w:r>
        <w:rPr>
          <w:rStyle w:val="Domylnaczcionkaakapitu2"/>
        </w:rPr>
        <w:t>ustawy - Prawo budowlane „</w:t>
      </w:r>
      <w:r w:rsidRPr="001E199D">
        <w:rPr>
          <w:kern w:val="0"/>
          <w:lang w:eastAsia="pl-PL"/>
        </w:rPr>
        <w:t>Za prowadzenie dziennika budowy zgodnie z przepisami ustawy odpowiada kierownik budowy.</w:t>
      </w:r>
      <w:r>
        <w:rPr>
          <w:kern w:val="0"/>
          <w:lang w:eastAsia="pl-PL"/>
        </w:rPr>
        <w:t>”</w:t>
      </w:r>
    </w:p>
    <w:p w:rsidR="00BC0732" w:rsidRDefault="00BC0732">
      <w:pPr>
        <w:numPr>
          <w:ilvl w:val="0"/>
          <w:numId w:val="6"/>
        </w:numPr>
        <w:ind w:left="0" w:firstLine="0"/>
        <w:jc w:val="both"/>
      </w:pPr>
      <w:r>
        <w:t xml:space="preserve">roboty budowlane wykonywane w miejscach kolizji lub zbliżeń budowanego obiektu z podziemnym uzbrojeniem terenu należy wykonywać ręcznie i ze szczególną ostrożnością pod nadzorem inspektorów właściwych służb. </w:t>
      </w:r>
    </w:p>
    <w:p w:rsidR="00BC0732" w:rsidRDefault="00BC0732">
      <w:pPr>
        <w:jc w:val="both"/>
      </w:pPr>
      <w:r>
        <w:t>Roboty należy realizować zgodnie z dokumentacją budowy, z zachowaniem warunków nałożonych przez uzyskane opinie, uzgodnienia i pozwolenia oraz w sposób zapewniający bezpieczeństwo ludzi i mienia, oraz ochronę środowiska.</w:t>
      </w:r>
    </w:p>
    <w:p w:rsidR="00422B3E" w:rsidRDefault="005F5075">
      <w:pPr>
        <w:jc w:val="both"/>
        <w:rPr>
          <w:b/>
        </w:rPr>
      </w:pPr>
      <w:r w:rsidRPr="005F5075">
        <w:rPr>
          <w:b/>
        </w:rPr>
        <w:t>W szczególności wynikające z:</w:t>
      </w:r>
    </w:p>
    <w:p w:rsidR="00A1429C" w:rsidRPr="004D78CC" w:rsidRDefault="00D37AA6" w:rsidP="00A1429C">
      <w:pPr>
        <w:jc w:val="both"/>
        <w:rPr>
          <w:b/>
          <w:color w:val="000000"/>
          <w:kern w:val="3"/>
          <w:lang w:bidi="pl-PL"/>
        </w:rPr>
      </w:pPr>
      <w:r w:rsidRPr="00D37AA6">
        <w:t xml:space="preserve">decyzji </w:t>
      </w:r>
      <w:r>
        <w:t xml:space="preserve">Burmistrza Miasta i Gminy Góra Kalwaria nr 1058/2022 z dnia 13 września 2022 r. znak OŚR. 6220.31.2021.2021.MS ustalającej uwarunkowania dla przedsięwzięcia polegającego na budowie zakładu produkcji opakowań z tektury na dz. ew.8/39w obrębie Moczydłów PGR, gmina Góra Kalwaria </w:t>
      </w:r>
      <w:r w:rsidR="00442C4F">
        <w:t xml:space="preserve">(zgodnie z zawiadomieniem o zmianach  w danych ewidencji gruntów i budynków  z dnia 26 stycznia 2023 r., znak </w:t>
      </w:r>
      <w:r w:rsidR="00746E5D">
        <w:t xml:space="preserve">GEK.1102.01.2023, włączenie obszaru ewidencyjnego Moczydłów PGR do miasta Góra Kalwaria włączenie wszystkich działek ewidencyjnych z obrębu Moczydłów PGR do nowego obrębu ew. Nr 11-02 w jedn. </w:t>
      </w:r>
      <w:r w:rsidR="00701651">
        <w:t>e</w:t>
      </w:r>
      <w:r w:rsidR="00746E5D">
        <w:t>w</w:t>
      </w:r>
      <w:r w:rsidR="00701651">
        <w:t>.</w:t>
      </w:r>
      <w:r w:rsidR="00746E5D">
        <w:t xml:space="preserve"> miasto Góra Kalwaria, obecnie jest to działka o </w:t>
      </w:r>
      <w:r w:rsidR="00701651">
        <w:t>identyfikatorze:</w:t>
      </w:r>
      <w:r w:rsidR="00746E5D">
        <w:t xml:space="preserve">  141801_4.</w:t>
      </w:r>
      <w:r w:rsidR="00701651">
        <w:t>1102.75)</w:t>
      </w:r>
      <w:r w:rsidR="00A1429C">
        <w:t xml:space="preserve"> uzupełnionej postanowieniem z dnia 22 marca 2023 r., znak OŚR. 6220.31.2021.2021.MS</w:t>
      </w:r>
      <w:r w:rsidR="00701651">
        <w:t>, która określiła następujące warunki</w:t>
      </w:r>
      <w:r w:rsidR="00A1429C">
        <w:t xml:space="preserve"> na</w:t>
      </w:r>
      <w:r w:rsidR="00A1429C" w:rsidRPr="00A1429C">
        <w:rPr>
          <w:rFonts w:ascii="Segoe UI Light" w:hAnsi="Segoe UI Light" w:cs="Segoe UI Light"/>
          <w:b/>
          <w:bCs/>
          <w:color w:val="000000"/>
          <w:kern w:val="3"/>
          <w:sz w:val="22"/>
          <w:szCs w:val="22"/>
        </w:rPr>
        <w:t xml:space="preserve"> etapie realizacji i eksploatacji </w:t>
      </w:r>
      <w:r w:rsidR="00A1429C" w:rsidRPr="004D78CC">
        <w:rPr>
          <w:b/>
          <w:bCs/>
          <w:color w:val="000000"/>
          <w:kern w:val="3"/>
        </w:rPr>
        <w:t>lub użytkowania przedsięwzięcia należy podjąć następujące działania:</w:t>
      </w:r>
    </w:p>
    <w:p w:rsidR="00A1429C" w:rsidRPr="00A1429C" w:rsidRDefault="00A1429C" w:rsidP="00A1429C">
      <w:pPr>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ind w:right="20"/>
        <w:jc w:val="both"/>
        <w:rPr>
          <w:i/>
          <w:kern w:val="3"/>
          <w:sz w:val="21"/>
          <w:szCs w:val="21"/>
        </w:rPr>
      </w:pPr>
      <w:r w:rsidRPr="00A1429C">
        <w:rPr>
          <w:i/>
          <w:color w:val="000000"/>
          <w:kern w:val="3"/>
          <w:sz w:val="22"/>
          <w:szCs w:val="22"/>
          <w:lang w:bidi="pl-PL"/>
        </w:rPr>
        <w:t xml:space="preserve">Bezpośrednio przed podjęciem prac związanych z realizacją inwestycji, w tym </w:t>
      </w:r>
      <w:r w:rsidRPr="00A1429C">
        <w:rPr>
          <w:i/>
          <w:color w:val="000000"/>
          <w:kern w:val="3"/>
          <w:sz w:val="22"/>
          <w:szCs w:val="22"/>
          <w:lang w:bidi="pl-PL"/>
        </w:rPr>
        <w:br/>
        <w:t>w szczególności związanych z wycinką drzew oraz usunięciem wierzchniej warstwy gruntu należy dokonać kontroli terenu pod kątem występowania gatunków objętych ochroną i ich siedlisk oraz analizy przepisów z zakresu ochrony gatunkowej; analiza winna być prowadzona również w kontekście możliwości uzyskania decyzji zezwalającej na odstępstwa od zakazów obowiązujących w stosunku do ww. form ochrony przyrody; kontrolę należy prowadzić pod nadzorem przyrodniczym specjalisty posiadającego wiedzę z zakresu ornitologii i teriologii;</w:t>
      </w:r>
      <w:r w:rsidRPr="00A1429C">
        <w:rPr>
          <w:i/>
          <w:color w:val="000000"/>
          <w:kern w:val="3"/>
          <w:sz w:val="22"/>
          <w:szCs w:val="22"/>
          <w:lang w:bidi="pl-PL"/>
        </w:rPr>
        <w:br/>
        <w:t xml:space="preserve"> w przypadku identyfikacji gatunku podlegającego ochronie należy dokonać analizy przepisów oraz uzyskać decyzję zwalniającą z zakazów obowiązujących w stosunku do ww. formy ochrony przyrody;</w:t>
      </w:r>
    </w:p>
    <w:p w:rsidR="00A1429C" w:rsidRPr="00A1429C" w:rsidRDefault="00A1429C" w:rsidP="00A1429C">
      <w:pPr>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ind w:right="20"/>
        <w:jc w:val="both"/>
      </w:pPr>
      <w:r w:rsidRPr="00A1429C">
        <w:rPr>
          <w:i/>
          <w:color w:val="000000"/>
          <w:kern w:val="3"/>
          <w:sz w:val="22"/>
          <w:szCs w:val="22"/>
          <w:lang w:bidi="pl-PL"/>
        </w:rPr>
        <w:t xml:space="preserve">Przed rozpoczęciem robót oraz w ich trakcie należy kontrolować teren budowy pod kątem obecności zwierząt i umożliwić im ucieczkę lub przenieść je poza teren budowy </w:t>
      </w:r>
      <w:r w:rsidRPr="00A1429C">
        <w:rPr>
          <w:i/>
          <w:color w:val="000000"/>
          <w:kern w:val="3"/>
          <w:sz w:val="22"/>
          <w:szCs w:val="22"/>
          <w:lang w:bidi="pl-PL"/>
        </w:rPr>
        <w:br/>
        <w:t>w bezpieczne dla nich miejsce; przeniesienie gatunków należy prowadzić pod nadzorem przyrodniczym specjalisty posiadającego wiedzę z zakresu teriologii, z zastosowaniem przepisów odrębnych;</w:t>
      </w:r>
    </w:p>
    <w:p w:rsidR="00A1429C" w:rsidRPr="00A1429C" w:rsidRDefault="00A1429C" w:rsidP="00A1429C">
      <w:pPr>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ind w:right="20"/>
        <w:jc w:val="both"/>
        <w:rPr>
          <w:i/>
        </w:rPr>
      </w:pPr>
      <w:r w:rsidRPr="00A1429C">
        <w:rPr>
          <w:i/>
          <w:color w:val="000000"/>
          <w:sz w:val="22"/>
          <w:szCs w:val="22"/>
          <w:lang w:bidi="pl-PL"/>
        </w:rPr>
        <w:t xml:space="preserve">Otwarte wykopy ziemne na terenie budowy należy zabezpieczyć (wygrodzenia, przykrycia) przed możliwością wpadania do nich drobnych zwierząt lub w miarę możliwości wyprofilować kąt nachylenia jednej ze skarp wykopu w sposób umożliwiający samodzielne wychodzenie uwięzionych zwierząt; poza tym wykopy należy regularnie kontrolować </w:t>
      </w:r>
      <w:r w:rsidRPr="00A1429C">
        <w:rPr>
          <w:i/>
          <w:color w:val="000000"/>
          <w:sz w:val="22"/>
          <w:szCs w:val="22"/>
          <w:lang w:bidi="pl-PL"/>
        </w:rPr>
        <w:br/>
        <w:t>do czasu ich zasypania, a w przypadku stwierdzenia w nich poszczególnych osobników należy je ewakuować poza teren budowy, z zastosowaniem przepisów odrębnych;</w:t>
      </w:r>
    </w:p>
    <w:p w:rsidR="00A758E5" w:rsidRPr="004D78CC" w:rsidRDefault="00A1429C" w:rsidP="00D05C3F">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4D78CC">
        <w:rPr>
          <w:i/>
          <w:color w:val="000000"/>
          <w:sz w:val="22"/>
          <w:szCs w:val="22"/>
          <w:lang w:bidi="pl-PL"/>
        </w:rPr>
        <w:t xml:space="preserve">Przed zasypaniem wykopów przy udziale nadzoru przyrodniczego sprawdzić dno pod kątem obecności w nich zwierząt, a w przypadku stwierdzenia ewakuować je poza teren budowy </w:t>
      </w:r>
      <w:r w:rsidRPr="004D78CC">
        <w:rPr>
          <w:i/>
          <w:color w:val="000000"/>
          <w:sz w:val="22"/>
          <w:szCs w:val="22"/>
          <w:lang w:bidi="pl-PL"/>
        </w:rPr>
        <w:br/>
        <w:t>z zastosowaniem przepisów odrębnych;</w:t>
      </w:r>
    </w:p>
    <w:p w:rsidR="00A1429C" w:rsidRPr="00A1429C" w:rsidRDefault="00A1429C" w:rsidP="00A1429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A1429C">
        <w:rPr>
          <w:i/>
          <w:color w:val="000000"/>
          <w:sz w:val="22"/>
          <w:szCs w:val="22"/>
          <w:lang w:bidi="pl-PL"/>
        </w:rPr>
        <w:t xml:space="preserve">Wycinkę drzew i krzewów należy przeprowadzić poza okresem lęgowym ptaków </w:t>
      </w:r>
      <w:r w:rsidRPr="00A1429C">
        <w:rPr>
          <w:i/>
          <w:color w:val="000000"/>
          <w:sz w:val="22"/>
          <w:szCs w:val="22"/>
          <w:lang w:bidi="pl-PL"/>
        </w:rPr>
        <w:br/>
        <w:t>(tj. z wyłączeniem okresu od 1 marca do 15 września) lub w tym okresie pod nadzorem ornitologicznym, po wcześniejszej opinii ornitologicznej o braku lęgów; przed dokonaniem wycinki należy także wykluczyć możliwość zasiedlenia drzew przez nietoperze;</w:t>
      </w:r>
    </w:p>
    <w:p w:rsidR="00A1429C" w:rsidRPr="00A1429C" w:rsidRDefault="00A1429C" w:rsidP="00A1429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A1429C">
        <w:rPr>
          <w:i/>
          <w:color w:val="000000"/>
          <w:sz w:val="22"/>
          <w:szCs w:val="22"/>
          <w:lang w:bidi="pl-PL"/>
        </w:rPr>
        <w:t xml:space="preserve">Korony, pnie oraz korzenie drzew znajdujących się w sąsiedztwie realizowanych prac budowlanych, miejsc poruszania się ciężkiego sprzętu budowlanego oraz tras dowożenia </w:t>
      </w:r>
      <w:r w:rsidRPr="00A1429C">
        <w:rPr>
          <w:i/>
          <w:color w:val="000000"/>
          <w:sz w:val="22"/>
          <w:szCs w:val="22"/>
          <w:lang w:bidi="pl-PL"/>
        </w:rPr>
        <w:lastRenderedPageBreak/>
        <w:t xml:space="preserve">materiałów budowlanych zabezpieczyć zgodnie ze sztuką ogrodniczą, według wskazań </w:t>
      </w:r>
      <w:r w:rsidRPr="00A1429C">
        <w:rPr>
          <w:i/>
          <w:color w:val="000000"/>
          <w:sz w:val="22"/>
          <w:szCs w:val="22"/>
          <w:lang w:bidi="pl-PL"/>
        </w:rPr>
        <w:br/>
        <w:t>i przy udziale nadzoru dendrologicznego; zakazuje się składowania urobku, kruszyw, materiałów budowlanych i odpadów w zasięgu koron ww. drzew;</w:t>
      </w:r>
    </w:p>
    <w:p w:rsidR="00A1429C" w:rsidRPr="00A1429C" w:rsidRDefault="00A1429C" w:rsidP="00A1429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A1429C">
        <w:rPr>
          <w:i/>
          <w:color w:val="000000"/>
          <w:sz w:val="22"/>
          <w:szCs w:val="22"/>
          <w:lang w:bidi="pl-PL"/>
        </w:rPr>
        <w:t>Na placu budowy stosować oświetlenie dające tzw. „ciepłe” widmo świetlne, np. lampy sodowe lub LED; lampy powinny bezwarunkowo posiadać szczelne obudowy;</w:t>
      </w:r>
    </w:p>
    <w:p w:rsidR="00A1429C" w:rsidRPr="00A1429C" w:rsidRDefault="00A1429C" w:rsidP="00A1429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A1429C">
        <w:rPr>
          <w:i/>
          <w:color w:val="000000"/>
          <w:sz w:val="22"/>
          <w:szCs w:val="22"/>
          <w:lang w:bidi="pl-PL"/>
        </w:rPr>
        <w:t xml:space="preserve">Zdjętą urodzajną warstwę gleby zdeponować w pryzmach, zabezpieczyć przed przesuszeniem w czasie składowania i wykorzystać do rekultywacji terenu inwestycji </w:t>
      </w:r>
      <w:r w:rsidRPr="00A1429C">
        <w:rPr>
          <w:i/>
          <w:color w:val="000000"/>
          <w:sz w:val="22"/>
          <w:szCs w:val="22"/>
          <w:lang w:bidi="pl-PL"/>
        </w:rPr>
        <w:br/>
        <w:t>po zakończeniu jej realizacji;</w:t>
      </w:r>
    </w:p>
    <w:p w:rsidR="00A1429C" w:rsidRPr="00A1429C" w:rsidRDefault="00A1429C" w:rsidP="00A1429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A1429C">
        <w:rPr>
          <w:i/>
          <w:color w:val="000000"/>
          <w:sz w:val="22"/>
          <w:szCs w:val="22"/>
          <w:lang w:bidi="pl-PL"/>
        </w:rPr>
        <w:t>Przy realizacji ewentualnych nasadzeń towarzyszących na terenie inwestycji należy stosować gatunki rodzime; do obsiania terenu w granicach inwestycji wykorzystać rodzime nektarodajne gatunki roślin dostosowane do lokalnych warunków, kwitnące w różnych etapach sezonu wegetacyjnego;</w:t>
      </w:r>
    </w:p>
    <w:p w:rsidR="00A1429C" w:rsidRPr="00A1429C" w:rsidRDefault="00A1429C" w:rsidP="00A1429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jc w:val="both"/>
        <w:rPr>
          <w:i/>
        </w:rPr>
      </w:pPr>
      <w:r w:rsidRPr="00A1429C">
        <w:rPr>
          <w:i/>
          <w:color w:val="000000"/>
          <w:sz w:val="22"/>
          <w:szCs w:val="22"/>
          <w:lang w:bidi="pl-PL"/>
        </w:rPr>
        <w:t xml:space="preserve">Na etapie realizacji prace budowlane, za wyjątkiem prac wymagających ciągłości procesu technologicznego, oraz transport materiałów budowlanych prowadzić wyłącznie </w:t>
      </w:r>
      <w:r w:rsidRPr="00A1429C">
        <w:rPr>
          <w:i/>
          <w:color w:val="000000"/>
          <w:sz w:val="22"/>
          <w:szCs w:val="22"/>
          <w:lang w:bidi="pl-PL"/>
        </w:rPr>
        <w:br/>
        <w:t>w godzinach od 6:00 do 22:00;</w:t>
      </w:r>
    </w:p>
    <w:p w:rsidR="00A1429C" w:rsidRPr="00A1429C" w:rsidRDefault="00A1429C" w:rsidP="00AD642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hanging="502"/>
        <w:jc w:val="both"/>
        <w:rPr>
          <w:i/>
        </w:rPr>
      </w:pPr>
      <w:r w:rsidRPr="00A1429C">
        <w:rPr>
          <w:i/>
          <w:color w:val="000000"/>
          <w:sz w:val="22"/>
          <w:szCs w:val="22"/>
          <w:lang w:bidi="pl-PL"/>
        </w:rPr>
        <w:t>Zaplecze budowlane oraz miejsca postoju maszyn na etapie realizacji inwestycji zlokalizować na terenie uszczelnionym i zabezpieczonym przed potencjalnym zanieczyszczeniem środowiska gruntowo-wodnego substancjami ropopochodnymi;</w:t>
      </w:r>
    </w:p>
    <w:p w:rsidR="00A1429C" w:rsidRPr="00B102DC" w:rsidRDefault="00A1429C" w:rsidP="00AD642C">
      <w:pPr>
        <w:pStyle w:val="Tekstpodstawowy"/>
        <w:widowControl w:val="0"/>
        <w:numPr>
          <w:ilvl w:val="0"/>
          <w:numId w:val="23"/>
        </w:numPr>
        <w:pBdr>
          <w:top w:val="none" w:sz="0" w:space="0" w:color="auto"/>
          <w:left w:val="none" w:sz="0" w:space="0" w:color="auto"/>
          <w:bottom w:val="none" w:sz="0" w:space="0" w:color="auto"/>
          <w:right w:val="none" w:sz="0" w:space="0" w:color="auto"/>
        </w:pBdr>
        <w:shd w:val="clear" w:color="auto" w:fill="FFFFFF"/>
        <w:autoSpaceDN w:val="0"/>
        <w:spacing w:after="0"/>
        <w:ind w:right="20" w:hanging="502"/>
        <w:jc w:val="both"/>
        <w:rPr>
          <w:i/>
        </w:rPr>
      </w:pPr>
      <w:r w:rsidRPr="00B102DC">
        <w:rPr>
          <w:i/>
          <w:color w:val="000000"/>
          <w:sz w:val="22"/>
          <w:szCs w:val="22"/>
          <w:lang w:bidi="pl-PL"/>
        </w:rPr>
        <w:t>Prace ziemne wykonywać bez konieczności odwadniania dna wykopów; w przypadku stwierdzenia konieczności odwodnienia, ww. prace prowadzić bez konieczności trwałego obniżania poziomu wód gruntowych z wykorzystaniem igłofiltrów</w:t>
      </w:r>
      <w:r w:rsidR="00B102DC" w:rsidRPr="00B102DC">
        <w:rPr>
          <w:i/>
          <w:color w:val="000000"/>
          <w:sz w:val="22"/>
          <w:szCs w:val="22"/>
          <w:lang w:bidi="pl-PL"/>
        </w:rPr>
        <w:t xml:space="preserve">, </w:t>
      </w:r>
      <w:r w:rsidRPr="00B102DC">
        <w:rPr>
          <w:i/>
          <w:color w:val="000000"/>
          <w:sz w:val="22"/>
          <w:szCs w:val="22"/>
          <w:lang w:bidi="pl-PL"/>
        </w:rPr>
        <w:t>do minimum ograniczyć czas odwadniania wykopu oraz ograniczyć wpływ ww. prac do terenu inwestycyjnego</w:t>
      </w:r>
      <w:r w:rsidR="00B102DC" w:rsidRPr="00B102DC">
        <w:rPr>
          <w:i/>
          <w:color w:val="000000"/>
          <w:sz w:val="22"/>
          <w:szCs w:val="22"/>
          <w:lang w:bidi="pl-PL"/>
        </w:rPr>
        <w:t xml:space="preserve"> wody z ewentualnego odwodnienia odprowadzać powierzchniowo na własny teren nieutwardzony</w:t>
      </w:r>
      <w:r w:rsidRPr="00B102DC">
        <w:rPr>
          <w:i/>
          <w:color w:val="000000"/>
          <w:sz w:val="22"/>
          <w:szCs w:val="22"/>
          <w:lang w:bidi="pl-PL"/>
        </w:rPr>
        <w:t xml:space="preserve">; </w:t>
      </w:r>
    </w:p>
    <w:p w:rsidR="00B102DC" w:rsidRPr="00B102DC" w:rsidRDefault="00AD642C" w:rsidP="00AD642C">
      <w:pPr>
        <w:pStyle w:val="Tekstpodstawowy"/>
        <w:widowControl w:val="0"/>
        <w:pBdr>
          <w:top w:val="none" w:sz="0" w:space="0" w:color="auto"/>
          <w:left w:val="none" w:sz="0" w:space="0" w:color="auto"/>
          <w:bottom w:val="none" w:sz="0" w:space="0" w:color="auto"/>
          <w:right w:val="none" w:sz="0" w:space="0" w:color="auto"/>
        </w:pBdr>
        <w:shd w:val="clear" w:color="auto" w:fill="FFFFFF"/>
        <w:autoSpaceDN w:val="0"/>
        <w:spacing w:after="0"/>
        <w:ind w:left="426" w:right="20" w:hanging="426"/>
        <w:jc w:val="both"/>
        <w:rPr>
          <w:i/>
        </w:rPr>
      </w:pPr>
      <w:r>
        <w:rPr>
          <w:i/>
          <w:color w:val="000000"/>
          <w:sz w:val="22"/>
          <w:szCs w:val="22"/>
          <w:lang w:bidi="pl-PL"/>
        </w:rPr>
        <w:t>13</w:t>
      </w:r>
      <w:r w:rsidR="00B102DC" w:rsidRPr="00B102DC">
        <w:rPr>
          <w:i/>
          <w:color w:val="000000"/>
          <w:sz w:val="22"/>
          <w:szCs w:val="22"/>
          <w:lang w:bidi="pl-PL"/>
        </w:rPr>
        <w:t xml:space="preserve">) </w:t>
      </w:r>
      <w:r>
        <w:rPr>
          <w:i/>
          <w:color w:val="000000"/>
          <w:sz w:val="22"/>
          <w:szCs w:val="22"/>
          <w:lang w:bidi="pl-PL"/>
        </w:rPr>
        <w:t xml:space="preserve"> </w:t>
      </w:r>
      <w:r w:rsidR="00B102DC" w:rsidRPr="00B102DC">
        <w:rPr>
          <w:i/>
          <w:color w:val="000000"/>
          <w:sz w:val="22"/>
          <w:szCs w:val="22"/>
          <w:lang w:bidi="pl-PL"/>
        </w:rPr>
        <w:t xml:space="preserve">Teren przedmiotowego przedsięwzięcia wyposażyć w środki do neutralizacji rozlanych </w:t>
      </w:r>
      <w:r>
        <w:rPr>
          <w:i/>
          <w:color w:val="000000"/>
          <w:sz w:val="22"/>
          <w:szCs w:val="22"/>
          <w:lang w:bidi="pl-PL"/>
        </w:rPr>
        <w:t xml:space="preserve">substancji </w:t>
      </w:r>
      <w:r w:rsidR="00B102DC" w:rsidRPr="00B102DC">
        <w:rPr>
          <w:i/>
          <w:color w:val="000000"/>
          <w:sz w:val="22"/>
          <w:szCs w:val="22"/>
          <w:lang w:bidi="pl-PL"/>
        </w:rPr>
        <w:t>ropopochodnych (sorbenty);</w:t>
      </w:r>
    </w:p>
    <w:p w:rsidR="00B102DC" w:rsidRPr="00B102DC" w:rsidRDefault="00B102DC" w:rsidP="00AD642C">
      <w:pPr>
        <w:pStyle w:val="Tekstpodstawowy"/>
        <w:widowControl w:val="0"/>
        <w:pBdr>
          <w:top w:val="none" w:sz="0" w:space="0" w:color="auto"/>
          <w:left w:val="none" w:sz="0" w:space="0" w:color="auto"/>
          <w:bottom w:val="none" w:sz="0" w:space="0" w:color="auto"/>
          <w:right w:val="none" w:sz="0" w:space="0" w:color="auto"/>
        </w:pBdr>
        <w:shd w:val="clear" w:color="auto" w:fill="FFFFFF"/>
        <w:autoSpaceDN w:val="0"/>
        <w:spacing w:after="0"/>
        <w:ind w:left="426" w:right="20" w:hanging="426"/>
        <w:jc w:val="both"/>
        <w:rPr>
          <w:i/>
        </w:rPr>
      </w:pPr>
      <w:r>
        <w:rPr>
          <w:i/>
          <w:color w:val="000000"/>
          <w:sz w:val="22"/>
          <w:szCs w:val="22"/>
          <w:lang w:bidi="pl-PL"/>
        </w:rPr>
        <w:t>1</w:t>
      </w:r>
      <w:r w:rsidR="00AD642C">
        <w:rPr>
          <w:i/>
          <w:color w:val="000000"/>
          <w:sz w:val="22"/>
          <w:szCs w:val="22"/>
          <w:lang w:bidi="pl-PL"/>
        </w:rPr>
        <w:t>4</w:t>
      </w:r>
      <w:r>
        <w:rPr>
          <w:i/>
          <w:color w:val="000000"/>
          <w:sz w:val="22"/>
          <w:szCs w:val="22"/>
          <w:lang w:bidi="pl-PL"/>
        </w:rPr>
        <w:t xml:space="preserve">) </w:t>
      </w:r>
      <w:r w:rsidRPr="00B102DC">
        <w:rPr>
          <w:i/>
          <w:color w:val="000000"/>
          <w:sz w:val="22"/>
          <w:szCs w:val="22"/>
          <w:lang w:bidi="pl-PL"/>
        </w:rPr>
        <w:t>Na etapie realizacji przedsięwzięcia ścieki bytowe odprowadzać do szczelnych zbiorników bezodpływowych przewoźnych toalet; zbiorniki systematycznie opróżniać przez uprawniony do tego celu podmiot, a ich zawartość wywozić do oczyszczalni ścieków;</w:t>
      </w:r>
    </w:p>
    <w:p w:rsidR="00B102DC" w:rsidRPr="00AD642C" w:rsidRDefault="00B102DC" w:rsidP="00AD642C">
      <w:pPr>
        <w:pStyle w:val="Tekstpodstawowy"/>
        <w:widowControl w:val="0"/>
        <w:pBdr>
          <w:top w:val="none" w:sz="0" w:space="0" w:color="auto"/>
          <w:left w:val="none" w:sz="0" w:space="0" w:color="auto"/>
          <w:bottom w:val="none" w:sz="0" w:space="0" w:color="auto"/>
          <w:right w:val="none" w:sz="0" w:space="0" w:color="auto"/>
        </w:pBdr>
        <w:shd w:val="clear" w:color="auto" w:fill="FFFFFF"/>
        <w:autoSpaceDN w:val="0"/>
        <w:spacing w:after="0" w:line="276" w:lineRule="auto"/>
        <w:ind w:right="20"/>
        <w:jc w:val="both"/>
        <w:rPr>
          <w:i/>
        </w:rPr>
      </w:pPr>
      <w:r w:rsidRPr="00AD642C">
        <w:rPr>
          <w:i/>
          <w:color w:val="000000"/>
          <w:sz w:val="22"/>
          <w:szCs w:val="22"/>
          <w:lang w:bidi="pl-PL"/>
        </w:rPr>
        <w:t>1</w:t>
      </w:r>
      <w:r w:rsidR="00AD642C" w:rsidRPr="00AD642C">
        <w:rPr>
          <w:i/>
          <w:color w:val="000000"/>
          <w:sz w:val="22"/>
          <w:szCs w:val="22"/>
          <w:lang w:bidi="pl-PL"/>
        </w:rPr>
        <w:t>5</w:t>
      </w:r>
      <w:r w:rsidRPr="00AD642C">
        <w:rPr>
          <w:i/>
          <w:color w:val="000000"/>
          <w:sz w:val="22"/>
          <w:szCs w:val="22"/>
          <w:lang w:bidi="pl-PL"/>
        </w:rPr>
        <w:t>)</w:t>
      </w:r>
      <w:r w:rsidR="00AD642C" w:rsidRPr="00AD642C">
        <w:rPr>
          <w:i/>
          <w:color w:val="000000"/>
          <w:sz w:val="22"/>
          <w:szCs w:val="22"/>
          <w:lang w:bidi="pl-PL"/>
        </w:rPr>
        <w:t xml:space="preserve"> </w:t>
      </w:r>
      <w:r w:rsidR="00AD642C">
        <w:rPr>
          <w:i/>
          <w:color w:val="000000"/>
          <w:sz w:val="22"/>
          <w:szCs w:val="22"/>
          <w:lang w:bidi="pl-PL"/>
        </w:rPr>
        <w:t xml:space="preserve"> </w:t>
      </w:r>
      <w:r w:rsidRPr="00AD642C">
        <w:rPr>
          <w:i/>
          <w:color w:val="000000"/>
          <w:sz w:val="22"/>
          <w:szCs w:val="22"/>
          <w:lang w:bidi="pl-PL"/>
        </w:rPr>
        <w:t>Na etapie realizacji i eksploatacji inwestycji wodę pobierać z miejskiej sieci wodociągowej;</w:t>
      </w:r>
    </w:p>
    <w:p w:rsidR="00B102DC" w:rsidRPr="00AD642C" w:rsidRDefault="00AD642C" w:rsidP="00AD642C">
      <w:pPr>
        <w:pStyle w:val="Tekstpodstawowy"/>
        <w:widowControl w:val="0"/>
        <w:pBdr>
          <w:top w:val="none" w:sz="0" w:space="0" w:color="auto"/>
          <w:left w:val="none" w:sz="0" w:space="0" w:color="auto"/>
          <w:bottom w:val="none" w:sz="0" w:space="0" w:color="auto"/>
          <w:right w:val="none" w:sz="0" w:space="0" w:color="auto"/>
        </w:pBdr>
        <w:shd w:val="clear" w:color="auto" w:fill="FFFFFF"/>
        <w:autoSpaceDN w:val="0"/>
        <w:spacing w:after="0" w:line="276" w:lineRule="auto"/>
        <w:ind w:left="567" w:right="20" w:hanging="567"/>
        <w:jc w:val="both"/>
        <w:rPr>
          <w:i/>
        </w:rPr>
      </w:pPr>
      <w:r>
        <w:rPr>
          <w:i/>
          <w:color w:val="000000"/>
          <w:sz w:val="22"/>
          <w:szCs w:val="22"/>
          <w:lang w:bidi="pl-PL"/>
        </w:rPr>
        <w:t xml:space="preserve">16)    </w:t>
      </w:r>
      <w:r w:rsidR="00B102DC" w:rsidRPr="00AD642C">
        <w:rPr>
          <w:i/>
          <w:color w:val="000000"/>
          <w:sz w:val="22"/>
          <w:szCs w:val="22"/>
          <w:lang w:bidi="pl-PL"/>
        </w:rPr>
        <w:t>Na etapie eksploatacji inwestycji ścieki bytowe odprowadzać do miejskiej sieci kanalizacyjnej;</w:t>
      </w:r>
    </w:p>
    <w:p w:rsidR="00B102DC" w:rsidRPr="00AD642C" w:rsidRDefault="00B102DC" w:rsidP="00AD642C">
      <w:pPr>
        <w:pStyle w:val="Tekstpodstawowy"/>
        <w:widowControl w:val="0"/>
        <w:numPr>
          <w:ilvl w:val="0"/>
          <w:numId w:val="25"/>
        </w:numPr>
        <w:pBdr>
          <w:top w:val="none" w:sz="0" w:space="0" w:color="auto"/>
          <w:left w:val="none" w:sz="0" w:space="0" w:color="auto"/>
          <w:bottom w:val="none" w:sz="0" w:space="0" w:color="auto"/>
          <w:right w:val="none" w:sz="0" w:space="0" w:color="auto"/>
        </w:pBdr>
        <w:shd w:val="clear" w:color="auto" w:fill="FFFFFF"/>
        <w:autoSpaceDN w:val="0"/>
        <w:spacing w:after="0" w:line="276" w:lineRule="auto"/>
        <w:ind w:right="20" w:hanging="502"/>
        <w:jc w:val="both"/>
        <w:rPr>
          <w:i/>
        </w:rPr>
      </w:pPr>
      <w:r w:rsidRPr="00AD642C">
        <w:rPr>
          <w:i/>
          <w:color w:val="000000"/>
          <w:sz w:val="22"/>
          <w:szCs w:val="22"/>
          <w:lang w:bidi="pl-PL"/>
        </w:rPr>
        <w:t>Wody opadowe i roztopowe z powierzchni dachów oraz terenów utwardzonych odprowadzać poprzez wewnętrzną sieć kanalizacji deszczowej do zbiorników przesiąkliwo-odparowalnych, ewentualnie wodę retencjonować bądź gospodarować na terenie działki po uprzednim uzyskaniu pozwolenia wodno-prawnego, o ile będzie wymagane; wody opadowe i roztopowe z powierzchni utwardzonych uprzednio podczyszczać w separatorze substancji ropopochodnych;</w:t>
      </w:r>
    </w:p>
    <w:p w:rsidR="00B102DC" w:rsidRPr="00AD642C" w:rsidRDefault="00B102DC" w:rsidP="00AD642C">
      <w:pPr>
        <w:pStyle w:val="Tekstpodstawowy"/>
        <w:widowControl w:val="0"/>
        <w:numPr>
          <w:ilvl w:val="0"/>
          <w:numId w:val="25"/>
        </w:numPr>
        <w:pBdr>
          <w:top w:val="none" w:sz="0" w:space="0" w:color="auto"/>
          <w:left w:val="none" w:sz="0" w:space="0" w:color="auto"/>
          <w:bottom w:val="none" w:sz="0" w:space="0" w:color="auto"/>
          <w:right w:val="none" w:sz="0" w:space="0" w:color="auto"/>
        </w:pBdr>
        <w:shd w:val="clear" w:color="auto" w:fill="FFFFFF"/>
        <w:autoSpaceDN w:val="0"/>
        <w:spacing w:after="0" w:line="276" w:lineRule="auto"/>
        <w:ind w:left="567" w:right="20" w:hanging="567"/>
        <w:jc w:val="both"/>
        <w:rPr>
          <w:i/>
        </w:rPr>
      </w:pPr>
      <w:r w:rsidRPr="00AD642C">
        <w:rPr>
          <w:i/>
          <w:color w:val="000000"/>
          <w:sz w:val="22"/>
          <w:szCs w:val="22"/>
          <w:lang w:bidi="pl-PL"/>
        </w:rPr>
        <w:t>Dokonywać systematycznych przeglądów oraz konserwacji wewnętrznych sieci kanalizacyjnych oraz urządzeń podczyszczających ścieki;</w:t>
      </w:r>
    </w:p>
    <w:p w:rsidR="00B102DC" w:rsidRPr="00AD642C" w:rsidRDefault="00B102DC" w:rsidP="00AD642C">
      <w:pPr>
        <w:pStyle w:val="Tekstpodstawowy"/>
        <w:widowControl w:val="0"/>
        <w:numPr>
          <w:ilvl w:val="0"/>
          <w:numId w:val="25"/>
        </w:numPr>
        <w:pBdr>
          <w:top w:val="none" w:sz="0" w:space="0" w:color="auto"/>
          <w:left w:val="none" w:sz="0" w:space="0" w:color="auto"/>
          <w:bottom w:val="none" w:sz="0" w:space="0" w:color="auto"/>
          <w:right w:val="none" w:sz="0" w:space="0" w:color="auto"/>
        </w:pBdr>
        <w:shd w:val="clear" w:color="auto" w:fill="FFFFFF"/>
        <w:autoSpaceDN w:val="0"/>
        <w:spacing w:after="0" w:line="276" w:lineRule="auto"/>
        <w:ind w:right="20" w:hanging="502"/>
        <w:jc w:val="both"/>
        <w:rPr>
          <w:i/>
        </w:rPr>
      </w:pPr>
      <w:r w:rsidRPr="00AD642C">
        <w:rPr>
          <w:i/>
          <w:color w:val="000000"/>
          <w:sz w:val="22"/>
          <w:szCs w:val="22"/>
          <w:lang w:bidi="pl-PL"/>
        </w:rPr>
        <w:t>W przypadku wystąpienia takiej możliwości stosować farby i lakiery o niskiej zawartości związków lotnych.</w:t>
      </w:r>
    </w:p>
    <w:p w:rsidR="00BC0732" w:rsidRDefault="00BC0732">
      <w:pPr>
        <w:pStyle w:val="Akapitzlist"/>
        <w:widowControl/>
        <w:numPr>
          <w:ilvl w:val="0"/>
          <w:numId w:val="7"/>
        </w:numPr>
        <w:ind w:left="0" w:firstLine="0"/>
        <w:jc w:val="both"/>
        <w:textAlignment w:val="auto"/>
      </w:pPr>
      <w:r>
        <w:rPr>
          <w:rStyle w:val="Domylnaczcionkaakapitu2"/>
          <w:rFonts w:ascii="Times New Roman" w:eastAsia="Times New Roman" w:hAnsi="Times New Roman" w:cs="Times New Roman"/>
          <w:kern w:val="0"/>
          <w:szCs w:val="24"/>
          <w:lang w:eastAsia="pl-PL" w:bidi="ar-SA"/>
        </w:rPr>
        <w:t>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próchnicznej oraz istniejących drzew i krzewów, spoczywa na wykonawcy robót</w:t>
      </w:r>
      <w:r>
        <w:rPr>
          <w:rStyle w:val="Domylnaczcionkaakapitu2"/>
          <w:rFonts w:ascii="Times New Roman" w:eastAsia="Times New Roman" w:hAnsi="Times New Roman" w:cs="Times New Roman"/>
          <w:color w:val="FF0000"/>
          <w:kern w:val="0"/>
          <w:szCs w:val="24"/>
          <w:lang w:eastAsia="pl-PL" w:bidi="ar-SA"/>
        </w:rPr>
        <w:t xml:space="preserve">. </w:t>
      </w:r>
      <w:r>
        <w:rPr>
          <w:rStyle w:val="Domylnaczcionkaakapitu2"/>
          <w:rFonts w:ascii="Times New Roman" w:eastAsia="Times New Roman" w:hAnsi="Times New Roman" w:cs="Times New Roman"/>
          <w:kern w:val="0"/>
          <w:szCs w:val="24"/>
          <w:lang w:eastAsia="pl-PL" w:bidi="ar-SA"/>
        </w:rPr>
        <w:t xml:space="preserve">Jeżeli ochrona elementów przyrodniczych nie jest możliwa, należy podejmować działania mające na 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rsidR="00BC0732" w:rsidRDefault="00BC0732">
      <w:pPr>
        <w:pStyle w:val="Akapitzlist"/>
        <w:widowControl/>
        <w:ind w:left="0"/>
        <w:jc w:val="both"/>
        <w:textAlignment w:val="auto"/>
      </w:pPr>
      <w:r>
        <w:rPr>
          <w:rFonts w:ascii="Times New Roman" w:eastAsia="Times New Roman" w:hAnsi="Times New Roman" w:cs="Times New Roman"/>
          <w:kern w:val="0"/>
          <w:szCs w:val="24"/>
          <w:lang w:eastAsia="pl-PL" w:bidi="ar-SA"/>
        </w:rPr>
        <w:lastRenderedPageBreak/>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rsidR="00BC0732" w:rsidRDefault="00BC0732" w:rsidP="00394328">
      <w:pPr>
        <w:tabs>
          <w:tab w:val="left" w:pos="-16598"/>
        </w:tabs>
        <w:overflowPunct w:val="0"/>
        <w:autoSpaceDE w:val="0"/>
        <w:jc w:val="both"/>
        <w:rPr>
          <w:kern w:val="0"/>
          <w:lang w:eastAsia="pl-PL"/>
        </w:rPr>
      </w:pPr>
      <w:r>
        <w:rPr>
          <w:rStyle w:val="Domylnaczcionkaakapitu2"/>
          <w:kern w:val="0"/>
          <w:lang w:eastAsia="pl-PL"/>
        </w:rPr>
        <w:t xml:space="preserve">Przystępując do robót budowlanych należy pamiętać o przepisach chroniących </w:t>
      </w:r>
      <w:r w:rsidR="00924CF1">
        <w:rPr>
          <w:rStyle w:val="Domylnaczcionkaakapitu2"/>
          <w:kern w:val="0"/>
          <w:lang w:eastAsia="pl-PL"/>
        </w:rPr>
        <w:t xml:space="preserve">prawa </w:t>
      </w:r>
      <w:r>
        <w:rPr>
          <w:rStyle w:val="Domylnaczcionkaakapitu2"/>
          <w:kern w:val="0"/>
          <w:lang w:eastAsia="pl-PL"/>
        </w:rPr>
        <w:t>zwierz</w:t>
      </w:r>
      <w:r w:rsidR="00924CF1">
        <w:rPr>
          <w:rStyle w:val="Domylnaczcionkaakapitu2"/>
          <w:kern w:val="0"/>
          <w:lang w:eastAsia="pl-PL"/>
        </w:rPr>
        <w:t>ąt</w:t>
      </w:r>
      <w:r>
        <w:rPr>
          <w:rStyle w:val="Domylnaczcionkaakapitu2"/>
          <w:kern w:val="0"/>
          <w:lang w:eastAsia="pl-PL"/>
        </w:rPr>
        <w:t>, a w szczególności rozporządzenie Ministra  Środowi</w:t>
      </w:r>
      <w:r w:rsidR="00924CF1">
        <w:rPr>
          <w:rStyle w:val="Domylnaczcionkaakapitu2"/>
          <w:kern w:val="0"/>
          <w:lang w:eastAsia="pl-PL"/>
        </w:rPr>
        <w:t>ska z dnia 16 grudnia 2016 r. w </w:t>
      </w:r>
      <w:r>
        <w:rPr>
          <w:rStyle w:val="Domylnaczcionkaakapitu2"/>
          <w:kern w:val="0"/>
          <w:lang w:eastAsia="pl-PL"/>
        </w:rPr>
        <w:t xml:space="preserve">sprawie ochrony gatunkowej zwierząt, które w § 6 ust. 1 zakazuje m.in. „niszczenia siedlisk lub ostoi, będących ich obszarem rozrodu, wychowu młodych, odpoczynku migracji lub żerowania.” </w:t>
      </w:r>
    </w:p>
    <w:p w:rsidR="00BC0732" w:rsidRPr="00877338" w:rsidRDefault="00BC0732" w:rsidP="00394328">
      <w:pPr>
        <w:tabs>
          <w:tab w:val="left" w:pos="-16598"/>
        </w:tabs>
        <w:overflowPunct w:val="0"/>
        <w:autoSpaceDE w:val="0"/>
        <w:jc w:val="both"/>
      </w:pPr>
      <w:r w:rsidRPr="00877338">
        <w:rPr>
          <w:kern w:val="0"/>
          <w:lang w:eastAsia="pl-PL"/>
        </w:rPr>
        <w:t xml:space="preserve">Zgodnie z art. 93 ust. 3 ustawy z dnia 3 października </w:t>
      </w:r>
      <w:r w:rsidR="00924CF1" w:rsidRPr="00877338">
        <w:rPr>
          <w:kern w:val="0"/>
          <w:lang w:eastAsia="pl-PL"/>
        </w:rPr>
        <w:t xml:space="preserve">2008 r. </w:t>
      </w:r>
      <w:r w:rsidRPr="00877338">
        <w:rPr>
          <w:kern w:val="0"/>
          <w:lang w:eastAsia="pl-PL"/>
        </w:rPr>
        <w:t>o udostępnianiu i</w:t>
      </w:r>
      <w:r w:rsidR="00924CF1" w:rsidRPr="00877338">
        <w:rPr>
          <w:kern w:val="0"/>
          <w:lang w:eastAsia="pl-PL"/>
        </w:rPr>
        <w:t>nformacji o </w:t>
      </w:r>
      <w:r w:rsidRPr="00877338">
        <w:rPr>
          <w:kern w:val="0"/>
          <w:lang w:eastAsia="pl-PL"/>
        </w:rPr>
        <w:t>środowisku i jego ochronie, udziale społeczeństwa w ochronie środowiska oraz o ocenach oddziaływania na środowisko:</w:t>
      </w:r>
    </w:p>
    <w:p w:rsidR="00BC0732" w:rsidRPr="004D78CC" w:rsidRDefault="00A90102" w:rsidP="00394328">
      <w:pPr>
        <w:tabs>
          <w:tab w:val="left" w:pos="-16598"/>
        </w:tabs>
        <w:overflowPunct w:val="0"/>
        <w:autoSpaceDE w:val="0"/>
        <w:jc w:val="both"/>
      </w:pPr>
      <w:r w:rsidRPr="004D78CC">
        <w:rPr>
          <w:b/>
        </w:rPr>
        <w:t>a</w:t>
      </w:r>
      <w:r w:rsidR="00BC0732" w:rsidRPr="004D78CC">
        <w:rPr>
          <w:b/>
        </w:rPr>
        <w:t>) nakładam obowiązek  monitorowania oddziaływania przedsięwzięcia na środowisko</w:t>
      </w:r>
      <w:r w:rsidR="00AD642C" w:rsidRPr="004D78CC">
        <w:rPr>
          <w:b/>
        </w:rPr>
        <w:t xml:space="preserve"> umożliwiający szybkie reagowanie na ewentualne awarie</w:t>
      </w:r>
      <w:r w:rsidR="00BC0732" w:rsidRPr="004D78CC">
        <w:t>;</w:t>
      </w:r>
    </w:p>
    <w:p w:rsidR="00BC0732" w:rsidRDefault="005F5075">
      <w:pPr>
        <w:jc w:val="both"/>
      </w:pPr>
      <w:r>
        <w:rPr>
          <w:rStyle w:val="Domylnaczcionkaakapitu2"/>
          <w:b/>
        </w:rPr>
        <w:t>2</w:t>
      </w:r>
      <w:r w:rsidR="00BC0732">
        <w:rPr>
          <w:rStyle w:val="Domylnaczcionkaakapitu2"/>
          <w:b/>
        </w:rPr>
        <w:t>)</w:t>
      </w:r>
      <w:r w:rsidR="00BC0732">
        <w:t xml:space="preserve"> określam szczegółowe wymagania dotyczące nadzoru na budowie:</w:t>
      </w:r>
    </w:p>
    <w:p w:rsidR="00BC0732" w:rsidRDefault="00BC0732">
      <w:pPr>
        <w:numPr>
          <w:ilvl w:val="0"/>
          <w:numId w:val="6"/>
        </w:numPr>
        <w:ind w:left="0" w:firstLine="0"/>
        <w:jc w:val="both"/>
      </w:pPr>
      <w:r>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rsidR="00BC0732" w:rsidRPr="001F7E28" w:rsidRDefault="00BC0732">
      <w:pPr>
        <w:pStyle w:val="NormalnyWyjustowany"/>
        <w:numPr>
          <w:ilvl w:val="0"/>
          <w:numId w:val="6"/>
        </w:numPr>
        <w:ind w:left="0" w:firstLine="0"/>
      </w:pPr>
      <w:r w:rsidRPr="001F7E28">
        <w:rPr>
          <w:rStyle w:val="Domylnaczcionkaakapitu2"/>
          <w:sz w:val="24"/>
          <w:szCs w:val="24"/>
        </w:rPr>
        <w:t>na podstawie § 2 ust. 1 pkt 1</w:t>
      </w:r>
      <w:r w:rsidR="0075248E" w:rsidRPr="001F7E28">
        <w:rPr>
          <w:rStyle w:val="Domylnaczcionkaakapitu2"/>
          <w:sz w:val="24"/>
          <w:szCs w:val="24"/>
        </w:rPr>
        <w:t>1, pkt 2,</w:t>
      </w:r>
      <w:r w:rsidR="001F7E28" w:rsidRPr="001F7E28">
        <w:rPr>
          <w:rStyle w:val="Domylnaczcionkaakapitu2"/>
          <w:sz w:val="24"/>
          <w:szCs w:val="24"/>
        </w:rPr>
        <w:t xml:space="preserve"> </w:t>
      </w:r>
      <w:r w:rsidR="0075248E" w:rsidRPr="001F7E28">
        <w:rPr>
          <w:rStyle w:val="Domylnaczcionkaakapitu2"/>
          <w:sz w:val="24"/>
          <w:szCs w:val="24"/>
        </w:rPr>
        <w:t>pkt</w:t>
      </w:r>
      <w:r w:rsidR="001F7E28" w:rsidRPr="001F7E28">
        <w:rPr>
          <w:rStyle w:val="Domylnaczcionkaakapitu2"/>
          <w:sz w:val="24"/>
          <w:szCs w:val="24"/>
        </w:rPr>
        <w:t xml:space="preserve"> </w:t>
      </w:r>
      <w:r w:rsidR="0075248E" w:rsidRPr="001F7E28">
        <w:rPr>
          <w:rStyle w:val="Domylnaczcionkaakapitu2"/>
          <w:sz w:val="24"/>
          <w:szCs w:val="24"/>
        </w:rPr>
        <w:t>7</w:t>
      </w:r>
      <w:r w:rsidR="001F7E28" w:rsidRPr="001F7E28">
        <w:rPr>
          <w:rStyle w:val="Domylnaczcionkaakapitu2"/>
          <w:sz w:val="24"/>
          <w:szCs w:val="24"/>
        </w:rPr>
        <w:t>,</w:t>
      </w:r>
      <w:r w:rsidRPr="001F7E28">
        <w:rPr>
          <w:rStyle w:val="Domylnaczcionkaakapitu2"/>
          <w:sz w:val="24"/>
          <w:szCs w:val="24"/>
        </w:rPr>
        <w:t xml:space="preserve"> </w:t>
      </w:r>
      <w:r w:rsidR="004D78CC" w:rsidRPr="001F7E28">
        <w:rPr>
          <w:rStyle w:val="Domylnaczcionkaakapitu2"/>
          <w:sz w:val="24"/>
          <w:szCs w:val="24"/>
        </w:rPr>
        <w:t xml:space="preserve">§ 2 ust. </w:t>
      </w:r>
      <w:r w:rsidR="004D78CC">
        <w:rPr>
          <w:rStyle w:val="Domylnaczcionkaakapitu2"/>
          <w:sz w:val="24"/>
          <w:szCs w:val="24"/>
        </w:rPr>
        <w:t>2,</w:t>
      </w:r>
      <w:r w:rsidR="004D78CC" w:rsidRPr="001F7E28">
        <w:rPr>
          <w:rStyle w:val="Domylnaczcionkaakapitu2"/>
          <w:sz w:val="24"/>
          <w:szCs w:val="24"/>
        </w:rPr>
        <w:t xml:space="preserve"> </w:t>
      </w:r>
      <w:r w:rsidR="001F7E28" w:rsidRPr="001F7E28">
        <w:rPr>
          <w:rStyle w:val="Domylnaczcionkaakapitu2"/>
          <w:sz w:val="24"/>
          <w:szCs w:val="24"/>
        </w:rPr>
        <w:t xml:space="preserve"> § 3 pkt 2 lit. a </w:t>
      </w:r>
      <w:r w:rsidRPr="001F7E28">
        <w:rPr>
          <w:rStyle w:val="Domylnaczcionkaakapitu2"/>
          <w:sz w:val="24"/>
          <w:szCs w:val="24"/>
        </w:rPr>
        <w:t xml:space="preserve">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t>
      </w:r>
      <w:r w:rsidR="00957482">
        <w:rPr>
          <w:rStyle w:val="Domylnaczcionkaakapitu2"/>
          <w:sz w:val="24"/>
          <w:szCs w:val="24"/>
        </w:rPr>
        <w:t xml:space="preserve">                           </w:t>
      </w:r>
      <w:r w:rsidRPr="001F7E28">
        <w:rPr>
          <w:rStyle w:val="Domylnaczcionkaakapitu2"/>
          <w:sz w:val="24"/>
          <w:szCs w:val="24"/>
        </w:rPr>
        <w:t xml:space="preserve">w projekcie budowlanym, zatwierdzonym niniejsza decyzją, posiadającego uprawnienia budowlane w specjalności </w:t>
      </w:r>
      <w:r w:rsidR="001F7E28" w:rsidRPr="001F7E28">
        <w:rPr>
          <w:rStyle w:val="Domylnaczcionkaakapitu2"/>
          <w:sz w:val="24"/>
          <w:szCs w:val="24"/>
        </w:rPr>
        <w:t xml:space="preserve"> konstrukcyjnej</w:t>
      </w:r>
      <w:r w:rsidR="005F5075">
        <w:rPr>
          <w:rStyle w:val="Domylnaczcionkaakapitu2"/>
          <w:sz w:val="24"/>
          <w:szCs w:val="24"/>
        </w:rPr>
        <w:t xml:space="preserve"> i sanitarnej</w:t>
      </w:r>
      <w:r w:rsidRPr="001F7E28">
        <w:rPr>
          <w:rStyle w:val="Domylnaczcionkaakapitu2"/>
          <w:sz w:val="24"/>
          <w:szCs w:val="24"/>
        </w:rPr>
        <w:t>, w powiązaniu z art. 19 ust. 1 ustawy Prawo budowlane;</w:t>
      </w:r>
    </w:p>
    <w:p w:rsidR="00BC0732" w:rsidRPr="00877338" w:rsidRDefault="00BC0732" w:rsidP="00337557">
      <w:pPr>
        <w:pStyle w:val="Akapitzlist"/>
        <w:numPr>
          <w:ilvl w:val="0"/>
          <w:numId w:val="6"/>
        </w:numPr>
        <w:ind w:left="0" w:firstLine="0"/>
        <w:jc w:val="both"/>
        <w:rPr>
          <w:rFonts w:ascii="Times New Roman" w:hAnsi="Times New Roman"/>
          <w:szCs w:val="24"/>
        </w:rPr>
      </w:pPr>
      <w:r w:rsidRPr="00877338">
        <w:rPr>
          <w:rFonts w:ascii="Times New Roman" w:hAnsi="Times New Roman"/>
          <w:szCs w:val="24"/>
        </w:rPr>
        <w:t>zgodnie z art. 42 ust. 4 ustawy - Prawo budowlane, przy prowadzeniu robót budowlanych, do kierowania którymi jest wymagane przygotowanie zawodowe w specjalności techniczno-budowlanej innej niż posiada kierownik budowy, inwestor jest obowiązany zapewnić ustanowienie kierownika robót w danej specjalności.</w:t>
      </w:r>
    </w:p>
    <w:p w:rsidR="00BC0732" w:rsidRDefault="00BC0732" w:rsidP="000E00A7">
      <w:pPr>
        <w:jc w:val="both"/>
      </w:pPr>
      <w:r>
        <w:rPr>
          <w:rStyle w:val="Domylnaczcionkaakapitu2"/>
          <w:b/>
        </w:rPr>
        <w:t>5)</w:t>
      </w:r>
      <w:r>
        <w:t xml:space="preserve"> informuję o obowiązkach i warunkach, wynikających:</w:t>
      </w:r>
    </w:p>
    <w:p w:rsidR="00BC0732" w:rsidRDefault="00BC0732" w:rsidP="000E00A7">
      <w:pPr>
        <w:numPr>
          <w:ilvl w:val="0"/>
          <w:numId w:val="9"/>
        </w:numPr>
        <w:jc w:val="both"/>
      </w:pPr>
      <w:r>
        <w:t>z art. 54 ustawy – Prawo budowlane, który stanowi</w:t>
      </w:r>
      <w:r>
        <w:rPr>
          <w:rStyle w:val="Domylnaczcionkaakapitu2"/>
          <w:kern w:val="0"/>
          <w:lang w:eastAsia="pl-PL"/>
        </w:rPr>
        <w:t xml:space="preserve">, że:  </w:t>
      </w:r>
    </w:p>
    <w:p w:rsidR="000E00A7" w:rsidRPr="000E00A7" w:rsidRDefault="00BC0732" w:rsidP="000E00A7">
      <w:pPr>
        <w:jc w:val="both"/>
        <w:rPr>
          <w:kern w:val="0"/>
          <w:lang w:eastAsia="pl-PL"/>
        </w:rPr>
      </w:pPr>
      <w:r>
        <w:rPr>
          <w:kern w:val="0"/>
          <w:lang w:eastAsia="pl-PL"/>
        </w:rPr>
        <w:t>„</w:t>
      </w:r>
      <w:r w:rsidR="000E00A7">
        <w:rPr>
          <w:kern w:val="0"/>
          <w:lang w:eastAsia="pl-PL"/>
        </w:rPr>
        <w:t xml:space="preserve">1. </w:t>
      </w:r>
      <w:r w:rsidR="000E00A7" w:rsidRPr="000E00A7">
        <w:rPr>
          <w:kern w:val="0"/>
          <w:lang w:eastAsia="pl-PL"/>
        </w:rPr>
        <w:t xml:space="preserve">Do użytkowania obiektu </w:t>
      </w:r>
      <w:r w:rsidR="000E00A7" w:rsidRPr="000E00A7">
        <w:rPr>
          <w:i/>
          <w:iCs/>
          <w:kern w:val="0"/>
          <w:lang w:eastAsia="pl-PL"/>
        </w:rPr>
        <w:t>budowlanego</w:t>
      </w:r>
      <w:r w:rsidR="000E00A7" w:rsidRPr="000E00A7">
        <w:rPr>
          <w:kern w:val="0"/>
          <w:lang w:eastAsia="pl-PL"/>
        </w:rPr>
        <w:t xml:space="preserve">, na budowę którego wymagana jest decyzja o pozwoleniu na budowę albo zgłoszenie budowy, o której mowa w art. 29 ust. 1 pkt 1-2, można przystąpić, z zastrzeżeniem art. 55 i art. 57, po zawiadomieniu organu nadzoru </w:t>
      </w:r>
      <w:r w:rsidR="000E00A7" w:rsidRPr="000E00A7">
        <w:rPr>
          <w:i/>
          <w:iCs/>
          <w:kern w:val="0"/>
          <w:lang w:eastAsia="pl-PL"/>
        </w:rPr>
        <w:t>budowlanego</w:t>
      </w:r>
      <w:r w:rsidR="000E00A7" w:rsidRPr="000E00A7">
        <w:rPr>
          <w:kern w:val="0"/>
          <w:lang w:eastAsia="pl-PL"/>
        </w:rPr>
        <w:t xml:space="preserve"> o zakończeniu budowy, jeżeli organ ten, w terminie 14 dni od dnia doręczenia zawiadomienia, nie zgłosi sprzeciwu w drodze decyzji. Przepis art. 30 ust. 6a stosuje się.</w:t>
      </w:r>
    </w:p>
    <w:p w:rsidR="000E00A7" w:rsidRDefault="000E00A7" w:rsidP="000E00A7">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0E00A7">
        <w:rPr>
          <w:kern w:val="0"/>
          <w:lang w:eastAsia="pl-PL"/>
        </w:rPr>
        <w:t xml:space="preserve">2. Organ nadzoru </w:t>
      </w:r>
      <w:r w:rsidRPr="000E00A7">
        <w:rPr>
          <w:i/>
          <w:iCs/>
          <w:kern w:val="0"/>
          <w:lang w:eastAsia="pl-PL"/>
        </w:rPr>
        <w:t>budowlanego</w:t>
      </w:r>
      <w:r w:rsidRPr="000E00A7">
        <w:rPr>
          <w:kern w:val="0"/>
          <w:lang w:eastAsia="pl-PL"/>
        </w:rPr>
        <w:t xml:space="preserve"> może z urzędu przed upływem terminu, o którym mowa w ust. 1, wydać zaświadczenie o braku podstaw do wniesienia sprzeciwu. Wydanie zaświadczenia wyłącza możliwość wniesienia sprzeciwu, o którym mowa w ust. 1, oraz uprawnia inwestora do rozpoczęcia użytkowania obiektu, o którym mowa w ust. 1.</w:t>
      </w:r>
      <w:r>
        <w:rPr>
          <w:kern w:val="0"/>
          <w:lang w:eastAsia="pl-PL"/>
        </w:rPr>
        <w:t>”</w:t>
      </w:r>
    </w:p>
    <w:p w:rsidR="00BC0732" w:rsidRDefault="000E00A7" w:rsidP="000E00A7">
      <w:pPr>
        <w:pBdr>
          <w:top w:val="none" w:sz="0" w:space="0" w:color="auto"/>
          <w:left w:val="none" w:sz="0" w:space="0" w:color="auto"/>
          <w:bottom w:val="none" w:sz="0" w:space="0" w:color="auto"/>
          <w:right w:val="none" w:sz="0" w:space="0" w:color="auto"/>
        </w:pBdr>
        <w:suppressAutoHyphens w:val="0"/>
        <w:jc w:val="both"/>
        <w:textAlignment w:val="auto"/>
      </w:pPr>
      <w:r>
        <w:rPr>
          <w:rStyle w:val="Domylnaczcionkaakapitu2"/>
          <w:kern w:val="0"/>
          <w:lang w:eastAsia="pl-PL"/>
        </w:rPr>
        <w:t xml:space="preserve"> </w:t>
      </w:r>
      <w:r w:rsidR="00BC0732">
        <w:rPr>
          <w:rStyle w:val="Domylnaczcionkaakapitu2"/>
          <w:kern w:val="0"/>
          <w:lang w:eastAsia="pl-PL"/>
        </w:rPr>
        <w:t xml:space="preserve">lub wynikające z art.  55 </w:t>
      </w:r>
      <w:r w:rsidR="00BC0732">
        <w:t>ustawy – Prawo budowlane, który stanowi</w:t>
      </w:r>
      <w:r w:rsidR="00BC0732">
        <w:rPr>
          <w:rStyle w:val="Domylnaczcionkaakapitu2"/>
          <w:kern w:val="0"/>
          <w:lang w:eastAsia="pl-PL"/>
        </w:rPr>
        <w:t>, że: </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  Przed przystąpieniem do użytkowania obiektu budow</w:t>
      </w:r>
      <w:r w:rsidR="00640B18">
        <w:rPr>
          <w:rFonts w:ascii="Times New Roman" w:eastAsia="Times New Roman" w:hAnsi="Times New Roman" w:cs="Times New Roman"/>
          <w:kern w:val="0"/>
          <w:lang w:eastAsia="pl-PL" w:bidi="ar-SA"/>
        </w:rPr>
        <w:t>lanego należy uzyskać decyzję o </w:t>
      </w:r>
      <w:r>
        <w:rPr>
          <w:rFonts w:ascii="Times New Roman" w:eastAsia="Times New Roman" w:hAnsi="Times New Roman" w:cs="Times New Roman"/>
          <w:kern w:val="0"/>
          <w:lang w:eastAsia="pl-PL" w:bidi="ar-SA"/>
        </w:rPr>
        <w:t>pozwoleniu na użytkowanie, jeżeli:</w:t>
      </w:r>
    </w:p>
    <w:p w:rsidR="00877338" w:rsidRDefault="00BC0732" w:rsidP="00D05C3F">
      <w:pPr>
        <w:pStyle w:val="Normalny1"/>
        <w:widowControl/>
        <w:numPr>
          <w:ilvl w:val="0"/>
          <w:numId w:val="26"/>
        </w:numPr>
        <w:suppressAutoHyphens w:val="0"/>
        <w:jc w:val="both"/>
        <w:textAlignment w:val="auto"/>
      </w:pPr>
      <w:r w:rsidRPr="00957482">
        <w:rPr>
          <w:rFonts w:ascii="Times New Roman" w:eastAsia="Times New Roman" w:hAnsi="Times New Roman" w:cs="Times New Roman"/>
          <w:kern w:val="0"/>
          <w:lang w:eastAsia="pl-PL" w:bidi="ar-SA"/>
        </w:rPr>
        <w:t>na budowę obiektu budowlanego jest wymagane pozwolenie na budowę i jest on zaliczony do kategorii:</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a) V, IX-XVI,</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b) XVII - z wyjątkiem warsztatów rzemieślniczych, stacji obsługi pojazdów, myjni samochodowych i garaży do pięciu stanowisk włącznie,</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lastRenderedPageBreak/>
        <w:t>c) XVIII - z wyjątkiem obiektów magazynowych: budynk</w:t>
      </w:r>
      <w:r w:rsidR="00640B18">
        <w:rPr>
          <w:rFonts w:ascii="Times New Roman" w:eastAsia="Times New Roman" w:hAnsi="Times New Roman" w:cs="Times New Roman"/>
          <w:kern w:val="0"/>
          <w:lang w:eastAsia="pl-PL" w:bidi="ar-SA"/>
        </w:rPr>
        <w:t>i składowe, chłodnie, hangary i </w:t>
      </w:r>
      <w:r>
        <w:rPr>
          <w:rFonts w:ascii="Times New Roman" w:eastAsia="Times New Roman" w:hAnsi="Times New Roman" w:cs="Times New Roman"/>
          <w:kern w:val="0"/>
          <w:lang w:eastAsia="pl-PL" w:bidi="ar-SA"/>
        </w:rPr>
        <w:t>wiaty, a także budynków kolejowych: nastawnie, podstacje trakcyjne, lokomotywownie, wagonownie, strażnice przejazdowe i myjnie taboru kolejowego,</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d) XX,</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e) XXII - z wyjątkiem placów składowych, postojowych i parkingów,</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f) XXIV - z wyjątkiem stawów rybnych,</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g) XXVII - z wyjątkiem jazów, wałów przeciwpowodziowych, opasek i ostróg brzegowych oraz rowów melioracyjnych,</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h) XXVIII-XXX</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 o których mowa w załączniku do ustawy;</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2) zachodzą okoliczności, o których mowa w art. 49 ust. 5 albo art. 51 ust. 4;</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3) przystąpienie do użytkowania obiektu budowlanego ma nastąpić przed wykonaniem wszystkich robót budowlanych.</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1a. Decyzja, o której mowa w ust. 1 pkt 3, może obejmować:</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 obiekt budowlany lub jego część;</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2) niektóre z obiektów budowlanych objętych jedną decyzją o pozwoleniu na budowę lub zgłoszeniem budowy, o którym mowa w art. 29 ust. 1 pkt 1 i 2.</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w:t>
      </w:r>
      <w:r w:rsidR="00640B18">
        <w:rPr>
          <w:rFonts w:ascii="Times New Roman" w:eastAsia="Times New Roman" w:hAnsi="Times New Roman" w:cs="Times New Roman"/>
          <w:kern w:val="0"/>
          <w:lang w:eastAsia="pl-PL" w:bidi="ar-SA"/>
        </w:rPr>
        <w:t>dzielnie funkcjonować zgodnie z </w:t>
      </w:r>
      <w:r>
        <w:rPr>
          <w:rFonts w:ascii="Times New Roman" w:eastAsia="Times New Roman" w:hAnsi="Times New Roman" w:cs="Times New Roman"/>
          <w:kern w:val="0"/>
          <w:lang w:eastAsia="pl-PL" w:bidi="ar-SA"/>
        </w:rPr>
        <w:t>przeznaczeniem.</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2.  Inwestor zamiast dokonania zawiadomienia o zak</w:t>
      </w:r>
      <w:r w:rsidR="00640B18">
        <w:rPr>
          <w:rFonts w:ascii="Times New Roman" w:eastAsia="Times New Roman" w:hAnsi="Times New Roman" w:cs="Times New Roman"/>
          <w:kern w:val="0"/>
          <w:lang w:eastAsia="pl-PL" w:bidi="ar-SA"/>
        </w:rPr>
        <w:t>ończeniu budowy może wystąpić z </w:t>
      </w:r>
      <w:r>
        <w:rPr>
          <w:rFonts w:ascii="Times New Roman" w:eastAsia="Times New Roman" w:hAnsi="Times New Roman" w:cs="Times New Roman"/>
          <w:kern w:val="0"/>
          <w:lang w:eastAsia="pl-PL" w:bidi="ar-SA"/>
        </w:rPr>
        <w:t>wnioskiem o wydanie decyzji o pozwoleniu na użytkowanie.”</w:t>
      </w:r>
    </w:p>
    <w:p w:rsidR="00BC0732" w:rsidRDefault="00BC0732">
      <w:pPr>
        <w:jc w:val="both"/>
        <w:rPr>
          <w:b/>
        </w:rPr>
      </w:pPr>
    </w:p>
    <w:p w:rsidR="00BC0732" w:rsidRDefault="00BC0732">
      <w:pPr>
        <w:ind w:firstLine="709"/>
        <w:jc w:val="both"/>
        <w:rPr>
          <w:b/>
        </w:rPr>
      </w:pPr>
      <w:r>
        <w:rPr>
          <w:b/>
        </w:rPr>
        <w:t>Ponadto przypominam, o konieczności zachowania warunków wynikających z innych przepisów, w tym m.in.:</w:t>
      </w:r>
    </w:p>
    <w:p w:rsidR="00957482" w:rsidRDefault="00957482">
      <w:pPr>
        <w:ind w:firstLine="709"/>
        <w:jc w:val="both"/>
      </w:pPr>
    </w:p>
    <w:p w:rsidR="00BC0732" w:rsidRDefault="00BC0732">
      <w:pPr>
        <w:numPr>
          <w:ilvl w:val="0"/>
          <w:numId w:val="10"/>
        </w:numPr>
        <w:tabs>
          <w:tab w:val="left" w:pos="-588"/>
        </w:tabs>
        <w:overflowPunct w:val="0"/>
        <w:autoSpaceDE w:val="0"/>
        <w:ind w:left="57" w:hanging="57"/>
        <w:jc w:val="both"/>
      </w:pPr>
      <w:r>
        <w:t>roboty budowlane można rozpocząć jedynie na  podstawie decyzji o pozwoleniu na budowę, z zastrzeżeniem art. 29-31, zgodnie z art. 28 ust. 1 ustawy - Prawo budowlane;</w:t>
      </w:r>
    </w:p>
    <w:p w:rsidR="00BC0732" w:rsidRDefault="00BC0732">
      <w:pPr>
        <w:numPr>
          <w:ilvl w:val="0"/>
          <w:numId w:val="10"/>
        </w:numPr>
        <w:tabs>
          <w:tab w:val="left" w:pos="-20028"/>
        </w:tabs>
        <w:overflowPunct w:val="0"/>
        <w:autoSpaceDE w:val="0"/>
        <w:ind w:left="57" w:firstLine="0"/>
        <w:jc w:val="both"/>
      </w:pPr>
      <w:r>
        <w:t xml:space="preserve">decyzja o pozwoleniu na budowę wygasa, jeżeli budowa nie zostanie rozpoczęta przed upływem 3 lat od dnia, w którym ta stanie się ostateczną, lub budowa zostanie przerwana na </w:t>
      </w:r>
      <w:r w:rsidR="00E00C73">
        <w:t>czas</w:t>
      </w:r>
      <w:r>
        <w:t xml:space="preserve"> dłuższy niż 3 lata, zgodnie z art. 37 ust. 1 ustawy - Prawo budowlane,</w:t>
      </w:r>
    </w:p>
    <w:p w:rsidR="00BC0732" w:rsidRDefault="00BC0732">
      <w:pPr>
        <w:numPr>
          <w:ilvl w:val="0"/>
          <w:numId w:val="10"/>
        </w:numPr>
        <w:tabs>
          <w:tab w:val="left" w:pos="-20028"/>
        </w:tabs>
        <w:overflowPunct w:val="0"/>
        <w:autoSpaceDE w:val="0"/>
        <w:ind w:left="57" w:firstLine="0"/>
        <w:jc w:val="both"/>
      </w:pPr>
      <w:r>
        <w:rPr>
          <w:rStyle w:val="alb"/>
        </w:rPr>
        <w:t xml:space="preserve">w razie konieczności inwestor jest zobowiązany uzyskać, </w:t>
      </w:r>
      <w:r>
        <w:t xml:space="preserve">zgodnie z art. 83a ust. </w:t>
      </w:r>
      <w:r>
        <w:rPr>
          <w:rStyle w:val="alb"/>
        </w:rPr>
        <w:t>1 ustawy z dnia 16 kwietnia 2004 r. o ochronie przyrody (t.j. Dz.U. z 2022 r. poz. 916 ze zm.) „</w:t>
      </w:r>
      <w:r>
        <w:t>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rsidR="00BC0732" w:rsidRDefault="00BC0732">
      <w:pPr>
        <w:pStyle w:val="Akapitzlist"/>
        <w:numPr>
          <w:ilvl w:val="0"/>
          <w:numId w:val="10"/>
        </w:numPr>
        <w:ind w:left="0" w:firstLine="0"/>
        <w:jc w:val="both"/>
      </w:pPr>
      <w:r>
        <w:rPr>
          <w:rFonts w:ascii="Times New Roman" w:hAnsi="Times New Roman"/>
          <w:szCs w:val="24"/>
        </w:rPr>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rsidR="00BC0732" w:rsidRDefault="00BC0732">
      <w:pPr>
        <w:pStyle w:val="Akapitzlist"/>
        <w:numPr>
          <w:ilvl w:val="0"/>
          <w:numId w:val="10"/>
        </w:numPr>
        <w:ind w:left="0" w:firstLine="0"/>
        <w:jc w:val="both"/>
      </w:pPr>
      <w:r>
        <w:rPr>
          <w:rFonts w:ascii="Times New Roman" w:hAnsi="Times New Roman"/>
          <w:szCs w:val="24"/>
        </w:rPr>
        <w:t>po zakończeniu budowy doprowadzić do należytego stanu i porządku teren nieruchomości, a w razie korzystania w trakcie budowy, także drogę, ulicę, sąsiednią nieruchomość, budynek lub lokal;</w:t>
      </w:r>
    </w:p>
    <w:p w:rsidR="00BC0732" w:rsidRPr="00957482" w:rsidRDefault="00BC0732">
      <w:pPr>
        <w:pStyle w:val="Akapitzlist"/>
        <w:numPr>
          <w:ilvl w:val="0"/>
          <w:numId w:val="10"/>
        </w:numPr>
        <w:ind w:left="0" w:firstLine="0"/>
        <w:jc w:val="both"/>
      </w:pPr>
      <w:r>
        <w:rPr>
          <w:rFonts w:ascii="Times New Roman" w:hAnsi="Times New Roman"/>
          <w:szCs w:val="24"/>
        </w:rPr>
        <w:t>odpowiedzialność cywilno-prawna w związku z ewentualnymi szkodami wyrządzonymi w trakcie wykonywanych robót budowlanych oraz z tytułu odpowiedzialności za wejście na teren działek sąsiednich spoczywa w całości na inwestorze;</w:t>
      </w:r>
    </w:p>
    <w:p w:rsidR="00957482" w:rsidRDefault="00957482" w:rsidP="00957482">
      <w:pPr>
        <w:pStyle w:val="Akapitzlist"/>
        <w:jc w:val="both"/>
        <w:rPr>
          <w:rFonts w:ascii="Times New Roman" w:hAnsi="Times New Roman"/>
          <w:szCs w:val="24"/>
        </w:rPr>
      </w:pPr>
    </w:p>
    <w:p w:rsidR="00957482" w:rsidRDefault="00957482" w:rsidP="00957482">
      <w:pPr>
        <w:pStyle w:val="Akapitzlist"/>
        <w:jc w:val="both"/>
      </w:pPr>
    </w:p>
    <w:p w:rsidR="00BC0732" w:rsidRDefault="00BC0732">
      <w:pPr>
        <w:numPr>
          <w:ilvl w:val="0"/>
          <w:numId w:val="10"/>
        </w:numPr>
        <w:tabs>
          <w:tab w:val="left" w:pos="-20028"/>
        </w:tabs>
        <w:overflowPunct w:val="0"/>
        <w:autoSpaceDE w:val="0"/>
        <w:ind w:left="57" w:firstLine="0"/>
        <w:jc w:val="both"/>
      </w:pPr>
      <w:r>
        <w:lastRenderedPageBreak/>
        <w:t>zatwierdzenie projektu zagospodarowania terenu i projektu architektoniczno-budowlanego dla niniejszej inwestycji nie zwalnia projektantów oraz projektantów sprawdzających z odpowiedzialności cywilnej i zawodowej za zgodność inwestycji z przepisami;</w:t>
      </w:r>
    </w:p>
    <w:p w:rsidR="00BC0732" w:rsidRDefault="00BC0732">
      <w:pPr>
        <w:numPr>
          <w:ilvl w:val="0"/>
          <w:numId w:val="10"/>
        </w:numPr>
        <w:tabs>
          <w:tab w:val="left" w:pos="-20028"/>
        </w:tabs>
        <w:overflowPunct w:val="0"/>
        <w:autoSpaceDE w:val="0"/>
        <w:ind w:left="57" w:firstLine="0"/>
        <w:jc w:val="both"/>
      </w:pPr>
      <w:r>
        <w:t>organ przypomina o obowiązku gospodarowania odpadami zgodnie z przepisami, w tym ustawą z dnia 14 grudnia 2012 r. o odpadach (tj. Dz.U. z 2022 r., poz. 699 ze</w:t>
      </w:r>
      <w:r w:rsidR="005F5075">
        <w:t xml:space="preserve"> zm.),</w:t>
      </w:r>
    </w:p>
    <w:p w:rsidR="00BC0732" w:rsidRPr="00877338" w:rsidRDefault="005F5075" w:rsidP="00957482">
      <w:pPr>
        <w:numPr>
          <w:ilvl w:val="0"/>
          <w:numId w:val="10"/>
        </w:numPr>
        <w:pBdr>
          <w:top w:val="none" w:sz="0" w:space="0" w:color="auto"/>
          <w:left w:val="none" w:sz="0" w:space="0" w:color="auto"/>
          <w:bottom w:val="none" w:sz="0" w:space="0" w:color="auto"/>
          <w:right w:val="none" w:sz="0" w:space="0" w:color="auto"/>
        </w:pBdr>
        <w:suppressAutoHyphens w:val="0"/>
        <w:overflowPunct w:val="0"/>
        <w:autoSpaceDE w:val="0"/>
        <w:spacing w:after="265" w:line="249" w:lineRule="auto"/>
        <w:ind w:left="0" w:right="12" w:firstLine="0"/>
        <w:jc w:val="both"/>
        <w:textAlignment w:val="auto"/>
        <w:rPr>
          <w:b/>
        </w:rPr>
      </w:pPr>
      <w:r>
        <w:t>zgodnie z art. 93 ust. 2 i 3 ustawy z dnia 3 października 2008 r o udostępnianiu informacji o środowisku i jego ochronie, udziale społeczeństwa w ochronie środowiska oraz o ocenach oddziaływania na środowisko (t.j. Dz. U. z 2020 poz. 283 ze zm.) organ nie nakłada  dodatkowych warunków kompensacji przyrodniczej, tylko przypomina o warunków</w:t>
      </w:r>
      <w:r w:rsidRPr="00877338">
        <w:rPr>
          <w:b/>
        </w:rPr>
        <w:t xml:space="preserve"> </w:t>
      </w:r>
      <w:r>
        <w:t xml:space="preserve">realizacji przedsięwzięcia wynikające z decyzji  Burmistrza Miasta i Gminy Góra Kalwaria nr 1058/2022 z dnia 13 września 2022 r.  znak OŚR.6220.31.2021.MS o środowiskowych uwarunkowaniach, </w:t>
      </w:r>
      <w:r w:rsidR="00B91296">
        <w:t>uzupełnionej</w:t>
      </w:r>
      <w:r>
        <w:t xml:space="preserve"> postanowieniem Burmistrza Miasta i Gminy Góra Kalwaria z dnia </w:t>
      </w:r>
      <w:r w:rsidR="00B91296">
        <w:t>22 marca</w:t>
      </w:r>
      <w:r>
        <w:t xml:space="preserve"> 202</w:t>
      </w:r>
      <w:r w:rsidR="00B91296">
        <w:t>3</w:t>
      </w:r>
      <w:r>
        <w:t xml:space="preserve"> r., znak OŚR.6220.</w:t>
      </w:r>
      <w:r w:rsidR="00B91296">
        <w:t>3</w:t>
      </w:r>
      <w:r>
        <w:t>1.2021. MS</w:t>
      </w:r>
      <w:r w:rsidR="00B91296">
        <w:t>.</w:t>
      </w:r>
    </w:p>
    <w:p w:rsidR="00BC0732" w:rsidRDefault="00BC0732">
      <w:pPr>
        <w:ind w:firstLine="709"/>
        <w:jc w:val="both"/>
      </w:pPr>
      <w:r>
        <w:rPr>
          <w:b/>
        </w:rPr>
        <w:t xml:space="preserve">Otrzymanie ostatecznej decyzji pozwolenia na budowę nie zwalnia uczestników procesu budowlanego od obowiązków wynikających z innych przepisów. </w:t>
      </w:r>
    </w:p>
    <w:p w:rsidR="00BC0732" w:rsidRDefault="00BC0732">
      <w:pPr>
        <w:tabs>
          <w:tab w:val="left" w:pos="-2748"/>
        </w:tabs>
        <w:overflowPunct w:val="0"/>
        <w:autoSpaceDE w:val="0"/>
        <w:jc w:val="both"/>
        <w:rPr>
          <w:b/>
        </w:rPr>
      </w:pPr>
    </w:p>
    <w:p w:rsidR="00BC0732" w:rsidRDefault="00BC0732">
      <w:pPr>
        <w:tabs>
          <w:tab w:val="left" w:pos="-19365"/>
        </w:tabs>
        <w:overflowPunct w:val="0"/>
        <w:autoSpaceDE w:val="0"/>
        <w:ind w:left="720"/>
        <w:jc w:val="both"/>
        <w:rPr>
          <w:i/>
          <w:color w:val="99CC00"/>
          <w:u w:val="single"/>
        </w:rPr>
      </w:pPr>
    </w:p>
    <w:p w:rsidR="00BC0732" w:rsidRDefault="00BC0732">
      <w:pPr>
        <w:jc w:val="center"/>
      </w:pPr>
      <w:r>
        <w:rPr>
          <w:b/>
        </w:rPr>
        <w:t>UZASADNIENIE</w:t>
      </w:r>
    </w:p>
    <w:p w:rsidR="00661E5E" w:rsidRPr="00661E5E" w:rsidRDefault="00661E5E" w:rsidP="00957482">
      <w:pPr>
        <w:pBdr>
          <w:top w:val="none" w:sz="0" w:space="0" w:color="auto"/>
          <w:left w:val="none" w:sz="0" w:space="0" w:color="auto"/>
          <w:bottom w:val="none" w:sz="0" w:space="0" w:color="auto"/>
          <w:right w:val="none" w:sz="0" w:space="0" w:color="auto"/>
        </w:pBdr>
        <w:autoSpaceDN w:val="0"/>
        <w:ind w:firstLine="709"/>
        <w:jc w:val="both"/>
        <w:rPr>
          <w:bCs/>
          <w:kern w:val="3"/>
        </w:rPr>
      </w:pPr>
      <w:r w:rsidRPr="00661E5E">
        <w:rPr>
          <w:rFonts w:ascii="Liberation Serif" w:eastAsia="Lucida Sans Unicode" w:hAnsi="Liberation Serif" w:cs="Mangal"/>
          <w:color w:val="000000"/>
          <w:kern w:val="3"/>
          <w:lang w:bidi="hi-IN"/>
        </w:rPr>
        <w:t xml:space="preserve">Dnia 16 lutego 2023 r. wpłynął do tutejszego organu wniosek o udzielenie pozwolenia na  budowę </w:t>
      </w:r>
      <w:r w:rsidRPr="00661E5E">
        <w:rPr>
          <w:bCs/>
          <w:kern w:val="3"/>
        </w:rPr>
        <w:t xml:space="preserve"> hali produkcyjno-magazynowej wraz z zapleczem socjalno-biurowym, budynkami towarzyszącymi: portiernia, pompownią, wiatą na rowery, wiatami na odpady oraz infrastrukturą techniczną  towarzyszącą tj. zbiornikiem przeciwpożarowym, zbiornikiem retencyjnym, wewnętrznym układem drogowym, miejscami postojowymi dla samochodów osobowych i ciężarowych, czterema masztami, totemem wjazdowym oraz instalacjami zewnętrznymi w zakresie:</w:t>
      </w:r>
    </w:p>
    <w:p w:rsidR="00661E5E" w:rsidRDefault="00661E5E" w:rsidP="00661E5E">
      <w:pPr>
        <w:jc w:val="both"/>
        <w:rPr>
          <w:kern w:val="0"/>
        </w:rPr>
      </w:pPr>
      <w:r w:rsidRPr="00661E5E">
        <w:rPr>
          <w:bCs/>
          <w:kern w:val="3"/>
        </w:rPr>
        <w:tab/>
        <w:t xml:space="preserve">elektroenergetyczna, wodociągowa, kanalizacja sanitarna, kanalizacja deszczowa, gazu, kanalizacja kablowa, instalacja oświetlenia zewnętrznego z linią zasilającą na działce ew.  </w:t>
      </w:r>
      <w:r w:rsidRPr="00661E5E">
        <w:rPr>
          <w:kern w:val="0"/>
        </w:rPr>
        <w:t xml:space="preserve">nr: 77 obręb ew. 11-02  w jednostce  ewidencyjnej 141801_4 Góra Kalwaria – miasto. Ostateczną korektę  pełnomocnik inwestora dokonał dnia 7 marca 2023 r. w zakresie poprawnie wypełnienia wniosku. </w:t>
      </w:r>
    </w:p>
    <w:p w:rsidR="00BC0732" w:rsidRDefault="00661E5E" w:rsidP="00661E5E">
      <w:pPr>
        <w:jc w:val="both"/>
      </w:pPr>
      <w:r w:rsidRPr="00661E5E">
        <w:rPr>
          <w:kern w:val="0"/>
        </w:rPr>
        <w:t xml:space="preserve">Następnie w dniu 25 kwietnia 2023 r. pełnomocnik inwestora złożyła zmianę wniosku w zakresie projektowanego zamierzenia budowlanego, które  dotyczy budowy </w:t>
      </w:r>
      <w:r w:rsidRPr="00661E5E">
        <w:rPr>
          <w:bCs/>
        </w:rPr>
        <w:t xml:space="preserve"> hali produkcyjno-magazynowej wraz z zapleczem socjalno-biurowym, budynkami towarzyszącymi: portiernia, pompownią, wiatą na rowery, wiatami na odpady, wiatą na palety, wiatą przystankową oraz infrastrukturą techniczną  towarzyszącą tj. dwoma zbiornikami przeciwpożarowym, trzema szczelnymi zbiornikami retencyjnymi, wewnętrznym układem drogowym, miejscami postojowymi dla samochodów osobowych i ciężarowych, czterema masztami, totemem wjazdowym oraz instalacjami zewnętrznymi w zakresie: elektroenergetyczna, wodociągowa, kanalizacja sanitarna, kanalizacja deszczowa, gazu, kanalizacja kablowa SN, instalacja oświetlenia zewnętrznego z linią zasilającą.</w:t>
      </w:r>
    </w:p>
    <w:p w:rsidR="00BC0732" w:rsidRDefault="00BC0732">
      <w:pPr>
        <w:jc w:val="both"/>
      </w:pPr>
      <w:r>
        <w:tab/>
        <w:t>Na wstępie organ dokonał sprawdzenia kompletności wniosku pod względem formalnoprawnym. Inwestor do wniosku o pozwolenie na budowę dołączył:</w:t>
      </w:r>
    </w:p>
    <w:p w:rsidR="00BC0732" w:rsidRPr="00661E5E" w:rsidRDefault="00BC0732">
      <w:pPr>
        <w:pStyle w:val="Akapitzlist"/>
        <w:numPr>
          <w:ilvl w:val="0"/>
          <w:numId w:val="11"/>
        </w:numPr>
        <w:suppressAutoHyphens w:val="0"/>
        <w:jc w:val="both"/>
      </w:pPr>
      <w:r w:rsidRPr="00661E5E">
        <w:rPr>
          <w:rFonts w:ascii="Times New Roman" w:hAnsi="Times New Roman"/>
          <w:szCs w:val="24"/>
        </w:rPr>
        <w:t>trzy egzemplarze projektu zagospodarowania działki lub terenu oraz projektu architektoniczno-budowlanego w postaci papierowej  wraz z opiniami, uzgodnieniami, pozwoleniami i innymi dokumentami, których obowiązek dołączenia wynika z przepisów odrębnych ustaw, lub kopiami tych opinii, uzgodnień, pozwoleń i innych dokumentów;</w:t>
      </w:r>
    </w:p>
    <w:p w:rsidR="00661E5E" w:rsidRPr="00661E5E" w:rsidRDefault="00661E5E" w:rsidP="00661E5E">
      <w:pPr>
        <w:pStyle w:val="Akapitzlist"/>
        <w:suppressAutoHyphens w:val="0"/>
        <w:jc w:val="both"/>
      </w:pPr>
    </w:p>
    <w:p w:rsidR="00BC0732" w:rsidRDefault="00BC0732">
      <w:pPr>
        <w:pStyle w:val="Akapitzlist"/>
        <w:numPr>
          <w:ilvl w:val="0"/>
          <w:numId w:val="11"/>
        </w:numPr>
        <w:jc w:val="both"/>
      </w:pPr>
      <w:r>
        <w:rPr>
          <w:rFonts w:ascii="Times New Roman" w:hAnsi="Times New Roman"/>
          <w:szCs w:val="24"/>
        </w:rPr>
        <w:lastRenderedPageBreak/>
        <w:t>oświadczenie o posiadanym prawie do dysponowania nieruchomością na cele budowlane;</w:t>
      </w:r>
    </w:p>
    <w:p w:rsidR="00BC0732" w:rsidRPr="00877338" w:rsidRDefault="00BC0732">
      <w:pPr>
        <w:pStyle w:val="Akapitzlist"/>
        <w:numPr>
          <w:ilvl w:val="0"/>
          <w:numId w:val="11"/>
        </w:numPr>
        <w:jc w:val="both"/>
      </w:pPr>
      <w:r w:rsidRPr="00877338">
        <w:rPr>
          <w:rFonts w:ascii="Times New Roman" w:hAnsi="Times New Roman"/>
          <w:szCs w:val="24"/>
        </w:rPr>
        <w:t xml:space="preserve">oświadczenie projektanta posiadającego uprawnienia </w:t>
      </w:r>
      <w:r w:rsidRPr="00877338">
        <w:rPr>
          <w:rStyle w:val="Uwydatnienie"/>
          <w:rFonts w:ascii="Times New Roman" w:hAnsi="Times New Roman"/>
          <w:i w:val="0"/>
          <w:iCs w:val="0"/>
          <w:szCs w:val="24"/>
        </w:rPr>
        <w:t>budowlane</w:t>
      </w:r>
      <w:r w:rsidRPr="00877338">
        <w:rPr>
          <w:rFonts w:ascii="Times New Roman" w:hAnsi="Times New Roman"/>
          <w:szCs w:val="24"/>
        </w:rPr>
        <w:t xml:space="preserve"> w specjalności, o której mowa w art. 14 ust. 1 pkt 4 lit. b, t.j. w zakresie instalacji sanitarnych, dotyczące możliwości podłączenia projektowanego obiektu </w:t>
      </w:r>
      <w:r w:rsidRPr="00877338">
        <w:rPr>
          <w:rStyle w:val="Uwydatnienie"/>
          <w:rFonts w:ascii="Times New Roman" w:hAnsi="Times New Roman"/>
          <w:i w:val="0"/>
          <w:iCs w:val="0"/>
          <w:szCs w:val="24"/>
        </w:rPr>
        <w:t>budowlanego</w:t>
      </w:r>
      <w:r w:rsidRPr="00877338">
        <w:rPr>
          <w:rFonts w:ascii="Times New Roman" w:hAnsi="Times New Roman"/>
          <w:szCs w:val="24"/>
        </w:rPr>
        <w:t xml:space="preserve"> do istniejącej sieci ciepłowniczej, zgodnie z warunkami określonymi w art. 7b ustawy z dnia 10 kwietnia 1997 r. - Prawo energetyczne (Dz. U. z 2022 r. poz. 1385), złożone pod rygorem odpowiedzialności karnej za złożenie fałszywego oświadczenia wynikającej z art. 233§6 ustawy z dnia 6 czerwca 1997 r. - Kodeks karny; </w:t>
      </w:r>
      <w:bookmarkStart w:id="2" w:name="passage_237377"/>
      <w:bookmarkEnd w:id="2"/>
    </w:p>
    <w:p w:rsidR="00877338" w:rsidRPr="00877338" w:rsidRDefault="00BC0732" w:rsidP="00337557">
      <w:pPr>
        <w:pStyle w:val="Akapitzlist"/>
        <w:numPr>
          <w:ilvl w:val="0"/>
          <w:numId w:val="11"/>
        </w:numPr>
        <w:jc w:val="both"/>
      </w:pPr>
      <w:r w:rsidRPr="00877338">
        <w:rPr>
          <w:rFonts w:ascii="Times New Roman" w:hAnsi="Times New Roman"/>
          <w:szCs w:val="24"/>
        </w:rPr>
        <w:t xml:space="preserve"> decyzj</w:t>
      </w:r>
      <w:r w:rsidR="00877338" w:rsidRPr="00877338">
        <w:rPr>
          <w:rFonts w:ascii="Times New Roman" w:hAnsi="Times New Roman"/>
          <w:szCs w:val="24"/>
        </w:rPr>
        <w:t>ę</w:t>
      </w:r>
      <w:r w:rsidRPr="00877338">
        <w:rPr>
          <w:rFonts w:ascii="Times New Roman" w:hAnsi="Times New Roman"/>
          <w:szCs w:val="24"/>
        </w:rPr>
        <w:t xml:space="preserve"> o środowiskowych uwarunkowaniach wydaną w postępowaniu wymagającym udziału społeczeństwa </w:t>
      </w:r>
    </w:p>
    <w:p w:rsidR="00BC0732" w:rsidRDefault="00110FEA" w:rsidP="00337557">
      <w:pPr>
        <w:pStyle w:val="Akapitzlist"/>
        <w:numPr>
          <w:ilvl w:val="0"/>
          <w:numId w:val="11"/>
        </w:numPr>
        <w:tabs>
          <w:tab w:val="left" w:pos="568"/>
        </w:tabs>
        <w:overflowPunct w:val="0"/>
        <w:autoSpaceDE w:val="0"/>
        <w:jc w:val="both"/>
      </w:pPr>
      <w:r>
        <w:rPr>
          <w:rFonts w:ascii="Times New Roman" w:hAnsi="Times New Roman"/>
          <w:szCs w:val="24"/>
        </w:rPr>
        <w:t xml:space="preserve">   </w:t>
      </w:r>
      <w:r w:rsidR="00BC0732" w:rsidRPr="00877338">
        <w:rPr>
          <w:rFonts w:ascii="Times New Roman" w:hAnsi="Times New Roman"/>
          <w:szCs w:val="24"/>
        </w:rPr>
        <w:t>pełnomocnictwo wraz z potwierdzeniem wniesienia opłaty skarbowej od pełnomocnictwa</w:t>
      </w:r>
      <w:r>
        <w:rPr>
          <w:rFonts w:ascii="Times New Roman" w:hAnsi="Times New Roman"/>
          <w:szCs w:val="24"/>
        </w:rPr>
        <w:t>.</w:t>
      </w:r>
      <w:r w:rsidR="00BC0732" w:rsidRPr="00110FEA">
        <w:rPr>
          <w:color w:val="92D050"/>
        </w:rPr>
        <w:t xml:space="preserve"> </w:t>
      </w:r>
    </w:p>
    <w:p w:rsidR="00BC0732" w:rsidRPr="00661E5E" w:rsidRDefault="00BC0732">
      <w:pPr>
        <w:ind w:firstLine="708"/>
        <w:jc w:val="both"/>
      </w:pPr>
      <w:r w:rsidRPr="00661E5E">
        <w:rPr>
          <w:rStyle w:val="Domylnaczcionkaakapitu2"/>
          <w:bCs/>
        </w:rPr>
        <w:t xml:space="preserve">Wobec tego, że inwestor nie złożył do Starosty Piaseczyńskiego wniosku o ponowne przeprowadzenie oceny oddziaływania przedsięwzięcia na środowisko, organ dokonał na podstawie </w:t>
      </w:r>
      <w:r w:rsidRPr="00661E5E">
        <w:rPr>
          <w:rStyle w:val="Domylnaczcionkaakapitu2"/>
        </w:rPr>
        <w:t xml:space="preserve">art. 88 ust. 1 pkt 2 ustawy z dnia 3 października 2008 r. o udostępnianiu informacji o środowisku i jego ochronie, udziale społeczeństwa w ochronie środowiska oraz o ocenach oddziaływania na środowisko (t.j. Dz. U. z 2022 r., poz. 1029 ze zm.) </w:t>
      </w:r>
      <w:r w:rsidRPr="00661E5E">
        <w:rPr>
          <w:rStyle w:val="Domylnaczcionkaakapitu2"/>
          <w:bCs/>
        </w:rPr>
        <w:t>oceny,</w:t>
      </w:r>
      <w:r w:rsidRPr="00661E5E">
        <w:rPr>
          <w:rStyle w:val="Domylnaczcionkaakapitu2"/>
        </w:rPr>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Pr="00661E5E">
        <w:rPr>
          <w:rStyle w:val="Domylnaczcionkaakapitu2"/>
          <w:iCs/>
        </w:rPr>
        <w:t>organ uznał, że nie zachodzi konieczność ponownego przeprowadzenia oceny oddziaływania inwestycji na środowisko.</w:t>
      </w:r>
    </w:p>
    <w:p w:rsidR="005B6A2E" w:rsidRDefault="00BC0732" w:rsidP="005B6A2E">
      <w:pPr>
        <w:pStyle w:val="Tekstpodstawowy"/>
        <w:jc w:val="both"/>
        <w:rPr>
          <w:rStyle w:val="Domylnaczcionkaakapitu2"/>
        </w:rPr>
      </w:pPr>
      <w:r w:rsidRPr="00661E5E">
        <w:rPr>
          <w:rStyle w:val="Domylnaczcionkaakapitu2"/>
        </w:rPr>
        <w:tab/>
        <w:t>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w:t>
      </w:r>
    </w:p>
    <w:p w:rsidR="00110FEA" w:rsidRPr="00957482" w:rsidRDefault="00BC0732" w:rsidP="005B6A2E">
      <w:pPr>
        <w:pStyle w:val="Tekstpodstawowy"/>
        <w:ind w:firstLine="360"/>
        <w:jc w:val="both"/>
        <w:rPr>
          <w:i/>
          <w:color w:val="000000"/>
        </w:rPr>
      </w:pPr>
      <w:r w:rsidRPr="00957482">
        <w:rPr>
          <w:rStyle w:val="Domylnaczcionkaakapitu2"/>
          <w:b/>
          <w:i/>
          <w:color w:val="7030A0"/>
        </w:rPr>
        <w:t>a)</w:t>
      </w:r>
      <w:r w:rsidRPr="00957482">
        <w:rPr>
          <w:rStyle w:val="Domylnaczcionkaakapitu2"/>
          <w:i/>
          <w:color w:val="7030A0"/>
        </w:rPr>
        <w:t>     </w:t>
      </w:r>
      <w:r w:rsidR="00867110" w:rsidRPr="00957482">
        <w:rPr>
          <w:rStyle w:val="Domylnaczcionkaakapitu2"/>
          <w:i/>
          <w:color w:val="7030A0"/>
        </w:rPr>
        <w:t>z</w:t>
      </w:r>
      <w:r w:rsidR="00FE2367" w:rsidRPr="00957482">
        <w:rPr>
          <w:i/>
          <w:color w:val="000000"/>
        </w:rPr>
        <w:t>aprojektowano 4</w:t>
      </w:r>
      <w:r w:rsidR="00110FEA" w:rsidRPr="00957482">
        <w:rPr>
          <w:i/>
          <w:color w:val="000000"/>
        </w:rPr>
        <w:t xml:space="preserve"> drukark</w:t>
      </w:r>
      <w:r w:rsidR="00FE2367" w:rsidRPr="00957482">
        <w:rPr>
          <w:i/>
          <w:color w:val="000000"/>
        </w:rPr>
        <w:t>i</w:t>
      </w:r>
      <w:r w:rsidR="00110FEA" w:rsidRPr="00957482">
        <w:rPr>
          <w:i/>
          <w:color w:val="000000"/>
        </w:rPr>
        <w:t xml:space="preserve"> offsetow</w:t>
      </w:r>
      <w:r w:rsidR="00FE2367" w:rsidRPr="00957482">
        <w:rPr>
          <w:i/>
          <w:color w:val="000000"/>
        </w:rPr>
        <w:t>e</w:t>
      </w:r>
      <w:r w:rsidR="00110FEA" w:rsidRPr="00957482">
        <w:rPr>
          <w:i/>
          <w:color w:val="000000"/>
        </w:rPr>
        <w:t xml:space="preserve">, każda wyposażona w minimum </w:t>
      </w:r>
      <w:r w:rsidR="00110FEA" w:rsidRPr="00957482">
        <w:rPr>
          <w:i/>
          <w:color w:val="000000"/>
        </w:rPr>
        <w:br/>
        <w:t xml:space="preserve">5 indywidualnych okapów wyciągowych z odprowadzaniem zanieczyszczeń z każdej drukarki pięcioma emitorami pionowymi, zadaszonymi o minimalnej wysokości </w:t>
      </w:r>
      <w:r w:rsidR="00110FEA" w:rsidRPr="00957482">
        <w:rPr>
          <w:i/>
          <w:color w:val="000000"/>
        </w:rPr>
        <w:br/>
        <w:t>9,5 m (łącznie</w:t>
      </w:r>
      <w:r w:rsidR="00FE2367" w:rsidRPr="00957482">
        <w:rPr>
          <w:i/>
          <w:color w:val="000000"/>
        </w:rPr>
        <w:t xml:space="preserve"> 2</w:t>
      </w:r>
      <w:r w:rsidR="00110FEA" w:rsidRPr="00957482">
        <w:rPr>
          <w:i/>
          <w:color w:val="000000"/>
        </w:rPr>
        <w:t>0 emitorów);</w:t>
      </w:r>
    </w:p>
    <w:p w:rsidR="00110FEA" w:rsidRPr="00957482" w:rsidRDefault="00867110" w:rsidP="00867110">
      <w:pPr>
        <w:pStyle w:val="Standard"/>
        <w:numPr>
          <w:ilvl w:val="0"/>
          <w:numId w:val="28"/>
        </w:numPr>
        <w:autoSpaceDE w:val="0"/>
        <w:spacing w:after="0"/>
        <w:jc w:val="both"/>
        <w:rPr>
          <w:rFonts w:ascii="Times New Roman" w:eastAsia="Times New Roman" w:hAnsi="Times New Roman"/>
          <w:i/>
          <w:color w:val="000000"/>
        </w:rPr>
      </w:pPr>
      <w:r w:rsidRPr="00957482">
        <w:rPr>
          <w:rFonts w:ascii="Times New Roman" w:eastAsia="Times New Roman" w:hAnsi="Times New Roman"/>
          <w:i/>
          <w:color w:val="000000"/>
        </w:rPr>
        <w:t>s</w:t>
      </w:r>
      <w:r w:rsidR="00110FEA" w:rsidRPr="00957482">
        <w:rPr>
          <w:rFonts w:ascii="Times New Roman" w:eastAsia="Times New Roman" w:hAnsi="Times New Roman"/>
          <w:i/>
          <w:color w:val="000000"/>
        </w:rPr>
        <w:t xml:space="preserve">ystem transportu odpadu makulaturowego </w:t>
      </w:r>
      <w:r w:rsidR="00FE2367" w:rsidRPr="00957482">
        <w:rPr>
          <w:rFonts w:ascii="Times New Roman" w:eastAsia="Times New Roman" w:hAnsi="Times New Roman"/>
          <w:i/>
          <w:color w:val="000000"/>
        </w:rPr>
        <w:t xml:space="preserve">będzie </w:t>
      </w:r>
      <w:r w:rsidR="00110FEA" w:rsidRPr="00957482">
        <w:rPr>
          <w:rFonts w:ascii="Times New Roman" w:eastAsia="Times New Roman" w:hAnsi="Times New Roman"/>
          <w:i/>
          <w:color w:val="000000"/>
        </w:rPr>
        <w:t>wyposaż</w:t>
      </w:r>
      <w:r w:rsidR="00FE2367" w:rsidRPr="00957482">
        <w:rPr>
          <w:rFonts w:ascii="Times New Roman" w:eastAsia="Times New Roman" w:hAnsi="Times New Roman"/>
          <w:i/>
          <w:color w:val="000000"/>
        </w:rPr>
        <w:t>ony</w:t>
      </w:r>
      <w:r w:rsidR="00110FEA" w:rsidRPr="00957482">
        <w:rPr>
          <w:rFonts w:ascii="Times New Roman" w:eastAsia="Times New Roman" w:hAnsi="Times New Roman"/>
          <w:i/>
          <w:color w:val="000000"/>
        </w:rPr>
        <w:t xml:space="preserve"> w instalacje odpylającą </w:t>
      </w:r>
      <w:r w:rsidR="00110FEA" w:rsidRPr="00957482">
        <w:rPr>
          <w:rFonts w:ascii="Times New Roman" w:eastAsia="Times New Roman" w:hAnsi="Times New Roman"/>
          <w:i/>
          <w:color w:val="000000"/>
        </w:rPr>
        <w:br/>
        <w:t>o skuteczności odpylania minimum 98 % z odprowadzaniem zanieczyszczeń emitorem pionowym, zadaszonym o wysokości minimum 9,5 m;</w:t>
      </w:r>
    </w:p>
    <w:p w:rsidR="00110FEA" w:rsidRPr="00957482" w:rsidRDefault="00110FEA" w:rsidP="00867110">
      <w:pPr>
        <w:pStyle w:val="Standard"/>
        <w:autoSpaceDE w:val="0"/>
        <w:spacing w:after="0"/>
        <w:ind w:left="360"/>
        <w:jc w:val="both"/>
        <w:rPr>
          <w:rFonts w:ascii="Times New Roman" w:eastAsia="Times New Roman" w:hAnsi="Times New Roman"/>
          <w:i/>
          <w:color w:val="000000"/>
        </w:rPr>
      </w:pPr>
      <w:r w:rsidRPr="00957482">
        <w:rPr>
          <w:rFonts w:ascii="Times New Roman" w:eastAsia="Times New Roman" w:hAnsi="Times New Roman"/>
          <w:b/>
          <w:i/>
          <w:color w:val="000000"/>
        </w:rPr>
        <w:t>c)</w:t>
      </w:r>
      <w:r w:rsidRPr="00957482">
        <w:rPr>
          <w:rFonts w:ascii="Times New Roman" w:eastAsia="Times New Roman" w:hAnsi="Times New Roman"/>
          <w:i/>
          <w:color w:val="000000"/>
        </w:rPr>
        <w:t xml:space="preserve"> </w:t>
      </w:r>
      <w:r w:rsidR="00867110" w:rsidRPr="00957482">
        <w:rPr>
          <w:rFonts w:ascii="Times New Roman" w:eastAsia="Times New Roman" w:hAnsi="Times New Roman"/>
          <w:i/>
          <w:color w:val="000000"/>
        </w:rPr>
        <w:t xml:space="preserve">  z</w:t>
      </w:r>
      <w:r w:rsidRPr="00957482">
        <w:rPr>
          <w:rFonts w:ascii="Times New Roman" w:eastAsia="Times New Roman" w:hAnsi="Times New Roman"/>
          <w:i/>
          <w:color w:val="000000"/>
        </w:rPr>
        <w:t>aprojektowan</w:t>
      </w:r>
      <w:r w:rsidR="00FE2367" w:rsidRPr="00957482">
        <w:rPr>
          <w:rFonts w:ascii="Times New Roman" w:eastAsia="Times New Roman" w:hAnsi="Times New Roman"/>
          <w:i/>
          <w:color w:val="000000"/>
        </w:rPr>
        <w:t>o</w:t>
      </w:r>
      <w:r w:rsidRPr="00957482">
        <w:rPr>
          <w:rFonts w:ascii="Times New Roman" w:eastAsia="Times New Roman" w:hAnsi="Times New Roman"/>
          <w:i/>
          <w:color w:val="000000"/>
        </w:rPr>
        <w:t xml:space="preserve"> na potrzeby ogrzewania planowanej inwestycji:</w:t>
      </w:r>
    </w:p>
    <w:p w:rsidR="00110FEA" w:rsidRPr="00957482" w:rsidRDefault="00110FEA" w:rsidP="00867110">
      <w:pPr>
        <w:pStyle w:val="Standard"/>
        <w:autoSpaceDE w:val="0"/>
        <w:spacing w:after="0"/>
        <w:ind w:left="720"/>
        <w:jc w:val="both"/>
        <w:rPr>
          <w:rFonts w:ascii="Times New Roman" w:eastAsia="Times New Roman" w:hAnsi="Times New Roman"/>
          <w:i/>
          <w:color w:val="000000"/>
        </w:rPr>
      </w:pPr>
      <w:r w:rsidRPr="00957482">
        <w:rPr>
          <w:rFonts w:ascii="Times New Roman" w:eastAsia="Times New Roman" w:hAnsi="Times New Roman"/>
          <w:b/>
          <w:i/>
          <w:color w:val="000000"/>
        </w:rPr>
        <w:t>ca)</w:t>
      </w:r>
      <w:r w:rsidRPr="00957482">
        <w:rPr>
          <w:rFonts w:ascii="Times New Roman" w:eastAsia="Times New Roman" w:hAnsi="Times New Roman"/>
          <w:i/>
          <w:color w:val="000000"/>
        </w:rPr>
        <w:t xml:space="preserve"> 2 kotł</w:t>
      </w:r>
      <w:r w:rsidR="00FE2367" w:rsidRPr="00957482">
        <w:rPr>
          <w:rFonts w:ascii="Times New Roman" w:eastAsia="Times New Roman" w:hAnsi="Times New Roman"/>
          <w:i/>
          <w:color w:val="000000"/>
        </w:rPr>
        <w:t>y</w:t>
      </w:r>
      <w:r w:rsidRPr="00957482">
        <w:rPr>
          <w:rFonts w:ascii="Times New Roman" w:eastAsia="Times New Roman" w:hAnsi="Times New Roman"/>
          <w:i/>
          <w:color w:val="000000"/>
        </w:rPr>
        <w:t xml:space="preserve"> gazow</w:t>
      </w:r>
      <w:r w:rsidR="00FE2367" w:rsidRPr="00957482">
        <w:rPr>
          <w:rFonts w:ascii="Times New Roman" w:eastAsia="Times New Roman" w:hAnsi="Times New Roman"/>
          <w:i/>
          <w:color w:val="000000"/>
        </w:rPr>
        <w:t>e</w:t>
      </w:r>
      <w:r w:rsidRPr="00957482">
        <w:rPr>
          <w:rFonts w:ascii="Times New Roman" w:eastAsia="Times New Roman" w:hAnsi="Times New Roman"/>
          <w:i/>
          <w:color w:val="000000"/>
        </w:rPr>
        <w:t xml:space="preserve"> o maksymalnej mocy  800 kW każdy, z odprowadzaniem zanieczyszczeń dwoma emitorami pionowymi, otwartymi o minimalnej wysokości </w:t>
      </w:r>
      <w:r w:rsidRPr="00957482">
        <w:rPr>
          <w:rFonts w:ascii="Times New Roman" w:eastAsia="Times New Roman" w:hAnsi="Times New Roman"/>
          <w:i/>
          <w:color w:val="000000"/>
        </w:rPr>
        <w:br/>
        <w:t>10,5 m i maksymalnej średnicy 0,3 m</w:t>
      </w:r>
      <w:r w:rsidR="00FE2367" w:rsidRPr="00957482">
        <w:rPr>
          <w:rFonts w:ascii="Times New Roman" w:eastAsia="Times New Roman" w:hAnsi="Times New Roman"/>
          <w:i/>
          <w:color w:val="000000"/>
        </w:rPr>
        <w:t xml:space="preserve"> o łącznej mocy 1600 kW</w:t>
      </w:r>
      <w:r w:rsidRPr="00957482">
        <w:rPr>
          <w:rFonts w:ascii="Times New Roman" w:eastAsia="Times New Roman" w:hAnsi="Times New Roman"/>
          <w:i/>
          <w:color w:val="000000"/>
        </w:rPr>
        <w:t>;</w:t>
      </w:r>
    </w:p>
    <w:p w:rsidR="00BC0732" w:rsidRPr="00957482" w:rsidRDefault="00110FEA" w:rsidP="00867110">
      <w:pPr>
        <w:pStyle w:val="Standard"/>
        <w:autoSpaceDE w:val="0"/>
        <w:spacing w:after="0"/>
        <w:ind w:left="720"/>
        <w:jc w:val="both"/>
        <w:rPr>
          <w:rFonts w:ascii="Times New Roman" w:hAnsi="Times New Roman"/>
          <w:i/>
        </w:rPr>
      </w:pPr>
      <w:r w:rsidRPr="00957482">
        <w:rPr>
          <w:rFonts w:ascii="Times New Roman" w:eastAsia="Times New Roman" w:hAnsi="Times New Roman"/>
          <w:b/>
          <w:i/>
          <w:color w:val="000000"/>
        </w:rPr>
        <w:t>cb)</w:t>
      </w:r>
      <w:r w:rsidRPr="00957482">
        <w:rPr>
          <w:rFonts w:ascii="Times New Roman" w:eastAsia="Times New Roman" w:hAnsi="Times New Roman"/>
          <w:i/>
          <w:color w:val="000000"/>
        </w:rPr>
        <w:t xml:space="preserve"> 1 ko</w:t>
      </w:r>
      <w:r w:rsidR="00FE2367" w:rsidRPr="00957482">
        <w:rPr>
          <w:rFonts w:ascii="Times New Roman" w:eastAsia="Times New Roman" w:hAnsi="Times New Roman"/>
          <w:i/>
          <w:color w:val="000000"/>
        </w:rPr>
        <w:t>cioł</w:t>
      </w:r>
      <w:r w:rsidRPr="00957482">
        <w:rPr>
          <w:rFonts w:ascii="Times New Roman" w:eastAsia="Times New Roman" w:hAnsi="Times New Roman"/>
          <w:i/>
          <w:color w:val="000000"/>
        </w:rPr>
        <w:t xml:space="preserve"> gazow</w:t>
      </w:r>
      <w:r w:rsidR="00FE2367" w:rsidRPr="00957482">
        <w:rPr>
          <w:rFonts w:ascii="Times New Roman" w:eastAsia="Times New Roman" w:hAnsi="Times New Roman"/>
          <w:i/>
          <w:color w:val="000000"/>
        </w:rPr>
        <w:t>y</w:t>
      </w:r>
      <w:r w:rsidRPr="00957482">
        <w:rPr>
          <w:rFonts w:ascii="Times New Roman" w:eastAsia="Times New Roman" w:hAnsi="Times New Roman"/>
          <w:i/>
          <w:color w:val="000000"/>
        </w:rPr>
        <w:t xml:space="preserve"> o mocy  60 kW, z odprowadzaniem zanieczyszczeń emitorem pionowym, otwartym o minimalnej wysokości 10,5 m i maksymalnej średnicy 0,15m</w:t>
      </w:r>
      <w:r w:rsidR="00FE2367" w:rsidRPr="00957482">
        <w:rPr>
          <w:rFonts w:ascii="Times New Roman" w:eastAsia="Times New Roman" w:hAnsi="Times New Roman"/>
          <w:i/>
          <w:color w:val="000000"/>
        </w:rPr>
        <w:t xml:space="preserve"> na potrzeby podgrzewania wody CWU</w:t>
      </w:r>
      <w:r w:rsidRPr="00957482">
        <w:rPr>
          <w:rFonts w:ascii="Times New Roman" w:eastAsia="Times New Roman" w:hAnsi="Times New Roman"/>
          <w:i/>
          <w:color w:val="000000"/>
        </w:rPr>
        <w:t>;</w:t>
      </w:r>
      <w:r w:rsidR="00BC0732" w:rsidRPr="00957482">
        <w:rPr>
          <w:rStyle w:val="Domylnaczcionkaakapitu2"/>
          <w:rFonts w:ascii="Times New Roman" w:hAnsi="Times New Roman"/>
          <w:i/>
          <w:color w:val="7030A0"/>
        </w:rPr>
        <w:t> </w:t>
      </w:r>
    </w:p>
    <w:p w:rsidR="00110FEA" w:rsidRPr="00957482" w:rsidRDefault="00867110" w:rsidP="00867110">
      <w:pPr>
        <w:pStyle w:val="Standard"/>
        <w:numPr>
          <w:ilvl w:val="0"/>
          <w:numId w:val="30"/>
        </w:numPr>
        <w:autoSpaceDE w:val="0"/>
        <w:spacing w:after="0"/>
        <w:ind w:hanging="218"/>
        <w:jc w:val="both"/>
        <w:rPr>
          <w:rFonts w:ascii="Times New Roman" w:hAnsi="Times New Roman"/>
          <w:i/>
        </w:rPr>
      </w:pPr>
      <w:r w:rsidRPr="00957482">
        <w:rPr>
          <w:rFonts w:ascii="Times New Roman" w:hAnsi="Times New Roman"/>
          <w:i/>
          <w:color w:val="000000"/>
        </w:rPr>
        <w:t xml:space="preserve">    z</w:t>
      </w:r>
      <w:r w:rsidR="00110FEA" w:rsidRPr="00957482">
        <w:rPr>
          <w:rFonts w:ascii="Times New Roman" w:eastAsia="Times New Roman" w:hAnsi="Times New Roman"/>
          <w:i/>
          <w:color w:val="000000"/>
        </w:rPr>
        <w:t>aprojektowan</w:t>
      </w:r>
      <w:r w:rsidR="00FE2367" w:rsidRPr="00957482">
        <w:rPr>
          <w:rFonts w:ascii="Times New Roman" w:eastAsia="Times New Roman" w:hAnsi="Times New Roman"/>
          <w:i/>
          <w:color w:val="000000"/>
        </w:rPr>
        <w:t xml:space="preserve">o 3  szczelne zbiorniki retencyjne  </w:t>
      </w:r>
      <w:r w:rsidR="00110FEA" w:rsidRPr="00957482">
        <w:rPr>
          <w:rFonts w:ascii="Times New Roman" w:eastAsia="Times New Roman" w:hAnsi="Times New Roman"/>
          <w:i/>
          <w:color w:val="000000"/>
        </w:rPr>
        <w:t xml:space="preserve">na wody opadowe i roztopowe </w:t>
      </w:r>
      <w:r w:rsidR="00110FEA" w:rsidRPr="00957482">
        <w:rPr>
          <w:rFonts w:ascii="Times New Roman" w:eastAsia="Times New Roman" w:hAnsi="Times New Roman"/>
          <w:i/>
          <w:color w:val="000000"/>
        </w:rPr>
        <w:br/>
      </w:r>
      <w:r w:rsidRPr="00957482">
        <w:rPr>
          <w:rFonts w:ascii="Times New Roman" w:eastAsia="Times New Roman" w:hAnsi="Times New Roman"/>
          <w:i/>
          <w:color w:val="000000"/>
        </w:rPr>
        <w:t xml:space="preserve">    </w:t>
      </w:r>
      <w:r w:rsidR="00110FEA" w:rsidRPr="00957482">
        <w:rPr>
          <w:rFonts w:ascii="Times New Roman" w:eastAsia="Times New Roman" w:hAnsi="Times New Roman"/>
          <w:i/>
          <w:color w:val="000000"/>
        </w:rPr>
        <w:t xml:space="preserve">o łącznej pojemności  </w:t>
      </w:r>
      <w:r w:rsidR="00FE2367" w:rsidRPr="00957482">
        <w:rPr>
          <w:rFonts w:ascii="Times New Roman" w:eastAsia="Times New Roman" w:hAnsi="Times New Roman"/>
          <w:i/>
          <w:color w:val="000000"/>
        </w:rPr>
        <w:t>6</w:t>
      </w:r>
      <w:r w:rsidR="00110FEA" w:rsidRPr="00957482">
        <w:rPr>
          <w:rFonts w:ascii="Times New Roman" w:eastAsia="Times New Roman" w:hAnsi="Times New Roman"/>
          <w:i/>
          <w:color w:val="000000"/>
        </w:rPr>
        <w:t>6</w:t>
      </w:r>
      <w:r w:rsidR="00FE2367" w:rsidRPr="00957482">
        <w:rPr>
          <w:rFonts w:ascii="Times New Roman" w:eastAsia="Times New Roman" w:hAnsi="Times New Roman"/>
          <w:i/>
          <w:color w:val="000000"/>
        </w:rPr>
        <w:t>54</w:t>
      </w:r>
      <w:r w:rsidR="00110FEA" w:rsidRPr="00957482">
        <w:rPr>
          <w:rFonts w:ascii="Times New Roman" w:eastAsia="Times New Roman" w:hAnsi="Times New Roman"/>
          <w:i/>
          <w:color w:val="000000"/>
        </w:rPr>
        <w:t xml:space="preserve"> m</w:t>
      </w:r>
      <w:r w:rsidR="00110FEA" w:rsidRPr="00957482">
        <w:rPr>
          <w:rFonts w:ascii="Times New Roman" w:eastAsia="Times New Roman" w:hAnsi="Times New Roman"/>
          <w:i/>
          <w:color w:val="000000"/>
          <w:vertAlign w:val="superscript"/>
        </w:rPr>
        <w:t>3</w:t>
      </w:r>
      <w:r w:rsidR="00110FEA" w:rsidRPr="00957482">
        <w:rPr>
          <w:rFonts w:ascii="Times New Roman" w:eastAsia="Times New Roman" w:hAnsi="Times New Roman"/>
          <w:i/>
          <w:color w:val="000000"/>
        </w:rPr>
        <w:t>,</w:t>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r w:rsidR="00110FEA" w:rsidRPr="00957482">
        <w:rPr>
          <w:rFonts w:ascii="Times New Roman" w:eastAsia="Times New Roman" w:hAnsi="Times New Roman"/>
          <w:i/>
          <w:color w:val="000000"/>
        </w:rPr>
        <w:tab/>
      </w:r>
    </w:p>
    <w:p w:rsidR="00110FEA" w:rsidRPr="00957482" w:rsidRDefault="00867110" w:rsidP="00867110">
      <w:pPr>
        <w:pStyle w:val="Standard"/>
        <w:numPr>
          <w:ilvl w:val="0"/>
          <w:numId w:val="30"/>
        </w:numPr>
        <w:autoSpaceDE w:val="0"/>
        <w:spacing w:after="0"/>
        <w:ind w:hanging="218"/>
        <w:jc w:val="both"/>
        <w:rPr>
          <w:rFonts w:ascii="Times New Roman" w:eastAsia="Times New Roman" w:hAnsi="Times New Roman"/>
          <w:i/>
          <w:color w:val="000000"/>
        </w:rPr>
      </w:pPr>
      <w:r w:rsidRPr="00957482">
        <w:rPr>
          <w:rFonts w:ascii="Times New Roman" w:eastAsia="Times New Roman" w:hAnsi="Times New Roman"/>
          <w:i/>
          <w:color w:val="000000"/>
        </w:rPr>
        <w:t xml:space="preserve">    d</w:t>
      </w:r>
      <w:r w:rsidR="00FE2367" w:rsidRPr="00957482">
        <w:rPr>
          <w:rFonts w:ascii="Times New Roman" w:eastAsia="Times New Roman" w:hAnsi="Times New Roman"/>
          <w:i/>
          <w:color w:val="000000"/>
        </w:rPr>
        <w:t xml:space="preserve">la </w:t>
      </w:r>
      <w:r w:rsidR="00110FEA" w:rsidRPr="00957482">
        <w:rPr>
          <w:rFonts w:ascii="Times New Roman" w:eastAsia="Times New Roman" w:hAnsi="Times New Roman"/>
          <w:i/>
          <w:color w:val="000000"/>
        </w:rPr>
        <w:t xml:space="preserve"> potrzeb funkcjonowania planowanej inwestycji </w:t>
      </w:r>
      <w:r w:rsidR="00FE2367" w:rsidRPr="00957482">
        <w:rPr>
          <w:rFonts w:ascii="Times New Roman" w:eastAsia="Times New Roman" w:hAnsi="Times New Roman"/>
          <w:i/>
          <w:color w:val="000000"/>
        </w:rPr>
        <w:t xml:space="preserve"> zaprojektowano</w:t>
      </w:r>
      <w:r w:rsidR="00110FEA" w:rsidRPr="00957482">
        <w:rPr>
          <w:rFonts w:ascii="Times New Roman" w:eastAsia="Times New Roman" w:hAnsi="Times New Roman"/>
          <w:i/>
          <w:color w:val="000000"/>
        </w:rPr>
        <w:t>:</w:t>
      </w:r>
    </w:p>
    <w:p w:rsidR="00110FEA" w:rsidRPr="00957482" w:rsidRDefault="00110FEA" w:rsidP="00867110">
      <w:pPr>
        <w:pStyle w:val="Standard"/>
        <w:autoSpaceDE w:val="0"/>
        <w:spacing w:after="0"/>
        <w:ind w:left="720"/>
        <w:jc w:val="both"/>
        <w:rPr>
          <w:rFonts w:ascii="Times New Roman" w:eastAsia="Times New Roman" w:hAnsi="Times New Roman"/>
          <w:i/>
          <w:color w:val="000000"/>
        </w:rPr>
      </w:pPr>
      <w:r w:rsidRPr="00957482">
        <w:rPr>
          <w:rFonts w:ascii="Times New Roman" w:eastAsia="Times New Roman" w:hAnsi="Times New Roman"/>
          <w:b/>
          <w:i/>
          <w:color w:val="000000"/>
        </w:rPr>
        <w:t>ea)</w:t>
      </w:r>
      <w:r w:rsidRPr="00957482">
        <w:rPr>
          <w:rFonts w:ascii="Times New Roman" w:eastAsia="Times New Roman" w:hAnsi="Times New Roman"/>
          <w:i/>
          <w:color w:val="000000"/>
        </w:rPr>
        <w:t xml:space="preserve"> </w:t>
      </w:r>
      <w:r w:rsidR="00FE2367" w:rsidRPr="00957482">
        <w:rPr>
          <w:rFonts w:ascii="Times New Roman" w:eastAsia="Times New Roman" w:hAnsi="Times New Roman"/>
          <w:i/>
          <w:color w:val="000000"/>
        </w:rPr>
        <w:t>26</w:t>
      </w:r>
      <w:r w:rsidRPr="00957482">
        <w:rPr>
          <w:rFonts w:ascii="Times New Roman" w:eastAsia="Times New Roman" w:hAnsi="Times New Roman"/>
          <w:i/>
          <w:color w:val="000000"/>
        </w:rPr>
        <w:t xml:space="preserve"> wyrzutni mechanicznych o poziomie mocy akustycznej nie większym niż 65 dB każda;</w:t>
      </w:r>
    </w:p>
    <w:p w:rsidR="00867110" w:rsidRPr="00957482" w:rsidRDefault="00867110" w:rsidP="00867110">
      <w:pPr>
        <w:pStyle w:val="Standard"/>
        <w:autoSpaceDE w:val="0"/>
        <w:spacing w:after="0"/>
        <w:ind w:left="720"/>
        <w:jc w:val="both"/>
        <w:rPr>
          <w:rFonts w:ascii="Times New Roman" w:eastAsia="Times New Roman" w:hAnsi="Times New Roman"/>
          <w:i/>
          <w:color w:val="000000"/>
        </w:rPr>
      </w:pPr>
      <w:r w:rsidRPr="00957482">
        <w:rPr>
          <w:rFonts w:ascii="Times New Roman" w:eastAsia="Times New Roman" w:hAnsi="Times New Roman"/>
          <w:i/>
          <w:color w:val="000000"/>
        </w:rPr>
        <w:t>oraz</w:t>
      </w:r>
    </w:p>
    <w:p w:rsidR="00110FEA" w:rsidRPr="00957482" w:rsidRDefault="00110FEA" w:rsidP="00867110">
      <w:pPr>
        <w:pStyle w:val="Standard"/>
        <w:autoSpaceDE w:val="0"/>
        <w:spacing w:after="0"/>
        <w:ind w:left="720"/>
        <w:jc w:val="both"/>
        <w:rPr>
          <w:rFonts w:ascii="Times New Roman" w:eastAsia="Times New Roman" w:hAnsi="Times New Roman"/>
          <w:i/>
          <w:color w:val="000000"/>
        </w:rPr>
      </w:pPr>
      <w:r w:rsidRPr="00957482">
        <w:rPr>
          <w:rFonts w:ascii="Times New Roman" w:eastAsia="Times New Roman" w:hAnsi="Times New Roman"/>
          <w:b/>
          <w:i/>
          <w:color w:val="000000"/>
        </w:rPr>
        <w:t>eb)</w:t>
      </w:r>
      <w:r w:rsidRPr="00957482">
        <w:rPr>
          <w:rFonts w:ascii="Times New Roman" w:eastAsia="Times New Roman" w:hAnsi="Times New Roman"/>
          <w:i/>
          <w:color w:val="000000"/>
        </w:rPr>
        <w:t xml:space="preserve"> 2</w:t>
      </w:r>
      <w:r w:rsidR="00867110" w:rsidRPr="00957482">
        <w:rPr>
          <w:rFonts w:ascii="Times New Roman" w:eastAsia="Times New Roman" w:hAnsi="Times New Roman"/>
          <w:i/>
          <w:color w:val="000000"/>
        </w:rPr>
        <w:t>0</w:t>
      </w:r>
      <w:r w:rsidRPr="00957482">
        <w:rPr>
          <w:rFonts w:ascii="Times New Roman" w:eastAsia="Times New Roman" w:hAnsi="Times New Roman"/>
          <w:i/>
          <w:color w:val="000000"/>
        </w:rPr>
        <w:t xml:space="preserve"> centrali wentylacyjnych o poziomie mocy akustycznej nie większym niż 72 dB każda;</w:t>
      </w:r>
    </w:p>
    <w:p w:rsidR="00110FEA" w:rsidRPr="00957482" w:rsidRDefault="00867110" w:rsidP="00867110">
      <w:pPr>
        <w:pStyle w:val="Standard"/>
        <w:numPr>
          <w:ilvl w:val="0"/>
          <w:numId w:val="30"/>
        </w:numPr>
        <w:autoSpaceDE w:val="0"/>
        <w:spacing w:after="0"/>
        <w:ind w:hanging="218"/>
        <w:jc w:val="both"/>
        <w:rPr>
          <w:rFonts w:ascii="Times New Roman" w:eastAsia="Times New Roman" w:hAnsi="Times New Roman"/>
          <w:i/>
          <w:color w:val="000000"/>
        </w:rPr>
      </w:pPr>
      <w:r w:rsidRPr="00957482">
        <w:rPr>
          <w:rFonts w:ascii="Times New Roman" w:eastAsia="Times New Roman" w:hAnsi="Times New Roman"/>
          <w:i/>
          <w:color w:val="000000"/>
        </w:rPr>
        <w:t xml:space="preserve">   z</w:t>
      </w:r>
      <w:r w:rsidR="00110FEA" w:rsidRPr="00957482">
        <w:rPr>
          <w:rFonts w:ascii="Times New Roman" w:eastAsia="Times New Roman" w:hAnsi="Times New Roman"/>
          <w:i/>
          <w:color w:val="000000"/>
        </w:rPr>
        <w:t>aprojektowano  wjazdy  na teren inwestycji od strony północnej;</w:t>
      </w:r>
    </w:p>
    <w:p w:rsidR="00BC0732" w:rsidRPr="00957482" w:rsidRDefault="00867110" w:rsidP="00867110">
      <w:pPr>
        <w:pStyle w:val="Standard"/>
        <w:numPr>
          <w:ilvl w:val="0"/>
          <w:numId w:val="30"/>
        </w:numPr>
        <w:autoSpaceDE w:val="0"/>
        <w:spacing w:after="0"/>
        <w:ind w:left="720" w:hanging="436"/>
        <w:jc w:val="both"/>
        <w:rPr>
          <w:i/>
        </w:rPr>
      </w:pPr>
      <w:r w:rsidRPr="00957482">
        <w:rPr>
          <w:rFonts w:ascii="Times New Roman" w:eastAsia="Times New Roman" w:hAnsi="Times New Roman"/>
          <w:i/>
          <w:color w:val="000000"/>
        </w:rPr>
        <w:lastRenderedPageBreak/>
        <w:t>z</w:t>
      </w:r>
      <w:r w:rsidR="00110FEA" w:rsidRPr="00957482">
        <w:rPr>
          <w:rFonts w:ascii="Times New Roman" w:eastAsia="Times New Roman" w:hAnsi="Times New Roman"/>
          <w:i/>
          <w:color w:val="000000"/>
        </w:rPr>
        <w:t>aprojektowano odgrodzenia terenu z podmurówką niewystającą ponad powierzchnię terenu z mnim</w:t>
      </w:r>
      <w:r w:rsidRPr="00957482">
        <w:rPr>
          <w:rFonts w:ascii="Times New Roman" w:eastAsia="Times New Roman" w:hAnsi="Times New Roman"/>
          <w:i/>
          <w:color w:val="000000"/>
        </w:rPr>
        <w:t>alnym</w:t>
      </w:r>
      <w:r w:rsidR="00110FEA" w:rsidRPr="00957482">
        <w:rPr>
          <w:rFonts w:ascii="Times New Roman" w:eastAsia="Times New Roman" w:hAnsi="Times New Roman"/>
          <w:i/>
          <w:color w:val="000000"/>
        </w:rPr>
        <w:t xml:space="preserve"> 20 cm prześwitem pomiędzy dolną krawędzią ogrodzenia a powierzchnią terenu-podmurówki.</w:t>
      </w:r>
    </w:p>
    <w:p w:rsidR="00BC0732" w:rsidRPr="00957482" w:rsidRDefault="00BC0732" w:rsidP="00327125">
      <w:pPr>
        <w:pStyle w:val="Tekstpodstawowy"/>
        <w:spacing w:after="0"/>
        <w:jc w:val="both"/>
        <w:rPr>
          <w:u w:val="single"/>
        </w:rPr>
      </w:pPr>
      <w:r>
        <w:rPr>
          <w:rStyle w:val="Domylnaczcionkaakapitu2"/>
          <w:color w:val="7030A0"/>
        </w:rPr>
        <w:t xml:space="preserve"> </w:t>
      </w:r>
      <w:r w:rsidR="00327125">
        <w:rPr>
          <w:rStyle w:val="Domylnaczcionkaakapitu2"/>
          <w:color w:val="7030A0"/>
        </w:rPr>
        <w:tab/>
      </w:r>
      <w:r w:rsidRPr="00867110">
        <w:rPr>
          <w:rStyle w:val="Domylnaczcionkaakapitu2"/>
        </w:rPr>
        <w:t xml:space="preserve">Jednocześnie organ wyjaśnia, iż w części dotyczącej warunków zabezpieczenia terenu budowy i prowadzenia robót budowlanych </w:t>
      </w:r>
      <w:r w:rsidRPr="00957482">
        <w:rPr>
          <w:rStyle w:val="Domylnaczcionkaakapitu2"/>
          <w:u w:val="single"/>
        </w:rPr>
        <w:t xml:space="preserve">organ przypomniał </w:t>
      </w:r>
      <w:r w:rsidR="00957482" w:rsidRPr="00957482">
        <w:rPr>
          <w:rStyle w:val="Domylnaczcionkaakapitu2"/>
          <w:u w:val="single"/>
        </w:rPr>
        <w:t xml:space="preserve"> w sentencji niniejszej decyzji </w:t>
      </w:r>
      <w:r w:rsidRPr="00957482">
        <w:rPr>
          <w:rStyle w:val="Domylnaczcionkaakapitu2"/>
          <w:u w:val="single"/>
        </w:rPr>
        <w:t xml:space="preserve">o konieczności dostosowania się do uwag i zaleceń zawartych w decyzji środowiskowej. </w:t>
      </w:r>
    </w:p>
    <w:p w:rsidR="00957482" w:rsidRPr="00957482" w:rsidRDefault="00957482" w:rsidP="00327125">
      <w:pPr>
        <w:ind w:right="12"/>
        <w:rPr>
          <w:u w:val="single"/>
        </w:rPr>
      </w:pPr>
    </w:p>
    <w:p w:rsidR="00D7440E" w:rsidRPr="00327125" w:rsidRDefault="00BC0732" w:rsidP="00957482">
      <w:pPr>
        <w:ind w:right="12" w:firstLine="567"/>
        <w:jc w:val="both"/>
        <w:rPr>
          <w:kern w:val="0"/>
          <w:szCs w:val="22"/>
          <w:lang w:eastAsia="pl-PL"/>
        </w:rPr>
      </w:pPr>
      <w:r w:rsidRPr="00327125">
        <w:t>Obszar oddziaływania obiektu, o którym mowa w art. 28 ust. 2 us</w:t>
      </w:r>
      <w:r w:rsidRPr="00327125">
        <w:softHyphen/>
        <w:t xml:space="preserve">tawy - Prawo budowlane obejmuje nieruchomości </w:t>
      </w:r>
      <w:r w:rsidRPr="00327125">
        <w:rPr>
          <w:rStyle w:val="Domylnaczcionkaakapitu2"/>
        </w:rPr>
        <w:t>nr ew.</w:t>
      </w:r>
      <w:r w:rsidR="00FF3C05" w:rsidRPr="00327125">
        <w:rPr>
          <w:rStyle w:val="Domylnaczcionkaakapitu2"/>
        </w:rPr>
        <w:t xml:space="preserve"> 77</w:t>
      </w:r>
      <w:r w:rsidRPr="00327125">
        <w:rPr>
          <w:rStyle w:val="Domylnaczcionkaakapitu2"/>
        </w:rPr>
        <w:t>,</w:t>
      </w:r>
      <w:r w:rsidR="00327125" w:rsidRPr="00327125">
        <w:rPr>
          <w:rStyle w:val="Domylnaczcionkaakapitu2"/>
        </w:rPr>
        <w:t>75,</w:t>
      </w:r>
      <w:r w:rsidRPr="00327125">
        <w:rPr>
          <w:rStyle w:val="Domylnaczcionkaakapitu2"/>
        </w:rPr>
        <w:t xml:space="preserve"> </w:t>
      </w:r>
      <w:r w:rsidR="00FF3C05" w:rsidRPr="00327125">
        <w:rPr>
          <w:rStyle w:val="Domylnaczcionkaakapitu2"/>
        </w:rPr>
        <w:t>74, 70, 69,</w:t>
      </w:r>
      <w:r w:rsidR="008D4349" w:rsidRPr="00327125">
        <w:rPr>
          <w:rStyle w:val="Domylnaczcionkaakapitu2"/>
        </w:rPr>
        <w:t xml:space="preserve"> </w:t>
      </w:r>
      <w:r w:rsidR="00FF3C05" w:rsidRPr="00327125">
        <w:rPr>
          <w:rStyle w:val="Domylnaczcionkaakapitu2"/>
        </w:rPr>
        <w:t>78,</w:t>
      </w:r>
      <w:r w:rsidR="008D4349" w:rsidRPr="00327125">
        <w:rPr>
          <w:rStyle w:val="Domylnaczcionkaakapitu2"/>
        </w:rPr>
        <w:t xml:space="preserve"> </w:t>
      </w:r>
      <w:r w:rsidR="00FF3C05" w:rsidRPr="00327125">
        <w:rPr>
          <w:rStyle w:val="Domylnaczcionkaakapitu2"/>
        </w:rPr>
        <w:t>80,</w:t>
      </w:r>
      <w:r w:rsidR="008D4349" w:rsidRPr="00327125">
        <w:rPr>
          <w:rStyle w:val="Domylnaczcionkaakapitu2"/>
        </w:rPr>
        <w:t xml:space="preserve"> </w:t>
      </w:r>
      <w:r w:rsidR="00FF3C05" w:rsidRPr="00327125">
        <w:rPr>
          <w:rStyle w:val="Domylnaczcionkaakapitu2"/>
        </w:rPr>
        <w:t>81</w:t>
      </w:r>
      <w:r w:rsidRPr="00327125">
        <w:rPr>
          <w:rStyle w:val="Domylnaczcionkaakapitu2"/>
        </w:rPr>
        <w:t xml:space="preserve"> w obrębie ew. </w:t>
      </w:r>
      <w:r w:rsidR="008D4349" w:rsidRPr="00327125">
        <w:rPr>
          <w:rStyle w:val="Domylnaczcionkaakapitu2"/>
        </w:rPr>
        <w:t>1102</w:t>
      </w:r>
      <w:r w:rsidRPr="00327125">
        <w:rPr>
          <w:rStyle w:val="Domylnaczcionkaakapitu2"/>
        </w:rPr>
        <w:t xml:space="preserve"> w jednostce ewidencyjnej </w:t>
      </w:r>
      <w:r w:rsidR="008D4349" w:rsidRPr="00327125">
        <w:rPr>
          <w:rStyle w:val="Domylnaczcionkaakapitu2"/>
        </w:rPr>
        <w:t>141801_4 Góra Kalwaria - miasto</w:t>
      </w:r>
      <w:r w:rsidRPr="00327125">
        <w:rPr>
          <w:rStyle w:val="Domylnaczcionkaakapitu2"/>
        </w:rPr>
        <w:t xml:space="preserve">, zatem organ dokonał zgodnie </w:t>
      </w:r>
      <w:r w:rsidR="00957482">
        <w:rPr>
          <w:rStyle w:val="Domylnaczcionkaakapitu2"/>
        </w:rPr>
        <w:t xml:space="preserve">                 </w:t>
      </w:r>
      <w:r w:rsidRPr="00327125">
        <w:rPr>
          <w:rStyle w:val="Domylnaczcionkaakapitu2"/>
        </w:rPr>
        <w:t>z art. 61 § 4 k.p.a. zawiadomienia stron o wszczęciu postępowania</w:t>
      </w:r>
      <w:r w:rsidR="008D4349" w:rsidRPr="00327125">
        <w:rPr>
          <w:rStyle w:val="Domylnaczcionkaakapitu2"/>
        </w:rPr>
        <w:t>.</w:t>
      </w:r>
      <w:r w:rsidR="00D7440E" w:rsidRPr="00327125">
        <w:rPr>
          <w:kern w:val="0"/>
          <w:szCs w:val="22"/>
          <w:lang w:eastAsia="pl-PL"/>
        </w:rPr>
        <w:t xml:space="preserve"> </w:t>
      </w:r>
    </w:p>
    <w:p w:rsidR="00957482" w:rsidRDefault="00D7440E" w:rsidP="00957482">
      <w:pPr>
        <w:ind w:right="12" w:firstLine="567"/>
        <w:jc w:val="both"/>
        <w:rPr>
          <w:color w:val="92D050"/>
        </w:rPr>
      </w:pPr>
      <w:r w:rsidRPr="00327125">
        <w:rPr>
          <w:kern w:val="0"/>
          <w:szCs w:val="22"/>
          <w:lang w:eastAsia="pl-PL"/>
        </w:rPr>
        <w:t>Zgodnie z art. 28 ust.2 ustawy – Prawo budowlane: „</w:t>
      </w:r>
      <w:r w:rsidRPr="00327125">
        <w:rPr>
          <w:i/>
          <w:kern w:val="0"/>
          <w:szCs w:val="22"/>
          <w:lang w:eastAsia="pl-PL"/>
        </w:rPr>
        <w:t>Stronami postępowania                          w sprawie pozwolenia na budowę są: inwestor oraz właściciele, użytkownicy wieczyści lub zarządcy nieruchomości znajdujących się w obszarze oddziaływania obiektu”.</w:t>
      </w:r>
      <w:r w:rsidRPr="00327125">
        <w:rPr>
          <w:kern w:val="0"/>
          <w:szCs w:val="22"/>
          <w:lang w:eastAsia="pl-PL"/>
        </w:rPr>
        <w:t xml:space="preserve">  Zawiadomieniem z dnia 2</w:t>
      </w:r>
      <w:r w:rsidR="00327125" w:rsidRPr="00327125">
        <w:rPr>
          <w:kern w:val="0"/>
          <w:szCs w:val="22"/>
          <w:lang w:eastAsia="pl-PL"/>
        </w:rPr>
        <w:t>7</w:t>
      </w:r>
      <w:r w:rsidRPr="00327125">
        <w:rPr>
          <w:kern w:val="0"/>
          <w:szCs w:val="22"/>
          <w:lang w:eastAsia="pl-PL"/>
        </w:rPr>
        <w:t xml:space="preserve"> marca 202</w:t>
      </w:r>
      <w:r w:rsidR="00327125" w:rsidRPr="00327125">
        <w:rPr>
          <w:kern w:val="0"/>
          <w:szCs w:val="22"/>
          <w:lang w:eastAsia="pl-PL"/>
        </w:rPr>
        <w:t>3</w:t>
      </w:r>
      <w:r w:rsidRPr="00327125">
        <w:rPr>
          <w:kern w:val="0"/>
          <w:szCs w:val="22"/>
          <w:lang w:eastAsia="pl-PL"/>
        </w:rPr>
        <w:t xml:space="preserve"> r., nr rej. ARB.6740.</w:t>
      </w:r>
      <w:r w:rsidR="00327125" w:rsidRPr="00327125">
        <w:rPr>
          <w:kern w:val="0"/>
          <w:szCs w:val="22"/>
          <w:lang w:eastAsia="pl-PL"/>
        </w:rPr>
        <w:t>165</w:t>
      </w:r>
      <w:r w:rsidRPr="00327125">
        <w:rPr>
          <w:kern w:val="0"/>
          <w:szCs w:val="22"/>
          <w:lang w:eastAsia="pl-PL"/>
        </w:rPr>
        <w:t>.202</w:t>
      </w:r>
      <w:r w:rsidR="00327125" w:rsidRPr="00327125">
        <w:rPr>
          <w:kern w:val="0"/>
          <w:szCs w:val="22"/>
          <w:lang w:eastAsia="pl-PL"/>
        </w:rPr>
        <w:t>3</w:t>
      </w:r>
      <w:r w:rsidRPr="00327125">
        <w:rPr>
          <w:kern w:val="0"/>
          <w:szCs w:val="22"/>
          <w:lang w:eastAsia="pl-PL"/>
        </w:rPr>
        <w:t xml:space="preserve">.MaW,   powiadomiono strony o toczącym się przed tutejszym organem postępowaniem administracyjnym w sprawie udzielenia przedmiotowego pozwolenia na budowę. Zawiadomienie o wszczęciu postępowania zostało wystosowane do  właścicieli działek </w:t>
      </w:r>
      <w:r w:rsidR="00327125" w:rsidRPr="00327125">
        <w:rPr>
          <w:rStyle w:val="Domylnaczcionkaakapitu2"/>
        </w:rPr>
        <w:t>75, 74, 70, 69, 78, 80, 81 w obrębie ew. 1102 w jednostce ewidencyjnej 141801_4 Góra Kalwaria - miasto</w:t>
      </w:r>
      <w:r w:rsidRPr="00327125">
        <w:rPr>
          <w:kern w:val="0"/>
          <w:szCs w:val="22"/>
          <w:lang w:eastAsia="pl-PL"/>
        </w:rPr>
        <w:t xml:space="preserve">, w tym do </w:t>
      </w:r>
      <w:r w:rsidR="00327125" w:rsidRPr="00327125">
        <w:rPr>
          <w:kern w:val="0"/>
          <w:szCs w:val="22"/>
          <w:lang w:eastAsia="pl-PL"/>
        </w:rPr>
        <w:t xml:space="preserve">pełnomocnika </w:t>
      </w:r>
      <w:r w:rsidRPr="00327125">
        <w:rPr>
          <w:kern w:val="0"/>
          <w:szCs w:val="22"/>
          <w:lang w:eastAsia="pl-PL"/>
        </w:rPr>
        <w:t>inwestora.</w:t>
      </w:r>
    </w:p>
    <w:p w:rsidR="00BC0732" w:rsidRDefault="00BC0732">
      <w:pPr>
        <w:ind w:firstLine="300"/>
        <w:jc w:val="both"/>
        <w:rPr>
          <w:rStyle w:val="Domylnaczcionkaakapitu2"/>
          <w:bCs/>
        </w:rPr>
      </w:pPr>
      <w:r>
        <w:tab/>
        <w:t xml:space="preserve">Wobec stwierdzenia kompletności wniosku pod względem formalnym, dokonano sprawdzenia wniosku pod względem materialnoprawnym zgodnie z art. 35 ust. 1 ustawy                - Prawo budowlane </w:t>
      </w:r>
      <w:r>
        <w:rPr>
          <w:rStyle w:val="Domylnaczcionkaakapitu2"/>
          <w:bCs/>
        </w:rPr>
        <w:t>tj.:</w:t>
      </w:r>
    </w:p>
    <w:p w:rsidR="00D21E65" w:rsidRPr="00D21E65" w:rsidRDefault="0090012A" w:rsidP="00D21E65">
      <w:pPr>
        <w:pStyle w:val="Standard"/>
        <w:numPr>
          <w:ilvl w:val="0"/>
          <w:numId w:val="32"/>
        </w:numPr>
        <w:spacing w:after="0"/>
        <w:ind w:left="567" w:hanging="567"/>
        <w:jc w:val="both"/>
      </w:pPr>
      <w:r w:rsidRPr="00D21E65">
        <w:rPr>
          <w:rFonts w:ascii="Times New Roman" w:hAnsi="Times New Roman"/>
          <w:color w:val="000000"/>
          <w:kern w:val="0"/>
          <w:sz w:val="24"/>
          <w:szCs w:val="24"/>
          <w:lang w:eastAsia="pl-PL"/>
        </w:rPr>
        <w:t>zgodność projektu zagospodarowania działki lub terenu oraz projekt architektoniczno-budowlanego z:</w:t>
      </w:r>
    </w:p>
    <w:p w:rsidR="0090012A" w:rsidRPr="00D21E65" w:rsidRDefault="0090012A" w:rsidP="00D21E65">
      <w:pPr>
        <w:pStyle w:val="Standard"/>
        <w:numPr>
          <w:ilvl w:val="0"/>
          <w:numId w:val="32"/>
        </w:numPr>
        <w:spacing w:after="0"/>
        <w:ind w:left="567" w:hanging="567"/>
        <w:jc w:val="both"/>
        <w:rPr>
          <w:rFonts w:ascii="Times New Roman" w:hAnsi="Times New Roman"/>
          <w:sz w:val="24"/>
          <w:szCs w:val="24"/>
        </w:rPr>
      </w:pPr>
      <w:r w:rsidRPr="00D21E65">
        <w:rPr>
          <w:rFonts w:ascii="Times New Roman" w:hAnsi="Times New Roman"/>
          <w:color w:val="000000"/>
          <w:sz w:val="24"/>
          <w:szCs w:val="24"/>
        </w:rPr>
        <w:t xml:space="preserve">zgodność projektu budowlanego z ustaleniami wynikającymi z </w:t>
      </w:r>
      <w:r w:rsidRPr="00D21E65">
        <w:rPr>
          <w:rFonts w:ascii="Times New Roman" w:hAnsi="Times New Roman"/>
          <w:color w:val="000000"/>
          <w:kern w:val="0"/>
          <w:sz w:val="24"/>
          <w:szCs w:val="24"/>
          <w:lang w:eastAsia="pl-PL"/>
        </w:rPr>
        <w:t>miejscowego planu zagospodarowania przestrzennego dla fragmentu  wsi Moczydłów- część II,</w:t>
      </w:r>
      <w:r w:rsidRPr="00D21E65">
        <w:rPr>
          <w:rFonts w:ascii="Times New Roman" w:hAnsi="Times New Roman"/>
          <w:color w:val="000000"/>
          <w:sz w:val="24"/>
          <w:szCs w:val="24"/>
        </w:rPr>
        <w:t xml:space="preserve"> zatwierdzonego  uchwałą </w:t>
      </w:r>
      <w:r w:rsidRPr="00D21E65">
        <w:rPr>
          <w:rFonts w:ascii="Times New Roman" w:hAnsi="Times New Roman"/>
          <w:color w:val="000000"/>
          <w:kern w:val="0"/>
          <w:sz w:val="24"/>
          <w:szCs w:val="24"/>
          <w:lang w:eastAsia="pl-PL"/>
        </w:rPr>
        <w:t>nr LIV/585/2017 Rady Miejskiej  Góry Kalwarii z dnia 29 listopada 2017 r. (Dz. Urz. Woj. Maz. z 2018 r.,poz. 102)</w:t>
      </w:r>
      <w:r w:rsidRPr="00D21E65">
        <w:rPr>
          <w:rFonts w:ascii="Times New Roman" w:hAnsi="Times New Roman"/>
          <w:color w:val="000000"/>
          <w:sz w:val="24"/>
          <w:szCs w:val="24"/>
        </w:rPr>
        <w:t>,</w:t>
      </w:r>
      <w:r w:rsidRPr="00D21E65">
        <w:rPr>
          <w:rFonts w:ascii="Times New Roman" w:hAnsi="Times New Roman"/>
          <w:b/>
          <w:bCs/>
          <w:sz w:val="24"/>
          <w:szCs w:val="24"/>
        </w:rPr>
        <w:t xml:space="preserve">  </w:t>
      </w:r>
      <w:r w:rsidRPr="00D21E65">
        <w:rPr>
          <w:rFonts w:ascii="Times New Roman" w:hAnsi="Times New Roman"/>
          <w:bCs/>
          <w:sz w:val="24"/>
          <w:szCs w:val="24"/>
        </w:rPr>
        <w:t xml:space="preserve">zmieniony Uchwałą nr LX/544/2021 Rady Miejskiej Góry Kalwarii z dnia 27 października 2021 r. w sprawie zmiany miejscowego planu zagospodarowania przestrzennego dla fragmentu wsi Moczydłów – część II  (Dz. Urz. Woj. Maz. z 2021 r., poz. 9532),gdzie </w:t>
      </w:r>
      <w:r w:rsidRPr="00D21E65">
        <w:rPr>
          <w:rFonts w:ascii="Times New Roman" w:hAnsi="Times New Roman"/>
          <w:sz w:val="24"/>
          <w:szCs w:val="24"/>
        </w:rPr>
        <w:t xml:space="preserve"> dla terenu inwestycji przewidziano przeznaczenie podstawowe:</w:t>
      </w:r>
    </w:p>
    <w:p w:rsidR="0090012A" w:rsidRPr="00D21E65" w:rsidRDefault="0090012A" w:rsidP="0090012A">
      <w:pPr>
        <w:pStyle w:val="Akapitzlist"/>
        <w:ind w:left="1137"/>
        <w:jc w:val="both"/>
        <w:rPr>
          <w:rFonts w:ascii="Times New Roman" w:hAnsi="Times New Roman" w:cs="Times New Roman"/>
        </w:rPr>
      </w:pPr>
      <w:r w:rsidRPr="00D21E65">
        <w:rPr>
          <w:rFonts w:ascii="Times New Roman" w:hAnsi="Times New Roman" w:cs="Times New Roman"/>
        </w:rPr>
        <w:t xml:space="preserve">„a) - obiekty produkcyjne, produkcyjno-usługowe, magazynowe i obsługi gospodarki rolnej wraz z niezbędnymi technologicznie obiektami infrastruktury technicznej, dojazdami i dojściami pieszymi, miejscami postoju pojazdów </w:t>
      </w:r>
      <w:r w:rsidR="00957482">
        <w:rPr>
          <w:rFonts w:ascii="Times New Roman" w:hAnsi="Times New Roman" w:cs="Times New Roman"/>
        </w:rPr>
        <w:t xml:space="preserve">                         </w:t>
      </w:r>
      <w:r w:rsidRPr="00D21E65">
        <w:rPr>
          <w:rFonts w:ascii="Times New Roman" w:hAnsi="Times New Roman" w:cs="Times New Roman"/>
        </w:rPr>
        <w:t>i zielenią ;</w:t>
      </w:r>
    </w:p>
    <w:p w:rsidR="0090012A" w:rsidRPr="00D21E65" w:rsidRDefault="0090012A" w:rsidP="0090012A">
      <w:pPr>
        <w:pStyle w:val="Akapitzlist"/>
        <w:ind w:left="1137"/>
        <w:jc w:val="both"/>
        <w:rPr>
          <w:rFonts w:ascii="Times New Roman" w:hAnsi="Times New Roman" w:cs="Times New Roman"/>
        </w:rPr>
      </w:pPr>
      <w:r w:rsidRPr="00D21E65">
        <w:rPr>
          <w:rFonts w:ascii="Times New Roman" w:hAnsi="Times New Roman" w:cs="Times New Roman"/>
        </w:rPr>
        <w:t>- usługi  z zakresu: handlu detalicznego w obiektach o powierzchni sprzedaży poniżej 2000 m</w:t>
      </w:r>
      <w:r w:rsidRPr="00D21E65">
        <w:rPr>
          <w:rFonts w:ascii="Times New Roman" w:hAnsi="Times New Roman" w:cs="Times New Roman"/>
          <w:vertAlign w:val="superscript"/>
        </w:rPr>
        <w:t>2</w:t>
      </w:r>
      <w:r w:rsidRPr="00D21E65">
        <w:rPr>
          <w:rFonts w:ascii="Times New Roman" w:hAnsi="Times New Roman" w:cs="Times New Roman"/>
        </w:rPr>
        <w:t xml:space="preserve">, biur, administracji, obsługi finansowej, gastronomii, usług bytowych i rzemiosła oraz ośrodki badań,  oznaczony symbolem urbanistycznym </w:t>
      </w:r>
      <w:r w:rsidRPr="00D21E65">
        <w:rPr>
          <w:rFonts w:ascii="Times New Roman" w:hAnsi="Times New Roman" w:cs="Times New Roman"/>
          <w:b/>
        </w:rPr>
        <w:t>15P</w:t>
      </w:r>
      <w:r w:rsidRPr="00D21E65">
        <w:rPr>
          <w:rFonts w:ascii="Times New Roman" w:hAnsi="Times New Roman" w:cs="Times New Roman"/>
        </w:rPr>
        <w:t xml:space="preserve">  i innymi aktami prawa miejscowego, </w:t>
      </w:r>
    </w:p>
    <w:p w:rsidR="0090012A" w:rsidRPr="00BC1CA1" w:rsidRDefault="0090012A" w:rsidP="00327125">
      <w:pPr>
        <w:ind w:left="426" w:hanging="426"/>
        <w:jc w:val="both"/>
        <w:rPr>
          <w:szCs w:val="21"/>
        </w:rPr>
      </w:pPr>
      <w:r w:rsidRPr="00BC1CA1">
        <w:rPr>
          <w:szCs w:val="21"/>
        </w:rPr>
        <w:t xml:space="preserve">b) wymaganiami ochrony środowiska, </w:t>
      </w:r>
      <w:r w:rsidRPr="00BC1CA1">
        <w:rPr>
          <w:color w:val="000000"/>
          <w:szCs w:val="21"/>
        </w:rPr>
        <w:t xml:space="preserve">w szczególności określonymi w decyzji                            o środowiskowych uwarunkowaniach, o której mowa w </w:t>
      </w:r>
      <w:hyperlink r:id="rId9" w:history="1">
        <w:r w:rsidRPr="00BC1CA1">
          <w:rPr>
            <w:color w:val="000000"/>
            <w:szCs w:val="21"/>
          </w:rPr>
          <w:t>art. 71 ust. 1</w:t>
        </w:r>
      </w:hyperlink>
      <w:r w:rsidRPr="00BC1CA1">
        <w:rPr>
          <w:color w:val="000000"/>
          <w:szCs w:val="21"/>
        </w:rPr>
        <w:t xml:space="preserve"> ustawy z dnia                    3 października 2008 r. o udostępnianiu informacji o środowisku i jego ochronie, udziale społeczeństwa w ochronie środowiska oraz o ocenach oddziaływania na </w:t>
      </w:r>
      <w:r>
        <w:rPr>
          <w:color w:val="000000"/>
          <w:szCs w:val="21"/>
        </w:rPr>
        <w:tab/>
      </w:r>
      <w:r w:rsidRPr="00BC1CA1">
        <w:rPr>
          <w:color w:val="000000"/>
          <w:szCs w:val="21"/>
        </w:rPr>
        <w:t>środowisko,</w:t>
      </w:r>
    </w:p>
    <w:p w:rsidR="0090012A" w:rsidRPr="00BC1CA1" w:rsidRDefault="0090012A" w:rsidP="00327125">
      <w:pPr>
        <w:ind w:left="777" w:hanging="777"/>
        <w:jc w:val="both"/>
        <w:rPr>
          <w:szCs w:val="21"/>
        </w:rPr>
      </w:pPr>
      <w:r w:rsidRPr="00BC1CA1">
        <w:rPr>
          <w:color w:val="000000"/>
          <w:szCs w:val="21"/>
        </w:rPr>
        <w:t xml:space="preserve">c) </w:t>
      </w:r>
      <w:r w:rsidR="00D21E65">
        <w:rPr>
          <w:color w:val="000000"/>
          <w:szCs w:val="21"/>
        </w:rPr>
        <w:t xml:space="preserve"> </w:t>
      </w:r>
      <w:r w:rsidRPr="00BC1CA1">
        <w:rPr>
          <w:color w:val="000000"/>
          <w:szCs w:val="21"/>
        </w:rPr>
        <w:t>ustaleniami uchwały o ustaleniu lokalizacji inwestycji mieszkaniowej;</w:t>
      </w:r>
    </w:p>
    <w:p w:rsidR="00957482" w:rsidRPr="00CE6206" w:rsidRDefault="0090012A" w:rsidP="0090012A">
      <w:pPr>
        <w:ind w:left="142" w:hanging="142"/>
        <w:jc w:val="both"/>
        <w:rPr>
          <w:szCs w:val="21"/>
        </w:rPr>
      </w:pPr>
      <w:r>
        <w:rPr>
          <w:szCs w:val="21"/>
        </w:rPr>
        <w:t xml:space="preserve">2. </w:t>
      </w:r>
      <w:r w:rsidRPr="00CE6206">
        <w:rPr>
          <w:szCs w:val="21"/>
        </w:rPr>
        <w:t>zgodność projektu zagospodarowania działki lub terenu z przepisami, w tym techniczno-</w:t>
      </w:r>
      <w:r>
        <w:rPr>
          <w:szCs w:val="21"/>
        </w:rPr>
        <w:t xml:space="preserve"> </w:t>
      </w:r>
      <w:r w:rsidRPr="00CE6206">
        <w:rPr>
          <w:szCs w:val="21"/>
        </w:rPr>
        <w:t>budowlanymi;</w:t>
      </w:r>
    </w:p>
    <w:p w:rsidR="00E03C4D" w:rsidRDefault="0090012A" w:rsidP="0090012A">
      <w:pPr>
        <w:ind w:left="142" w:hanging="142"/>
        <w:jc w:val="both"/>
        <w:rPr>
          <w:szCs w:val="21"/>
        </w:rPr>
      </w:pPr>
      <w:r>
        <w:rPr>
          <w:szCs w:val="21"/>
        </w:rPr>
        <w:t xml:space="preserve">3. </w:t>
      </w:r>
      <w:r w:rsidRPr="00CE6206">
        <w:rPr>
          <w:szCs w:val="21"/>
        </w:rPr>
        <w:t>kompletność projektu zagospodarowania działki lub terenu oraz projektu architektoniczno-</w:t>
      </w:r>
      <w:r>
        <w:rPr>
          <w:szCs w:val="21"/>
        </w:rPr>
        <w:t xml:space="preserve">  </w:t>
      </w:r>
      <w:r w:rsidRPr="00CE6206">
        <w:rPr>
          <w:szCs w:val="21"/>
        </w:rPr>
        <w:t>budowlanego, w tym dołączenie:</w:t>
      </w:r>
    </w:p>
    <w:p w:rsidR="00A42B35" w:rsidRPr="00CE6206" w:rsidRDefault="00A42B35" w:rsidP="0090012A">
      <w:pPr>
        <w:ind w:left="142" w:hanging="142"/>
        <w:jc w:val="both"/>
        <w:rPr>
          <w:szCs w:val="21"/>
        </w:rPr>
      </w:pPr>
    </w:p>
    <w:p w:rsidR="0090012A" w:rsidRPr="00CE6206" w:rsidRDefault="0090012A" w:rsidP="0090012A">
      <w:pPr>
        <w:ind w:left="777"/>
        <w:jc w:val="both"/>
        <w:rPr>
          <w:szCs w:val="21"/>
        </w:rPr>
      </w:pPr>
      <w:r w:rsidRPr="00CE6206">
        <w:rPr>
          <w:szCs w:val="21"/>
        </w:rPr>
        <w:lastRenderedPageBreak/>
        <w:t>a) wymaganych opinii, uzgodnień, pozwoleń i sprawdzeń,</w:t>
      </w:r>
    </w:p>
    <w:p w:rsidR="0090012A" w:rsidRPr="00CE6206" w:rsidRDefault="0090012A" w:rsidP="0090012A">
      <w:pPr>
        <w:ind w:left="777"/>
        <w:jc w:val="both"/>
        <w:rPr>
          <w:szCs w:val="21"/>
        </w:rPr>
      </w:pPr>
      <w:r w:rsidRPr="00CE6206">
        <w:rPr>
          <w:szCs w:val="21"/>
        </w:rPr>
        <w:t>b) informacji dotyczącej bezpieczeństwa i ochrony zdrowia, o której mowa w art. 20 ust. 1 pkt 1b,</w:t>
      </w:r>
    </w:p>
    <w:p w:rsidR="0090012A" w:rsidRPr="00CE6206" w:rsidRDefault="0090012A" w:rsidP="0090012A">
      <w:pPr>
        <w:ind w:left="777"/>
        <w:jc w:val="both"/>
        <w:rPr>
          <w:szCs w:val="21"/>
        </w:rPr>
      </w:pPr>
      <w:r w:rsidRPr="00CE6206">
        <w:rPr>
          <w:szCs w:val="21"/>
        </w:rPr>
        <w:t>c) kopii zaświadczenia, o którym mowa w art. 12 ust. 7, dotyczącego projektanta                         i projektanta sprawdzającego,</w:t>
      </w:r>
    </w:p>
    <w:p w:rsidR="0090012A" w:rsidRPr="00CE6206" w:rsidRDefault="0090012A" w:rsidP="0090012A">
      <w:pPr>
        <w:ind w:left="777"/>
        <w:jc w:val="both"/>
        <w:rPr>
          <w:szCs w:val="21"/>
        </w:rPr>
      </w:pPr>
      <w:r w:rsidRPr="00CE6206">
        <w:rPr>
          <w:szCs w:val="21"/>
        </w:rPr>
        <w:t>d) oświadczeń, o których mowa w art. 33 ust. 2 pkt 9 i 10;</w:t>
      </w:r>
    </w:p>
    <w:p w:rsidR="0090012A" w:rsidRPr="00CE6206" w:rsidRDefault="0090012A" w:rsidP="0090012A">
      <w:pPr>
        <w:ind w:left="142" w:hanging="142"/>
        <w:jc w:val="both"/>
        <w:rPr>
          <w:szCs w:val="21"/>
        </w:rPr>
      </w:pPr>
      <w:r>
        <w:rPr>
          <w:szCs w:val="21"/>
        </w:rPr>
        <w:t xml:space="preserve">4. </w:t>
      </w:r>
      <w:r w:rsidRPr="00CE6206">
        <w:rPr>
          <w:szCs w:val="21"/>
        </w:rPr>
        <w:t>posiadanie przez projektanta i projektanta sprawdzającego odpowiednich uprawnień budowlanych oraz aktualność zaświadczenia, o którym mowa w art. 12 ust. 7.</w:t>
      </w:r>
    </w:p>
    <w:p w:rsidR="0090012A" w:rsidRDefault="0090012A" w:rsidP="0090012A">
      <w:pPr>
        <w:ind w:firstLine="300"/>
        <w:jc w:val="both"/>
      </w:pPr>
      <w:r>
        <w:t xml:space="preserve">5. </w:t>
      </w:r>
      <w:r w:rsidRPr="00CE6206">
        <w:t xml:space="preserve">w przypadku obowiązku sprawdzenia projektu, o którym mowa w art. 20 ust. 2, także wykonania sprawdzenie projektu </w:t>
      </w:r>
      <w:r w:rsidRPr="00CE6206">
        <w:rPr>
          <w:rFonts w:ascii="Open Sans" w:hAnsi="Open Sans"/>
          <w:color w:val="333333"/>
          <w:shd w:val="clear" w:color="auto" w:fill="FFFFFF"/>
        </w:rPr>
        <w:t>architektoniczno-budowlanego pod względem zgodności z</w:t>
      </w:r>
      <w:r w:rsidR="00A42B35">
        <w:rPr>
          <w:rFonts w:ascii="Open Sans" w:hAnsi="Open Sans" w:hint="eastAsia"/>
          <w:color w:val="333333"/>
          <w:shd w:val="clear" w:color="auto" w:fill="FFFFFF"/>
        </w:rPr>
        <w:t> </w:t>
      </w:r>
      <w:r w:rsidRPr="00CE6206">
        <w:rPr>
          <w:rFonts w:ascii="Open Sans" w:hAnsi="Open Sans"/>
          <w:color w:val="333333"/>
          <w:shd w:val="clear" w:color="auto" w:fill="FFFFFF"/>
        </w:rPr>
        <w:t>przepisami, w tym techniczno-budowlanymi, przez osobę posiadającą uprawnienia budowlane do projektowania bez ograniczeń w odpowiedniej specjalności</w:t>
      </w:r>
      <w:r w:rsidRPr="00CE6206">
        <w:t xml:space="preserve"> i legitymującą się aktualnym na dzień opracowania projektu - lub jego sprawdzenia - zaświadczeniem, o którym mowa w art. 12 ust. 7.</w:t>
      </w:r>
    </w:p>
    <w:p w:rsidR="00327125" w:rsidRDefault="00327125" w:rsidP="00327125">
      <w:pPr>
        <w:pBdr>
          <w:top w:val="none" w:sz="0" w:space="0" w:color="auto"/>
          <w:left w:val="none" w:sz="0" w:space="0" w:color="auto"/>
          <w:bottom w:val="none" w:sz="0" w:space="0" w:color="auto"/>
          <w:right w:val="none" w:sz="0" w:space="0" w:color="auto"/>
        </w:pBdr>
        <w:suppressAutoHyphens w:val="0"/>
        <w:spacing w:after="5" w:line="249" w:lineRule="auto"/>
        <w:ind w:right="12" w:firstLine="629"/>
        <w:jc w:val="both"/>
        <w:textAlignment w:val="auto"/>
        <w:rPr>
          <w:color w:val="000000"/>
          <w:kern w:val="0"/>
          <w:szCs w:val="22"/>
          <w:lang w:eastAsia="pl-PL"/>
        </w:rPr>
      </w:pPr>
      <w:r w:rsidRPr="00327125">
        <w:rPr>
          <w:color w:val="000000"/>
          <w:kern w:val="0"/>
          <w:szCs w:val="22"/>
          <w:lang w:eastAsia="pl-PL"/>
        </w:rPr>
        <w:t>Z powodu stwierdzenia naruszeń w powyższym zakresie, działając na podstawie art. 35</w:t>
      </w:r>
      <w:r w:rsidR="00A42B35">
        <w:rPr>
          <w:color w:val="000000"/>
          <w:kern w:val="0"/>
          <w:szCs w:val="22"/>
          <w:lang w:eastAsia="pl-PL"/>
        </w:rPr>
        <w:t> </w:t>
      </w:r>
      <w:r w:rsidRPr="00327125">
        <w:rPr>
          <w:color w:val="000000"/>
          <w:kern w:val="0"/>
          <w:szCs w:val="22"/>
          <w:lang w:eastAsia="pl-PL"/>
        </w:rPr>
        <w:t>ust. 2 ustawy - Prawo budowlane, Starosta Piaseczyński postanowieniem z dnia 2</w:t>
      </w:r>
      <w:r>
        <w:rPr>
          <w:color w:val="000000"/>
          <w:kern w:val="0"/>
          <w:szCs w:val="22"/>
          <w:lang w:eastAsia="pl-PL"/>
        </w:rPr>
        <w:t>7</w:t>
      </w:r>
      <w:r w:rsidRPr="00327125">
        <w:rPr>
          <w:color w:val="000000"/>
          <w:kern w:val="0"/>
          <w:szCs w:val="22"/>
          <w:lang w:eastAsia="pl-PL"/>
        </w:rPr>
        <w:t xml:space="preserve"> marca 202</w:t>
      </w:r>
      <w:r>
        <w:rPr>
          <w:color w:val="000000"/>
          <w:kern w:val="0"/>
          <w:szCs w:val="22"/>
          <w:lang w:eastAsia="pl-PL"/>
        </w:rPr>
        <w:t>3</w:t>
      </w:r>
      <w:r w:rsidRPr="00327125">
        <w:rPr>
          <w:color w:val="000000"/>
          <w:kern w:val="0"/>
          <w:szCs w:val="22"/>
          <w:lang w:eastAsia="pl-PL"/>
        </w:rPr>
        <w:t xml:space="preserve"> r., nr rej. ARB.6740.</w:t>
      </w:r>
      <w:r>
        <w:rPr>
          <w:color w:val="000000"/>
          <w:kern w:val="0"/>
          <w:szCs w:val="22"/>
          <w:lang w:eastAsia="pl-PL"/>
        </w:rPr>
        <w:t>165</w:t>
      </w:r>
      <w:r w:rsidRPr="00327125">
        <w:rPr>
          <w:color w:val="000000"/>
          <w:kern w:val="0"/>
          <w:szCs w:val="22"/>
          <w:lang w:eastAsia="pl-PL"/>
        </w:rPr>
        <w:t>.202</w:t>
      </w:r>
      <w:r>
        <w:rPr>
          <w:color w:val="000000"/>
          <w:kern w:val="0"/>
          <w:szCs w:val="22"/>
          <w:lang w:eastAsia="pl-PL"/>
        </w:rPr>
        <w:t>3</w:t>
      </w:r>
      <w:r w:rsidRPr="00327125">
        <w:rPr>
          <w:color w:val="000000"/>
          <w:kern w:val="0"/>
          <w:szCs w:val="22"/>
          <w:lang w:eastAsia="pl-PL"/>
        </w:rPr>
        <w:t xml:space="preserve">.MaW, nałożył na inwestora obowiązek uzupełnienia, </w:t>
      </w:r>
      <w:r>
        <w:rPr>
          <w:color w:val="000000"/>
          <w:kern w:val="0"/>
          <w:szCs w:val="22"/>
          <w:lang w:eastAsia="pl-PL"/>
        </w:rPr>
        <w:t xml:space="preserve">                      </w:t>
      </w:r>
      <w:r w:rsidRPr="00327125">
        <w:rPr>
          <w:color w:val="000000"/>
          <w:kern w:val="0"/>
          <w:szCs w:val="22"/>
          <w:lang w:eastAsia="pl-PL"/>
        </w:rPr>
        <w:t xml:space="preserve">w terminie </w:t>
      </w:r>
      <w:r>
        <w:rPr>
          <w:color w:val="000000"/>
          <w:kern w:val="0"/>
          <w:szCs w:val="22"/>
          <w:lang w:eastAsia="pl-PL"/>
        </w:rPr>
        <w:t>9</w:t>
      </w:r>
      <w:r w:rsidRPr="00327125">
        <w:rPr>
          <w:color w:val="000000"/>
          <w:kern w:val="0"/>
          <w:szCs w:val="22"/>
          <w:lang w:eastAsia="pl-PL"/>
        </w:rPr>
        <w:t xml:space="preserve">0 dni od daty doręczenia postanowienia, następujących braków </w:t>
      </w:r>
      <w:r w:rsidR="00957482">
        <w:rPr>
          <w:color w:val="000000"/>
          <w:kern w:val="0"/>
          <w:szCs w:val="22"/>
          <w:lang w:eastAsia="pl-PL"/>
        </w:rPr>
        <w:t xml:space="preserve">                                         </w:t>
      </w:r>
      <w:r w:rsidRPr="00327125">
        <w:rPr>
          <w:color w:val="000000"/>
          <w:kern w:val="0"/>
          <w:szCs w:val="22"/>
          <w:lang w:eastAsia="pl-PL"/>
        </w:rPr>
        <w:t>i nieprawidłowości w przedłożonych egzemplarzach projektu poprzez:</w:t>
      </w:r>
    </w:p>
    <w:p w:rsidR="00D21E65" w:rsidRPr="00D21E65" w:rsidRDefault="00327125" w:rsidP="00E03C4D">
      <w:pPr>
        <w:pStyle w:val="Standard"/>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sidRPr="00E03C4D">
        <w:rPr>
          <w:rFonts w:ascii="Times New Roman" w:hAnsi="Times New Roman"/>
          <w:color w:val="000000"/>
          <w:kern w:val="0"/>
          <w:sz w:val="24"/>
          <w:szCs w:val="24"/>
          <w:lang w:eastAsia="pl-PL"/>
        </w:rPr>
        <w:t>„</w:t>
      </w:r>
      <w:r w:rsidR="00D21E65" w:rsidRPr="00E03C4D">
        <w:rPr>
          <w:rFonts w:ascii="Times New Roman" w:hAnsi="Times New Roman"/>
          <w:b/>
          <w:sz w:val="24"/>
          <w:szCs w:val="24"/>
        </w:rPr>
        <w:t>1.</w:t>
      </w:r>
      <w:r w:rsidR="00D21E65" w:rsidRPr="00E03C4D">
        <w:rPr>
          <w:rFonts w:ascii="Times New Roman" w:hAnsi="Times New Roman"/>
          <w:sz w:val="24"/>
          <w:szCs w:val="24"/>
        </w:rPr>
        <w:t xml:space="preserve"> przedłożyć ostateczną  decyzję Burmistrza Miasta i Gminy Góra Kalwaria ustalającą uwarunkowania środowiskowe dla projektowanego przedsięwzięcia na działce ew. nr 77, </w:t>
      </w:r>
      <w:r w:rsidR="00D21E65" w:rsidRPr="00E03C4D">
        <w:rPr>
          <w:rFonts w:ascii="Times New Roman" w:hAnsi="Times New Roman"/>
          <w:kern w:val="0"/>
          <w:sz w:val="24"/>
          <w:szCs w:val="24"/>
        </w:rPr>
        <w:t>obręb ew. 11-02  w jednostce  ewidencyjnej 141801_4 Góra Kalwaria - miasto</w:t>
      </w:r>
      <w:r w:rsidR="00D21E65" w:rsidRPr="00E03C4D">
        <w:rPr>
          <w:rFonts w:ascii="Times New Roman" w:hAnsi="Times New Roman"/>
          <w:sz w:val="24"/>
          <w:szCs w:val="24"/>
        </w:rPr>
        <w:t xml:space="preserve">  – projektowana inwestycja obejmuje działkę jak wykazano powyżej, a inwestor dołączył  ostateczną decyzję Burmistrza Miasta i Gminy Góra Kalwaria nr 1058/2022 z dnia </w:t>
      </w:r>
      <w:r w:rsidR="00D21E65" w:rsidRPr="00D21E65">
        <w:rPr>
          <w:rFonts w:ascii="Times New Roman" w:hAnsi="Times New Roman"/>
          <w:sz w:val="24"/>
          <w:szCs w:val="24"/>
        </w:rPr>
        <w:t>13</w:t>
      </w:r>
      <w:r w:rsidR="00A42B35">
        <w:rPr>
          <w:rFonts w:ascii="Times New Roman" w:hAnsi="Times New Roman"/>
          <w:sz w:val="24"/>
          <w:szCs w:val="24"/>
        </w:rPr>
        <w:t> </w:t>
      </w:r>
      <w:r w:rsidR="00D21E65" w:rsidRPr="00D21E65">
        <w:rPr>
          <w:rFonts w:ascii="Times New Roman" w:hAnsi="Times New Roman"/>
          <w:sz w:val="24"/>
          <w:szCs w:val="24"/>
        </w:rPr>
        <w:t>września 2022 r. nr rej. OŚR.6220.31.2021.MS ustalającą środowiskowe uwarunkowania dla przedsięwzięcia polegającego na   budowie zakładu produkcji opakowań z tektury na działce nr ew. 8/39 w obrębie Moczydłów PGR, gmina Góra Kalwaria.</w:t>
      </w:r>
    </w:p>
    <w:p w:rsidR="00D21E65" w:rsidRPr="00D21E65" w:rsidRDefault="00D21E65" w:rsidP="00E03C4D">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kern w:val="3"/>
        </w:rPr>
      </w:pPr>
      <w:r w:rsidRPr="00D21E65">
        <w:rPr>
          <w:kern w:val="3"/>
        </w:rPr>
        <w:t>Z wniosku o pozwolenie na budowę wynika, iż projektowane przedsięwzięcie obejmuje budowę:</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Cs/>
          <w:kern w:val="3"/>
        </w:rPr>
        <w:t>„hali produkcyjno-magazynowej wraz z zapleczem socjalno-biurowym, budynkami towarzyszącymi: portiernia, pompownią, wiatą na rowery, wiatami na odpady oraz infrastrukturą techniczną  towarzyszącą tj. zbiornikiem przeciwpożarowym, zbiornikiem retencyjnym, wewnętrznym układem drogowym, miejscami postojowymi dla samochodów osobowych ni ciężarowych, czterema masztami, totemem wjazdowym oraz instalacjami zewnętrznymi w zakresie:</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rFonts w:ascii="Liberation Serif" w:eastAsia="Lucida Sans Unicode" w:hAnsi="Liberation Serif" w:cs="Mangal"/>
          <w:kern w:val="3"/>
          <w:lang w:bidi="hi-IN"/>
        </w:rPr>
      </w:pPr>
      <w:r w:rsidRPr="00D21E65">
        <w:rPr>
          <w:bCs/>
          <w:kern w:val="3"/>
        </w:rPr>
        <w:t>elektroenergetyczna, wodociągowa, kanalizacja sanitarna, kanalizacja deszczowa, gazu, kanalizacja kablowa, instalacja oświetlenia zewnętrznego z linią zasilającą na działce ew.</w:t>
      </w:r>
      <w:r w:rsidRPr="00D21E65">
        <w:rPr>
          <w:kern w:val="0"/>
        </w:rPr>
        <w:t xml:space="preserve"> nr: 77 obręb ew. 11-02  w jednostce  ewidencyjnej 141801_4 Góra Kalwaria – miasto.</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b/>
          <w:kern w:val="3"/>
        </w:rPr>
      </w:pPr>
      <w:r w:rsidRPr="00D21E65">
        <w:rPr>
          <w:kern w:val="3"/>
        </w:rPr>
        <w:tab/>
        <w:t xml:space="preserve">Z przedłożonego projektu budowlanego tj. projektu zagospodarowania i projektu architektoniczno-budowlanego wynika, iż inwestor zmienił </w:t>
      </w:r>
      <w:r w:rsidRPr="00D21E65">
        <w:rPr>
          <w:bCs/>
          <w:kern w:val="3"/>
        </w:rPr>
        <w:t xml:space="preserve">zakres przedsięwzięcia w stosunku do decyzji Burmistrza Miasta i Gminy Góra Kalwaria </w:t>
      </w:r>
      <w:r w:rsidRPr="00D21E65">
        <w:rPr>
          <w:kern w:val="3"/>
        </w:rPr>
        <w:t xml:space="preserve">nr 1058/2022 z dnia 13 września 2022 r. nr rej. OŚR.6220.31.2021.MS , którą działając na podstawie art. 71 ust. 2, art. 75 ust. 1 pkt 4 oraz art. 80 ust.1 oraz art.82 ustawy  z dnia 3 października 2008 r. o udostępnianiu informacji o środowisku i jego ochronie, udziale społeczeństwa w ochronie środowiska oraz ocenach oddziaływania na środowisko (t.j. Dz.U. z 2022 r., poz. 1029) zwanej dalej ustawa ooś, a także §3 ust.1, pkt 14, pkt 54 lit. b, pkt 58 lit. b, pkt 56 lit. b   rozporządzenia Rady Ministrów z dnia 10 września 2019 r. w sprawie przedsięwzięć mogących znacząco  oddziaływać na środowisko (Dz. U. z 2019 r., poz.1839 ze zm.),  którą ustalono środowiskowe uwarunkowania dla przedsięwzięcia polegającego na budowie </w:t>
      </w:r>
      <w:r w:rsidR="00E03C4D">
        <w:rPr>
          <w:kern w:val="3"/>
        </w:rPr>
        <w:lastRenderedPageBreak/>
        <w:t>z</w:t>
      </w:r>
      <w:r w:rsidRPr="00D21E65">
        <w:rPr>
          <w:kern w:val="3"/>
        </w:rPr>
        <w:t xml:space="preserve">akładu produkcji opakowań z tektury </w:t>
      </w:r>
      <w:r w:rsidRPr="00D21E65">
        <w:rPr>
          <w:b/>
          <w:kern w:val="3"/>
        </w:rPr>
        <w:t xml:space="preserve">na działce ew. nr 8/39 w obrębie Moczydłów PGR gmina Góra Kalwaria. </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kern w:val="3"/>
          <w:u w:val="single"/>
        </w:rPr>
      </w:pPr>
      <w:r w:rsidRPr="00D21E65">
        <w:rPr>
          <w:kern w:val="3"/>
        </w:rPr>
        <w:tab/>
      </w:r>
      <w:r w:rsidRPr="00D21E65">
        <w:rPr>
          <w:kern w:val="3"/>
          <w:u w:val="single"/>
        </w:rPr>
        <w:t xml:space="preserve">Nadto organ zauważył, iż w uzasadnieniu  decyzji środowiskowej przywołanej powyżej, wpisano, iż planowane przedsięwzięcie polegać będzie na budowie zakładu produkcji opakowań z tektury na działce nr ew. 8/39 w obrębie Moczydłów PGR, gmina Góra Kalwaria. W ramach realizacji planowanego przedsięwzięcia  powstaną m.in. budynek produkcyjny wraz z częścią biurowo-socjalną, portiernia z salą szkoleniową, infrastrukturą towarzysząca. Po realizacji planowanego przedsięwzięcia tereny zagospodarowane w obrębie przedmiotowej działki będą zajmować powierzchnię ok. 7,8332 ha, zaś z przedłożonego projektu zagospodarowania działki ew. nr 77 obręb ew. 11-02 wynika, iż przekształceniu podlega powierzchnia 8,6641 ha. </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kern w:val="3"/>
          <w:u w:val="single"/>
        </w:rPr>
      </w:pPr>
      <w:r w:rsidRPr="00D21E65">
        <w:rPr>
          <w:kern w:val="3"/>
          <w:u w:val="single"/>
        </w:rPr>
        <w:t xml:space="preserve">Organ wnioskuje o doprowadzenie projektowanego zamierzenia budowlanego do zgodności    z decyzją </w:t>
      </w:r>
      <w:r w:rsidRPr="00D21E65">
        <w:rPr>
          <w:bCs/>
          <w:kern w:val="3"/>
        </w:rPr>
        <w:t xml:space="preserve">Burmistrza Miasta i Gminy Góra Kalwaria </w:t>
      </w:r>
      <w:r w:rsidRPr="00D21E65">
        <w:rPr>
          <w:kern w:val="3"/>
        </w:rPr>
        <w:t>nr 1058/2022 z dnia 13 września 2022 r. nr rej. OŚR.6220.31.2021.MS w zakresie zamierzenia budowlanego, w tym budynku portierni, w ramach której winna być sala szkoleniowa oraz ogrodzenia nieruchomości, gdyż przedmiotowa decyzja środowiskowa nakazuje wykonanie ogrodzenia nieruchomości objętej inwestycją.</w:t>
      </w:r>
      <w:r w:rsidRPr="00D21E65">
        <w:rPr>
          <w:kern w:val="3"/>
        </w:rPr>
        <w:tab/>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b/>
          <w:bCs/>
          <w:color w:val="000000"/>
          <w:kern w:val="3"/>
          <w:lang w:eastAsia="ar-SA"/>
        </w:rPr>
      </w:pPr>
      <w:r w:rsidRPr="00D21E65">
        <w:rPr>
          <w:b/>
          <w:bCs/>
          <w:color w:val="000000"/>
          <w:kern w:val="3"/>
          <w:lang w:eastAsia="ar-SA"/>
        </w:rPr>
        <w:tab/>
        <w:t>Art. 88 ust. 1 pkt 2 ustawy „ooś”, orzeka, iż „ocenę oddziaływania przedsięwzięcia na środowisko w ramach postępowania  w sprawie wydania decyzji, o których mowa w art. 72 ust. 1 pkt 1, przeprowadza się, jeżeli organ właściwy do wydania decyzji stwierdzi, iż we wniosku o wydanie decyzji zostały dokonane zmiany w stosunku do wymagań określonych w decyzji o środowiskowych uwarunkowaniach”.</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b/>
          <w:bCs/>
          <w:color w:val="000000"/>
          <w:kern w:val="3"/>
          <w:lang w:eastAsia="ar-SA"/>
        </w:rPr>
      </w:pP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
          <w:bCs/>
          <w:color w:val="000000"/>
          <w:kern w:val="3"/>
          <w:lang w:eastAsia="ar-SA"/>
        </w:rPr>
        <w:t xml:space="preserve">2. </w:t>
      </w:r>
      <w:r w:rsidRPr="00D21E65">
        <w:rPr>
          <w:bCs/>
          <w:color w:val="000000"/>
          <w:kern w:val="3"/>
          <w:lang w:eastAsia="ar-SA"/>
        </w:rPr>
        <w:t xml:space="preserve">projekt  zagospodarowania i projekt architektoniczno-budowlany doprowadzić do zgodności z wnioskiem – we wniosku wskazano </w:t>
      </w:r>
      <w:r w:rsidRPr="00D21E65">
        <w:rPr>
          <w:bCs/>
          <w:kern w:val="3"/>
        </w:rPr>
        <w:t xml:space="preserve">budowę hali produkcyjno-magazynowej wraz z zapleczem socjalno-biurowym, budynkami towarzyszącymi: portiernia, pompownią, wiatą na rowery, wiatami na odpady oraz infrastrukturą techniczną  towarzyszącą tj. zbiornikiem przeciwpożarowym, zbiornikiem retencyjnym, wewnętrznym układem drogowym, miejscami postojowymi dla samochodów osobowych i ciężarowych, czterema masztami, totemem wjazdowym oraz instalacjami zewnętrznymi w zakresie: elektroenergetyczna, wodociągowa, kanalizacja sanitarna, kanalizacja deszczowa, gazu, kanalizacja kablowa, instalacja oświetlenia zewnętrznego z linią zasilającą - organ po przeanalizowaniu opisu i  rysunku projektu zagospodarowania spostrzegł, że rysunek projektu zagospodarowania wskazuje etapowanie projektowanego zamierzenia budowlanego, w tym etapowanie realizacji hali  produkcyjno-magazynowej wraz z zapleczem socjalno-biurowym. </w:t>
      </w:r>
    </w:p>
    <w:p w:rsidR="00D21E65" w:rsidRPr="00D21E65" w:rsidRDefault="00D21E65" w:rsidP="00D21E65">
      <w:pPr>
        <w:widowControl w:val="0"/>
        <w:pBdr>
          <w:top w:val="none" w:sz="0" w:space="0" w:color="auto"/>
          <w:left w:val="none" w:sz="0" w:space="0" w:color="auto"/>
          <w:bottom w:val="none" w:sz="0" w:space="0" w:color="auto"/>
          <w:right w:val="none" w:sz="0" w:space="0" w:color="auto"/>
        </w:pBdr>
        <w:suppressAutoHyphens w:val="0"/>
        <w:autoSpaceDN w:val="0"/>
        <w:jc w:val="both"/>
        <w:rPr>
          <w:color w:val="1F3864"/>
        </w:rPr>
      </w:pPr>
      <w:r w:rsidRPr="00D21E65">
        <w:rPr>
          <w:rFonts w:eastAsia="Lucida Sans Unicode"/>
          <w:kern w:val="3"/>
          <w:lang w:bidi="hi-IN"/>
        </w:rPr>
        <w:t xml:space="preserve">Organ stwierdza, iż wskazanie realizacji projektowanej hali produkcyjno-magazynowej wraz z zapleczem </w:t>
      </w:r>
      <w:r w:rsidRPr="00D21E65">
        <w:rPr>
          <w:rFonts w:eastAsia="Lucida Sans Unicode"/>
          <w:b/>
          <w:kern w:val="3"/>
          <w:u w:val="single"/>
          <w:lang w:bidi="hi-IN"/>
        </w:rPr>
        <w:t>socjalno-biurowym nie jest etapowaniem w rozumieniu art. 33 ust.1</w:t>
      </w:r>
      <w:r w:rsidRPr="00D21E65">
        <w:rPr>
          <w:rFonts w:eastAsia="Lucida Sans Unicode"/>
          <w:kern w:val="3"/>
          <w:lang w:bidi="hi-IN"/>
        </w:rPr>
        <w:t xml:space="preserve"> ustawy Prawo budowlane, który stanowi, iż  </w:t>
      </w:r>
      <w:r w:rsidRPr="00D21E65">
        <w:t>„w</w:t>
      </w:r>
      <w:r w:rsidRPr="00D21E65">
        <w:rPr>
          <w:i/>
        </w:rPr>
        <w:t xml:space="preserve"> przypadku zamierzenia budowlanego obejmującego więcej niż jeden obiekt, pozwolenie na budowę może, na wniosek inwestora, dotyczyć wybranych obiektów lub zespołów obiektów, mogących samodzielnie funkcjonować zgodnie z przeznaczeniem. Jeżeli pozwolenie na budowę dotyczy wybranych  obiektów lub zespołu obiektów, inwestor jest zobowiązany przedstawić  projekt zagospodarowania działki lub terenu, o którym mowa w art. 34 ust. 3 pkt1, dla całego zamierzenia budowlanego”, </w:t>
      </w:r>
      <w:r w:rsidRPr="00D21E65">
        <w:rPr>
          <w:u w:val="single"/>
        </w:rPr>
        <w:t>gdyż dotyczy jednego budynku.</w:t>
      </w:r>
      <w:r w:rsidRPr="00D21E65">
        <w:rPr>
          <w:color w:val="1F3864"/>
        </w:rPr>
        <w:t xml:space="preserve"> </w:t>
      </w:r>
    </w:p>
    <w:p w:rsidR="00E03C4D" w:rsidRDefault="00D21E65" w:rsidP="00D21E65">
      <w:pPr>
        <w:widowControl w:val="0"/>
        <w:pBdr>
          <w:top w:val="none" w:sz="0" w:space="0" w:color="auto"/>
          <w:left w:val="none" w:sz="0" w:space="0" w:color="auto"/>
          <w:bottom w:val="none" w:sz="0" w:space="0" w:color="auto"/>
          <w:right w:val="none" w:sz="0" w:space="0" w:color="auto"/>
        </w:pBdr>
        <w:suppressAutoHyphens w:val="0"/>
        <w:autoSpaceDN w:val="0"/>
        <w:jc w:val="both"/>
        <w:rPr>
          <w:rFonts w:eastAsia="Lucida Sans Unicode"/>
          <w:kern w:val="3"/>
          <w:lang w:bidi="hi-IN"/>
        </w:rPr>
      </w:pPr>
      <w:r w:rsidRPr="002D4812">
        <w:rPr>
          <w:color w:val="1F3864"/>
        </w:rPr>
        <w:t xml:space="preserve">Organ przypomina iż decyzja </w:t>
      </w:r>
      <w:r w:rsidRPr="002D4812">
        <w:rPr>
          <w:rFonts w:eastAsia="Lucida Sans Unicode"/>
          <w:bCs/>
          <w:kern w:val="3"/>
          <w:lang w:bidi="hi-IN"/>
        </w:rPr>
        <w:t xml:space="preserve">Burmistrza Miasta i Gminy Góra Kalwaria </w:t>
      </w:r>
      <w:r w:rsidRPr="002D4812">
        <w:rPr>
          <w:rFonts w:eastAsia="Lucida Sans Unicode"/>
          <w:kern w:val="3"/>
          <w:lang w:bidi="hi-IN"/>
        </w:rPr>
        <w:t>nr 1058/2022 z dnia 13 września 2022 r. nr rej. OŚR.6220.31.2021.MS ustalająca środowiskowe uwarunkowania dla przedsięwzięcia polegającego na   budowie zakładu produkcji opakowań z tektury na działce nr ew. 8/39 w obrębie Moczydłów PGR, gmina Góra Kalwaria, nie obejmuje etapowania, tym samym projektowane zamierzenie budowlane nie może być realizowane w ETAPACH.</w:t>
      </w:r>
    </w:p>
    <w:p w:rsidR="00A42B35" w:rsidRPr="00D21E65" w:rsidRDefault="00A42B35" w:rsidP="00D21E65">
      <w:pPr>
        <w:widowControl w:val="0"/>
        <w:pBdr>
          <w:top w:val="none" w:sz="0" w:space="0" w:color="auto"/>
          <w:left w:val="none" w:sz="0" w:space="0" w:color="auto"/>
          <w:bottom w:val="none" w:sz="0" w:space="0" w:color="auto"/>
          <w:right w:val="none" w:sz="0" w:space="0" w:color="auto"/>
        </w:pBdr>
        <w:suppressAutoHyphens w:val="0"/>
        <w:autoSpaceDN w:val="0"/>
        <w:jc w:val="both"/>
      </w:pP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bCs/>
          <w:kern w:val="3"/>
        </w:rPr>
        <w:lastRenderedPageBreak/>
        <w:tab/>
        <w:t xml:space="preserve">Organ informuje, iż  zgodnie z art. 55 ust. 1 pkt 3 ustawy Prawo budowlane </w:t>
      </w:r>
      <w:hyperlink r:id="rId10" w:history="1">
        <w:r w:rsidRPr="00D21E65">
          <w:rPr>
            <w:kern w:val="0"/>
            <w:u w:val="single"/>
            <w:lang w:eastAsia="pl-PL"/>
          </w:rPr>
          <w:t xml:space="preserve"> przystąpienie do użytkowania obiektu budowlanego, na którego wzniesienie jest wymagane pozwolenie na budowę, </w:t>
        </w:r>
        <w:r w:rsidRPr="00D21E65">
          <w:rPr>
            <w:kern w:val="0"/>
            <w:lang w:eastAsia="pl-PL"/>
          </w:rPr>
          <w:t>przystąpienie do użytkowania obiektu budowlanego ma nastąpić przed wykonaniem wszystkich robót budowlanych</w:t>
        </w:r>
      </w:hyperlink>
      <w:r w:rsidRPr="00D21E65">
        <w:rPr>
          <w:kern w:val="0"/>
          <w:lang w:eastAsia="pl-PL"/>
        </w:rPr>
        <w:t>, jeżeli oddawane do użytkowania obiekty budowlane lub ich części mogą samodzielnie funkcjonować zgodnie z przeznaczeniem na podstawie decyzji Powiatowego Inspektora Nadzoru Budowlanego (art. 55 ust. 1b ustawy);</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t xml:space="preserve">Organ spostrzegł, również, iż na przedłożonym rysunku projektu zagospodarowania mamy linię energetyczną średniego napięcia, pod którą  oraz w sąsiedztwie zaprojektowano obiekty. W takim przypadku należy część rysunkowa projektu zagospodarowania uzgodnić z właściwym zarządcą sieci energetycznej, zaś projekt opracować uwzględniając uwarunkowania wynikające z powyższego opracowania.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b/>
          <w:bCs/>
          <w:kern w:val="3"/>
          <w:lang w:eastAsia="ar-SA"/>
        </w:rPr>
      </w:pPr>
      <w:r w:rsidRPr="00D21E65">
        <w:rPr>
          <w:kern w:val="0"/>
          <w:lang w:eastAsia="pl-PL"/>
        </w:rPr>
        <w:t xml:space="preserve">W przypadku likwidacji przedmiotowej sieci, część rysunkową projektu zagospodarowania  opracować na nieaktualnej mapie do celów projektowych, przyjętej do </w:t>
      </w:r>
      <w:r w:rsidRPr="00D21E65">
        <w:rPr>
          <w:rFonts w:ascii="Segoe UI" w:eastAsia="Lucida Sans Unicode" w:hAnsi="Segoe UI" w:cs="Segoe UI"/>
          <w:kern w:val="3"/>
          <w:shd w:val="clear" w:color="auto" w:fill="FFFFFF"/>
          <w:lang w:bidi="hi-IN"/>
        </w:rPr>
        <w:t xml:space="preserve"> </w:t>
      </w:r>
      <w:r w:rsidRPr="00D21E65">
        <w:rPr>
          <w:rFonts w:eastAsia="Lucida Sans Unicode"/>
          <w:kern w:val="3"/>
          <w:shd w:val="clear" w:color="auto" w:fill="FFFFFF"/>
          <w:lang w:bidi="hi-IN"/>
        </w:rPr>
        <w:t>państwowego zasobu geodezyjnego i kartograficznego, a swym zasięgiem obejmować teren, którego wniosek dotyczy, jak również obszar oddziaływania przewidywanej inwestycji.</w:t>
      </w:r>
    </w:p>
    <w:p w:rsidR="00D21E65" w:rsidRPr="00D21E65" w:rsidRDefault="00D21E65" w:rsidP="00D21E65">
      <w:pPr>
        <w:widowControl w:val="0"/>
        <w:pBdr>
          <w:top w:val="none" w:sz="0" w:space="0" w:color="auto"/>
          <w:left w:val="none" w:sz="0" w:space="0" w:color="auto"/>
          <w:bottom w:val="none" w:sz="0" w:space="0" w:color="auto"/>
          <w:right w:val="none" w:sz="0" w:space="0" w:color="auto"/>
        </w:pBdr>
        <w:tabs>
          <w:tab w:val="left" w:pos="1980"/>
        </w:tabs>
        <w:autoSpaceDN w:val="0"/>
        <w:spacing w:after="120"/>
        <w:jc w:val="both"/>
        <w:rPr>
          <w:kern w:val="3"/>
        </w:rPr>
      </w:pPr>
      <w:r w:rsidRPr="00D21E65">
        <w:rPr>
          <w:b/>
          <w:kern w:val="3"/>
        </w:rPr>
        <w:t>3. projekt budowlany należy doprowadzić do zgodności z rozporządzeniem Ministra Rozwoju w sprawie szczegółowego zakresu i formy projektu budowlanego z dnia 11 września 2020 r. (t.j. Dz. U. z 2022 poz. 1679 ze zm.) w zakresie:</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rPr>
          <w:i/>
          <w:kern w:val="0"/>
          <w:lang w:eastAsia="pl-PL"/>
        </w:rPr>
      </w:pPr>
      <w:r w:rsidRPr="00D21E65">
        <w:rPr>
          <w:rFonts w:ascii="Liberation Serif" w:eastAsia="Lucida Sans Unicode" w:hAnsi="Liberation Serif" w:cs="Mangal"/>
          <w:b/>
          <w:kern w:val="3"/>
          <w:lang w:bidi="hi-IN"/>
        </w:rPr>
        <w:t xml:space="preserve">1) z  §5, </w:t>
      </w:r>
      <w:r w:rsidRPr="00D21E65">
        <w:rPr>
          <w:rFonts w:ascii="Liberation Serif" w:eastAsia="Lucida Sans Unicode" w:hAnsi="Liberation Serif" w:cs="Mangal"/>
          <w:kern w:val="3"/>
          <w:lang w:bidi="hi-IN"/>
        </w:rPr>
        <w:t>który ustala, iż  „</w:t>
      </w:r>
      <w:r w:rsidRPr="00D21E65">
        <w:rPr>
          <w:color w:val="000000"/>
          <w:kern w:val="0"/>
          <w:sz w:val="16"/>
          <w:szCs w:val="22"/>
          <w:lang w:eastAsia="pl-PL"/>
        </w:rPr>
        <w:t> </w:t>
      </w:r>
      <w:r w:rsidRPr="00D21E65">
        <w:rPr>
          <w:i/>
          <w:color w:val="000000"/>
          <w:kern w:val="0"/>
          <w:lang w:eastAsia="pl-PL"/>
        </w:rPr>
        <w:t>Oprawia się następujące elementy projektu budowlanego: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ind w:left="373"/>
        <w:textAlignment w:val="auto"/>
        <w:rPr>
          <w:i/>
          <w:kern w:val="0"/>
          <w:lang w:eastAsia="pl-PL"/>
        </w:rPr>
      </w:pPr>
      <w:r w:rsidRPr="00D21E65">
        <w:rPr>
          <w:i/>
          <w:color w:val="000000"/>
          <w:kern w:val="0"/>
          <w:lang w:eastAsia="pl-PL"/>
        </w:rPr>
        <w:t>1) projekt zagospodarowania działki lub terenu;</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ind w:left="373"/>
        <w:textAlignment w:val="auto"/>
        <w:rPr>
          <w:i/>
          <w:kern w:val="0"/>
          <w:lang w:eastAsia="pl-PL"/>
        </w:rPr>
      </w:pPr>
      <w:r w:rsidRPr="00D21E65">
        <w:rPr>
          <w:i/>
          <w:color w:val="000000"/>
          <w:kern w:val="0"/>
          <w:lang w:eastAsia="pl-PL"/>
        </w:rPr>
        <w:t>2) projekt architektoniczno-budowlany;</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ind w:left="373"/>
        <w:textAlignment w:val="auto"/>
        <w:rPr>
          <w:i/>
          <w:kern w:val="0"/>
          <w:lang w:eastAsia="pl-PL"/>
        </w:rPr>
      </w:pPr>
      <w:r w:rsidRPr="00D21E65">
        <w:rPr>
          <w:i/>
          <w:color w:val="000000"/>
          <w:kern w:val="0"/>
          <w:lang w:eastAsia="pl-PL"/>
        </w:rPr>
        <w:t>3) projekt techniczny;</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ind w:left="373"/>
        <w:textAlignment w:val="auto"/>
        <w:rPr>
          <w:i/>
          <w:kern w:val="0"/>
          <w:lang w:eastAsia="pl-PL"/>
        </w:rPr>
      </w:pPr>
      <w:r w:rsidRPr="00D21E65">
        <w:rPr>
          <w:i/>
          <w:color w:val="000000"/>
          <w:kern w:val="0"/>
          <w:lang w:eastAsia="pl-PL"/>
        </w:rPr>
        <w:t>4) załączniki projektu budowlanego: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ind w:left="746"/>
        <w:textAlignment w:val="auto"/>
        <w:rPr>
          <w:i/>
          <w:kern w:val="0"/>
          <w:lang w:eastAsia="pl-PL"/>
        </w:rPr>
      </w:pPr>
      <w:r w:rsidRPr="00D21E65">
        <w:rPr>
          <w:i/>
          <w:color w:val="000000"/>
          <w:kern w:val="0"/>
          <w:lang w:eastAsia="pl-PL"/>
        </w:rPr>
        <w:t>a) opinie, uzgodnienia, pozwolenia i inne dokumenty, o których mowa w art. 33 ust. 2 pkt 1 ustawy,</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ind w:left="746"/>
        <w:textAlignment w:val="auto"/>
        <w:rPr>
          <w:i/>
          <w:kern w:val="0"/>
          <w:lang w:eastAsia="pl-PL"/>
        </w:rPr>
      </w:pPr>
      <w:r w:rsidRPr="00D21E65">
        <w:rPr>
          <w:i/>
          <w:color w:val="000000"/>
          <w:kern w:val="0"/>
          <w:lang w:eastAsia="pl-PL"/>
        </w:rPr>
        <w:t>b) oświadczenie właściwego zarządcy drogi o możliwości połączenia działki z drogą, zgodnie z przepisami o drogach publicznych, o którym mowa w art. 34 ust. 3 pkt 4 ustawy - w przypadku drogi krajowej lub wojewódzkiej,</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color w:val="000000"/>
          <w:kern w:val="0"/>
        </w:rPr>
      </w:pPr>
      <w:r w:rsidRPr="00D21E65">
        <w:rPr>
          <w:i/>
          <w:color w:val="000000"/>
          <w:kern w:val="0"/>
          <w:lang w:eastAsia="pl-PL"/>
        </w:rPr>
        <w:t>c) informację dotyczącą bezpieczeństwa i ochrony zdrowia, o której mowa w art. 20 ust. 1 pkt 1b ustawy”-</w:t>
      </w:r>
      <w:r w:rsidRPr="00D21E65">
        <w:rPr>
          <w:color w:val="000000"/>
          <w:kern w:val="0"/>
          <w:lang w:eastAsia="pl-PL"/>
        </w:rPr>
        <w:t xml:space="preserve"> nazwę oprawy  </w:t>
      </w:r>
      <w:r w:rsidRPr="00D21E65">
        <w:rPr>
          <w:rFonts w:eastAsia="TimesNewRoman"/>
          <w:color w:val="000000"/>
          <w:kern w:val="0"/>
        </w:rPr>
        <w:t xml:space="preserve">projektu  doprowadzić do zgodności z </w:t>
      </w:r>
      <w:r w:rsidRPr="00D21E65">
        <w:rPr>
          <w:rFonts w:eastAsia="Lucida Sans Unicode"/>
          <w:b/>
          <w:color w:val="000000"/>
          <w:kern w:val="0"/>
        </w:rPr>
        <w:t>§ 5 ust. 1 pkt 4 rozporządzenia - o</w:t>
      </w:r>
      <w:r w:rsidRPr="00D21E65">
        <w:rPr>
          <w:rFonts w:eastAsia="Lucida Sans Unicode"/>
          <w:color w:val="000000"/>
          <w:kern w:val="0"/>
        </w:rPr>
        <w:t xml:space="preserve">rgan wyjaśnia, iż przedłożone projekty nie posiadają wymaganego rozporządzeniem  elementu pn. „Załączniki do projektu  budowlanego”. </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color w:val="000000"/>
          <w:kern w:val="0"/>
        </w:rPr>
      </w:pPr>
      <w:r w:rsidRPr="00D21E65">
        <w:rPr>
          <w:rFonts w:eastAsia="Lucida Sans Unicode"/>
          <w:color w:val="000000"/>
          <w:kern w:val="0"/>
        </w:rPr>
        <w:t>W przedłożonej dokumentacji zamieszczono podział na następujące elementy projektu tj.</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color w:val="000000"/>
          <w:kern w:val="0"/>
        </w:rPr>
      </w:pPr>
      <w:r w:rsidRPr="00D21E65">
        <w:rPr>
          <w:rFonts w:eastAsia="Lucida Sans Unicode"/>
          <w:color w:val="000000"/>
          <w:kern w:val="0"/>
        </w:rPr>
        <w:t>- projekt zagospodarowania działki;</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color w:val="000000"/>
          <w:kern w:val="0"/>
        </w:rPr>
      </w:pPr>
      <w:r w:rsidRPr="00D21E65">
        <w:rPr>
          <w:rFonts w:eastAsia="Lucida Sans Unicode"/>
          <w:color w:val="000000"/>
          <w:kern w:val="0"/>
        </w:rPr>
        <w:t xml:space="preserve">- projekt architektoniczno-budowlany; </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color w:val="000000"/>
          <w:kern w:val="0"/>
        </w:rPr>
      </w:pPr>
      <w:r w:rsidRPr="00D21E65">
        <w:rPr>
          <w:rFonts w:eastAsia="Lucida Sans Unicode"/>
          <w:color w:val="000000"/>
          <w:kern w:val="0"/>
        </w:rPr>
        <w:t xml:space="preserve">-  </w:t>
      </w:r>
      <w:r w:rsidRPr="00D21E65">
        <w:rPr>
          <w:color w:val="000000"/>
          <w:kern w:val="0"/>
          <w:lang w:eastAsia="pl-PL"/>
        </w:rPr>
        <w:t>część formalno-prawna</w:t>
      </w:r>
      <w:r w:rsidRPr="00D21E65">
        <w:rPr>
          <w:rFonts w:eastAsia="Lucida Sans Unicode"/>
          <w:color w:val="000000"/>
          <w:kern w:val="0"/>
        </w:rPr>
        <w:t>, która winna być nazwany  „załączniki projektu budowlanego”;</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rFonts w:eastAsia="Lucida Sans Unicode"/>
          <w:kern w:val="3"/>
          <w:lang w:bidi="hi-IN"/>
        </w:rPr>
        <w:t xml:space="preserve">Ponadto  zawartość załączników  do projektu budowlanego doprowadzić do zgodności z </w:t>
      </w:r>
      <w:r w:rsidRPr="00D21E65">
        <w:rPr>
          <w:rFonts w:eastAsia="TimesNewRoman"/>
          <w:kern w:val="3"/>
          <w:lang w:bidi="hi-IN"/>
        </w:rPr>
        <w:t xml:space="preserve"> </w:t>
      </w:r>
      <w:r w:rsidRPr="00D21E65">
        <w:rPr>
          <w:rFonts w:eastAsia="Lucida Sans Unicode"/>
          <w:b/>
          <w:kern w:val="3"/>
          <w:lang w:bidi="hi-IN"/>
        </w:rPr>
        <w:t>§ 5 ust. 1 pkt 4 - o</w:t>
      </w:r>
      <w:r w:rsidRPr="00D21E65">
        <w:rPr>
          <w:rFonts w:eastAsia="Lucida Sans Unicode"/>
          <w:kern w:val="3"/>
          <w:lang w:bidi="hi-IN"/>
        </w:rPr>
        <w:t xml:space="preserve">rgan spostrzegł, iż do tego elementu dołączono </w:t>
      </w:r>
      <w:r w:rsidRPr="00D21E65">
        <w:rPr>
          <w:kern w:val="0"/>
          <w:lang w:eastAsia="pl-PL"/>
        </w:rPr>
        <w:t xml:space="preserve"> kopię decyzji o nadaniu projektantom i projektantom sprawdzającym uprawnienia  budowlane  oraz kopię zaświadczeń, o którym mowa w art. 12 ust. 7, aktualnego na dzień opracowania projektu oraz badanie podłoża gruntowego opracowane przez mgr inż. Wojciecha Rogowskiego                              i mgr Roberta Grzybińskiego.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tab/>
        <w:t>Organ nadmienia, zgodnie z art. 34 ust. 3d ustawy Prawo budowlane, do projektu zagospodarowania działki lub terenu, projektu architektoniczno-budowlanego oraz projektu technicznego dołącza się:</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t>1)  kopię decyzji o nadaniu projektantowi lub projektantowi sprawdzającemu jeżeli jest wymagany, uprawnień budowlanych w odpowiedniej specjalności potwierdzoną za zgodność z oryginałem przez sporządzającego projekt;</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lastRenderedPageBreak/>
        <w:t>2) kopię zaświadczenia, o którym mowa w art. 12 ust. 7, aktualnego na dzień:</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t xml:space="preserve">    a) opracowania projektu – w przypadku projektanta;</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t xml:space="preserve">    b) sprawdzenia projektu – w przypadku projektanta sprawdzającego;</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0"/>
          <w:lang w:eastAsia="pl-PL"/>
        </w:rPr>
      </w:pPr>
      <w:r w:rsidRPr="00D21E65">
        <w:rPr>
          <w:kern w:val="0"/>
          <w:lang w:eastAsia="pl-PL"/>
        </w:rPr>
        <w:t>3) oświadczenie projektanta o sporządzeniu projektu zgodnie z obowiązującymi przepisami                     i zasadami wiedzy technicznej,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ascii="Liberation Serif" w:eastAsia="Lucida Sans Unicode" w:hAnsi="Liberation Serif" w:cs="Mangal"/>
          <w:b/>
          <w:kern w:val="3"/>
          <w:lang w:bidi="hi-IN"/>
        </w:rPr>
      </w:pPr>
      <w:r w:rsidRPr="00D21E65">
        <w:rPr>
          <w:kern w:val="0"/>
          <w:u w:val="single"/>
          <w:lang w:eastAsia="pl-PL"/>
        </w:rPr>
        <w:t>a opinię geotechniczną  oraz informację o sposobie posadowienia obiektu do części opisowej projektu architektoniczno-budowlanego</w:t>
      </w:r>
      <w:r w:rsidRPr="00D21E65">
        <w:rPr>
          <w:kern w:val="0"/>
          <w:lang w:eastAsia="pl-PL"/>
        </w:rPr>
        <w:t>.</w:t>
      </w:r>
    </w:p>
    <w:p w:rsidR="00D21E65" w:rsidRPr="00D21E65" w:rsidRDefault="00D21E65" w:rsidP="00D21E65">
      <w:pPr>
        <w:pBdr>
          <w:top w:val="none" w:sz="0" w:space="0" w:color="auto"/>
          <w:left w:val="none" w:sz="0" w:space="0" w:color="auto"/>
          <w:bottom w:val="none" w:sz="0" w:space="0" w:color="auto"/>
          <w:right w:val="none" w:sz="0" w:space="0" w:color="auto"/>
        </w:pBdr>
        <w:autoSpaceDN w:val="0"/>
        <w:ind w:left="284" w:hanging="284"/>
        <w:rPr>
          <w:i/>
          <w:iCs/>
          <w:kern w:val="3"/>
        </w:rPr>
      </w:pPr>
      <w:r w:rsidRPr="00D21E65">
        <w:rPr>
          <w:b/>
          <w:kern w:val="3"/>
        </w:rPr>
        <w:t>2) z § 7 ust. 2</w:t>
      </w:r>
      <w:r w:rsidRPr="00D21E65">
        <w:rPr>
          <w:kern w:val="3"/>
        </w:rPr>
        <w:t>, który brzmi: „</w:t>
      </w:r>
      <w:r w:rsidRPr="00D21E65">
        <w:rPr>
          <w:i/>
          <w:kern w:val="3"/>
        </w:rPr>
        <w:t>Na stronie tytułowej zamieszcza się:</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567" w:hanging="425"/>
        <w:jc w:val="both"/>
        <w:textAlignment w:val="auto"/>
        <w:rPr>
          <w:i/>
          <w:kern w:val="3"/>
        </w:rPr>
      </w:pPr>
      <w:r w:rsidRPr="00D21E65">
        <w:rPr>
          <w:i/>
          <w:kern w:val="3"/>
        </w:rPr>
        <w:t xml:space="preserve">       1) nazwę elementu projektu budowlanego, którego ona dotyczy; </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567" w:hanging="425"/>
        <w:jc w:val="both"/>
        <w:textAlignment w:val="auto"/>
        <w:rPr>
          <w:i/>
          <w:kern w:val="3"/>
        </w:rPr>
      </w:pPr>
      <w:r w:rsidRPr="00D21E65">
        <w:rPr>
          <w:i/>
          <w:kern w:val="3"/>
        </w:rPr>
        <w:t xml:space="preserve">       2) informacje dotyczące zamierzenia budowlanego: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567" w:hanging="425"/>
        <w:jc w:val="both"/>
        <w:textAlignment w:val="auto"/>
        <w:rPr>
          <w:i/>
          <w:kern w:val="3"/>
        </w:rPr>
      </w:pPr>
      <w:r w:rsidRPr="00D21E65">
        <w:rPr>
          <w:i/>
          <w:kern w:val="3"/>
        </w:rPr>
        <w:t xml:space="preserve">       a) nazwę zamierzenia budowlanego,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567" w:hanging="425"/>
        <w:jc w:val="both"/>
        <w:textAlignment w:val="auto"/>
        <w:rPr>
          <w:i/>
          <w:kern w:val="3"/>
        </w:rPr>
      </w:pPr>
      <w:r w:rsidRPr="00D21E65">
        <w:rPr>
          <w:i/>
          <w:kern w:val="3"/>
        </w:rPr>
        <w:t xml:space="preserve">       b) adres i kategorię obiektu budowlanego,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567" w:hanging="425"/>
        <w:jc w:val="both"/>
        <w:textAlignment w:val="auto"/>
        <w:rPr>
          <w:i/>
          <w:kern w:val="3"/>
        </w:rPr>
      </w:pPr>
      <w:r w:rsidRPr="00D21E65">
        <w:rPr>
          <w:i/>
          <w:kern w:val="3"/>
        </w:rPr>
        <w:t xml:space="preserve">       c) identyfikatory działek ewidencyjnych, na których obiekt budowlany jest usytuowany,</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567" w:hanging="425"/>
        <w:jc w:val="both"/>
        <w:textAlignment w:val="auto"/>
        <w:rPr>
          <w:i/>
          <w:kern w:val="3"/>
        </w:rPr>
      </w:pPr>
      <w:r w:rsidRPr="00D21E65">
        <w:rPr>
          <w:i/>
          <w:kern w:val="3"/>
        </w:rPr>
        <w:t xml:space="preserve">       d) imię i nazwisko lub nazwę inwestora oraz jego adres;</w:t>
      </w:r>
    </w:p>
    <w:p w:rsidR="00D21E65" w:rsidRPr="00D21E65" w:rsidRDefault="00D21E65" w:rsidP="00D21E65">
      <w:pPr>
        <w:widowControl w:val="0"/>
        <w:pBdr>
          <w:top w:val="none" w:sz="0" w:space="0" w:color="auto"/>
          <w:left w:val="none" w:sz="0" w:space="0" w:color="auto"/>
          <w:bottom w:val="none" w:sz="0" w:space="0" w:color="auto"/>
          <w:right w:val="none" w:sz="0" w:space="0" w:color="auto"/>
        </w:pBdr>
        <w:suppressAutoHyphens w:val="0"/>
        <w:autoSpaceDE w:val="0"/>
        <w:autoSpaceDN w:val="0"/>
        <w:ind w:left="567"/>
        <w:jc w:val="both"/>
        <w:textAlignment w:val="auto"/>
        <w:rPr>
          <w:rFonts w:eastAsia="Lucida Sans Unicode"/>
          <w:i/>
          <w:kern w:val="3"/>
          <w:lang w:bidi="hi-IN"/>
        </w:rPr>
      </w:pPr>
      <w:r w:rsidRPr="00D21E65">
        <w:rPr>
          <w:rFonts w:eastAsia="Lucida Sans Unicode"/>
          <w:i/>
          <w:kern w:val="3"/>
          <w:lang w:bidi="hi-IN"/>
        </w:rPr>
        <w:t>3)  datę opracowania oraz imię, nazwisko, specjalność, numer uprawnień budowlanych osoby posiadającej uprawnienia budowlane do projektowania w odpowiedniej specjalności, która opracowała daną część projektu budowlanego, wraz z określeniem zakresu sporządzonego przez nią opracowania – w przypadku strony tytułowej projektu zagospodarowania działki lub terenu, projektu architektoniczno-budowlanego oraz projektu technicznego”-</w:t>
      </w:r>
    </w:p>
    <w:p w:rsidR="00D21E65" w:rsidRPr="00D21E65" w:rsidRDefault="00D21E65" w:rsidP="00D21E65">
      <w:pPr>
        <w:widowControl w:val="0"/>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kern w:val="3"/>
          <w:lang w:bidi="hi-IN"/>
        </w:rPr>
      </w:pPr>
      <w:r w:rsidRPr="00D21E65">
        <w:rPr>
          <w:rFonts w:eastAsia="Lucida Sans Unicode"/>
          <w:kern w:val="3"/>
          <w:lang w:bidi="hi-IN"/>
        </w:rPr>
        <w:t xml:space="preserve"> </w:t>
      </w:r>
      <w:r w:rsidRPr="00D21E65">
        <w:rPr>
          <w:rFonts w:eastAsia="Lucida Sans Unicode"/>
          <w:b/>
          <w:kern w:val="3"/>
          <w:lang w:bidi="hi-IN"/>
        </w:rPr>
        <w:t>a)</w:t>
      </w:r>
      <w:r w:rsidRPr="00D21E65">
        <w:rPr>
          <w:rFonts w:eastAsia="Lucida Sans Unicode"/>
          <w:kern w:val="3"/>
          <w:lang w:bidi="hi-IN"/>
        </w:rPr>
        <w:t xml:space="preserve"> stronę tytułową części pn. „P</w:t>
      </w:r>
      <w:r w:rsidRPr="00D21E65">
        <w:rPr>
          <w:rFonts w:eastAsia="Lucida Sans Unicode"/>
          <w:kern w:val="3"/>
          <w:u w:val="single"/>
          <w:lang w:bidi="hi-IN"/>
        </w:rPr>
        <w:t>rojekt architektoniczno-budowlany</w:t>
      </w:r>
      <w:r w:rsidRPr="00D21E65">
        <w:rPr>
          <w:rFonts w:eastAsia="Lucida Sans Unicode"/>
          <w:kern w:val="3"/>
          <w:lang w:bidi="hi-IN"/>
        </w:rPr>
        <w:t xml:space="preserve">” doprowadzić do zgodności z </w:t>
      </w:r>
      <w:r w:rsidRPr="00D21E65">
        <w:rPr>
          <w:rFonts w:ascii="Liberation Serif" w:eastAsia="Lucida Sans Unicode" w:hAnsi="Liberation Serif" w:cs="Mangal"/>
          <w:b/>
          <w:kern w:val="3"/>
          <w:lang w:bidi="hi-IN"/>
        </w:rPr>
        <w:t xml:space="preserve"> § 7 ust. 2 pkt 3 i  ust.3 tj. </w:t>
      </w:r>
      <w:r w:rsidRPr="00D21E65">
        <w:rPr>
          <w:rFonts w:eastAsia="Lucida Sans Unicode"/>
          <w:kern w:val="3"/>
          <w:lang w:bidi="hi-IN"/>
        </w:rPr>
        <w:t>imię, nazwisko, specjalność, numer uprawnień budowlanych osoby posiadającej uprawnienia budowlane do projektowania w odpowiedniej specjalności, która opracowała daną część projektu budowlanego, wraz z określeniem zakresu sporządzonego przez nią opracowania oraz dodatkowo imię i nazwisko, specjalność, numer uprawnień budowlanych, datę sprawdzenia i   podpis projektanta sprawdzającego - na stronie tytułowej projektu architektoniczno- budowlanego wskazano projektanta i projektanta sprawdzającego z branży architektonicznej;</w:t>
      </w:r>
    </w:p>
    <w:p w:rsidR="00D21E65" w:rsidRPr="00D21E65" w:rsidRDefault="00D21E65" w:rsidP="00D21E65">
      <w:pPr>
        <w:widowControl w:val="0"/>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kern w:val="3"/>
          <w:lang w:bidi="hi-IN"/>
        </w:rPr>
      </w:pPr>
      <w:r w:rsidRPr="00D21E65">
        <w:rPr>
          <w:rFonts w:eastAsia="Lucida Sans Unicode"/>
          <w:b/>
          <w:kern w:val="3"/>
          <w:lang w:bidi="hi-IN"/>
        </w:rPr>
        <w:t xml:space="preserve">b) </w:t>
      </w:r>
      <w:r w:rsidRPr="00D21E65">
        <w:rPr>
          <w:rFonts w:eastAsia="Lucida Sans Unicode"/>
          <w:kern w:val="3"/>
          <w:lang w:bidi="hi-IN"/>
        </w:rPr>
        <w:t>strony tytułowe</w:t>
      </w:r>
      <w:r w:rsidRPr="00D21E65">
        <w:rPr>
          <w:rFonts w:eastAsia="Lucida Sans Unicode"/>
          <w:b/>
          <w:kern w:val="3"/>
          <w:lang w:bidi="hi-IN"/>
        </w:rPr>
        <w:t xml:space="preserve"> </w:t>
      </w:r>
      <w:r w:rsidRPr="00D21E65">
        <w:rPr>
          <w:rFonts w:eastAsia="Lucida Sans Unicode"/>
          <w:kern w:val="3"/>
          <w:lang w:bidi="hi-IN"/>
        </w:rPr>
        <w:t>elementów projektu budowlanego,</w:t>
      </w:r>
      <w:r w:rsidRPr="00D21E65">
        <w:rPr>
          <w:rFonts w:eastAsia="Lucida Sans Unicode"/>
          <w:b/>
          <w:kern w:val="3"/>
          <w:lang w:bidi="hi-IN"/>
        </w:rPr>
        <w:t xml:space="preserve"> </w:t>
      </w:r>
      <w:r w:rsidRPr="00D21E65">
        <w:rPr>
          <w:rFonts w:eastAsia="Lucida Sans Unicode"/>
          <w:kern w:val="3"/>
          <w:lang w:bidi="hi-IN"/>
        </w:rPr>
        <w:t xml:space="preserve">tj. projekt zagospodarowania terenu lub działki i projekt architektoniczno-budowlany uzupełnić o ustalenie na podstawie załącznika do ustawy z dnia 7 lipca 1994 r. kategorii projektowanych obiektów budowlanych – na stronach tytułowych zamieszczono  kategorie nie wszystkich projektowanych obiektów, nie podano kategorii pylonu i masztów oraz zbiorników wody deszczowej i zbiornika wody do celów pożarowych, budynku pompowni. </w:t>
      </w:r>
      <w:r w:rsidRPr="00D21E65">
        <w:rPr>
          <w:rFonts w:ascii="Liberation Serif" w:eastAsia="Lucida Sans Unicode" w:hAnsi="Liberation Serif" w:cs="Mangal"/>
          <w:kern w:val="3"/>
          <w:lang w:bidi="hi-IN"/>
        </w:rPr>
        <w:t>Określając  kategorię obiektu zgodnie z jego przeznaczeniem,  poprzez wskazanie przeznaczenia „</w:t>
      </w:r>
      <w:r w:rsidRPr="00D21E65">
        <w:rPr>
          <w:rFonts w:ascii="Liberation Serif" w:eastAsia="Lucida Sans Unicode" w:hAnsi="Liberation Serif" w:cs="Mangal"/>
          <w:b/>
          <w:kern w:val="3"/>
          <w:lang w:bidi="hi-IN"/>
        </w:rPr>
        <w:t>kategoria / kategoria</w:t>
      </w:r>
      <w:r w:rsidRPr="00D21E65">
        <w:rPr>
          <w:rFonts w:ascii="Liberation Serif" w:eastAsia="Lucida Sans Unicode" w:hAnsi="Liberation Serif" w:cs="Mangal"/>
          <w:kern w:val="3"/>
          <w:lang w:bidi="hi-IN"/>
        </w:rPr>
        <w:t>”</w:t>
      </w:r>
      <w:r w:rsidRPr="00D21E65">
        <w:rPr>
          <w:rFonts w:ascii="Liberation Serif" w:eastAsia="Lucida Sans Unicode" w:hAnsi="Liberation Serif" w:cs="Mangal"/>
          <w:b/>
          <w:kern w:val="3"/>
          <w:lang w:bidi="hi-IN"/>
        </w:rPr>
        <w:t xml:space="preserve">, </w:t>
      </w:r>
      <w:r w:rsidRPr="00D21E65">
        <w:rPr>
          <w:rFonts w:ascii="Liberation Serif" w:eastAsia="Lucida Sans Unicode" w:hAnsi="Liberation Serif" w:cs="Mangal"/>
          <w:kern w:val="3"/>
          <w:lang w:bidi="hi-IN"/>
        </w:rPr>
        <w:t>pierwsza                      z  kategorii to ta o przeważającej powierzchni użytkowej budynku. W omawianym przypadku mamy budynek produkcyjno-magazynowy z zapleczem socjalno-biurowym;</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i/>
          <w:kern w:val="0"/>
          <w:lang w:eastAsia="pl-PL"/>
        </w:rPr>
      </w:pPr>
      <w:r w:rsidRPr="00D21E65">
        <w:rPr>
          <w:rFonts w:eastAsia="Lucida Sans Unicode"/>
          <w:b/>
          <w:kern w:val="3"/>
          <w:lang w:bidi="hi-IN"/>
        </w:rPr>
        <w:t>3)</w:t>
      </w:r>
      <w:r w:rsidRPr="00D21E65">
        <w:rPr>
          <w:rFonts w:eastAsia="Lucida Sans Unicode"/>
          <w:kern w:val="3"/>
          <w:lang w:bidi="hi-IN"/>
        </w:rPr>
        <w:t xml:space="preserve"> </w:t>
      </w:r>
      <w:r w:rsidRPr="00D21E65">
        <w:rPr>
          <w:rFonts w:eastAsia="Lucida Sans Unicode"/>
          <w:b/>
          <w:kern w:val="3"/>
          <w:lang w:bidi="hi-IN"/>
        </w:rPr>
        <w:t>z</w:t>
      </w:r>
      <w:r w:rsidRPr="00D21E65">
        <w:rPr>
          <w:rFonts w:eastAsia="Lucida Sans Unicode"/>
          <w:kern w:val="3"/>
          <w:lang w:bidi="hi-IN"/>
        </w:rPr>
        <w:t xml:space="preserve"> </w:t>
      </w:r>
      <w:r w:rsidRPr="00D21E65">
        <w:rPr>
          <w:rFonts w:eastAsia="Lucida Sans Unicode"/>
          <w:b/>
          <w:kern w:val="3"/>
          <w:lang w:bidi="hi-IN"/>
        </w:rPr>
        <w:t xml:space="preserve">§ 8, </w:t>
      </w:r>
      <w:r w:rsidRPr="00D21E65">
        <w:rPr>
          <w:rFonts w:eastAsia="Lucida Sans Unicode"/>
          <w:kern w:val="3"/>
          <w:lang w:bidi="hi-IN"/>
        </w:rPr>
        <w:t>który</w:t>
      </w:r>
      <w:r w:rsidRPr="00D21E65">
        <w:rPr>
          <w:rFonts w:eastAsia="Lucida Sans Unicode"/>
          <w:b/>
          <w:kern w:val="3"/>
          <w:lang w:bidi="hi-IN"/>
        </w:rPr>
        <w:t xml:space="preserve"> </w:t>
      </w:r>
      <w:r w:rsidRPr="00D21E65">
        <w:rPr>
          <w:rFonts w:eastAsia="Lucida Sans Unicode"/>
          <w:kern w:val="3"/>
          <w:lang w:bidi="hi-IN"/>
        </w:rPr>
        <w:t>uściśla, iż „</w:t>
      </w:r>
      <w:r w:rsidRPr="00D21E65">
        <w:rPr>
          <w:i/>
          <w:color w:val="000000"/>
          <w:kern w:val="0"/>
          <w:lang w:eastAsia="pl-PL"/>
        </w:rPr>
        <w:t xml:space="preserve">1. W przypadku opracowania projektu zagospodarowania działki lub terenu i projektu architektoniczno-budowlanego przez tego samego projektanta dopuszcza się dołączenie dokumentów, o których mowa w </w:t>
      </w:r>
      <w:r w:rsidRPr="00D21E65">
        <w:rPr>
          <w:i/>
          <w:color w:val="1B1B1B"/>
          <w:kern w:val="0"/>
          <w:lang w:eastAsia="pl-PL"/>
        </w:rPr>
        <w:t>art. 34 ust. 3d pkt 1</w:t>
      </w:r>
      <w:r w:rsidRPr="00D21E65">
        <w:rPr>
          <w:i/>
          <w:color w:val="000000"/>
          <w:kern w:val="0"/>
          <w:lang w:eastAsia="pl-PL"/>
        </w:rPr>
        <w:t xml:space="preserve"> i </w:t>
      </w:r>
      <w:r w:rsidRPr="00D21E65">
        <w:rPr>
          <w:i/>
          <w:color w:val="1B1B1B"/>
          <w:kern w:val="0"/>
          <w:lang w:eastAsia="pl-PL"/>
        </w:rPr>
        <w:t>2</w:t>
      </w:r>
      <w:r w:rsidRPr="00D21E65">
        <w:rPr>
          <w:i/>
          <w:color w:val="000000"/>
          <w:kern w:val="0"/>
          <w:lang w:eastAsia="pl-PL"/>
        </w:rPr>
        <w:t xml:space="preserve"> ustawy, tylko do jednego z tych projektów.</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jc w:val="both"/>
        <w:textAlignment w:val="auto"/>
        <w:rPr>
          <w:color w:val="000000"/>
          <w:kern w:val="0"/>
          <w:lang w:eastAsia="pl-PL"/>
        </w:rPr>
      </w:pPr>
      <w:r w:rsidRPr="00D21E65">
        <w:rPr>
          <w:i/>
          <w:color w:val="000000"/>
          <w:kern w:val="0"/>
          <w:lang w:eastAsia="pl-PL"/>
        </w:rPr>
        <w:t xml:space="preserve">2. W przypadku oprawy wielotomowej projektu zagospodarowania działki lub terenu oraz projektu architektoniczno-budowlanego dokumenty, o których mowa w </w:t>
      </w:r>
      <w:r w:rsidRPr="00D21E65">
        <w:rPr>
          <w:i/>
          <w:color w:val="1B1B1B"/>
          <w:kern w:val="0"/>
          <w:lang w:eastAsia="pl-PL"/>
        </w:rPr>
        <w:t>art. 34 ust. 3d</w:t>
      </w:r>
      <w:r w:rsidRPr="00D21E65">
        <w:rPr>
          <w:i/>
          <w:color w:val="000000"/>
          <w:kern w:val="0"/>
          <w:lang w:eastAsia="pl-PL"/>
        </w:rPr>
        <w:t xml:space="preserve"> ustawy, dołącza się do pierwszego tomu” -  </w:t>
      </w:r>
      <w:r w:rsidRPr="00D21E65">
        <w:rPr>
          <w:color w:val="000000"/>
          <w:kern w:val="0"/>
          <w:lang w:eastAsia="pl-PL"/>
        </w:rPr>
        <w:t>projekt zagospodarowania lub projekt architektoniczno-budowlany uzupełnić o dokumenty o których mowa w art. 34 ust. 3d pkt 1 i 2 ustawy Prawo budowlane tj.</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jc w:val="both"/>
        <w:textAlignment w:val="auto"/>
        <w:rPr>
          <w:kern w:val="3"/>
          <w:lang w:eastAsia="pl-PL" w:bidi="hi-IN"/>
        </w:rPr>
      </w:pPr>
      <w:r w:rsidRPr="00D21E65">
        <w:rPr>
          <w:kern w:val="3"/>
          <w:lang w:eastAsia="pl-PL" w:bidi="hi-IN"/>
        </w:rPr>
        <w:t>1) kopię decyzji o nadaniu projektantowi lub projektantowi sprawdzającemu, jeżeli jest wymagany, uprawnień budowlanych w odpowiedniej specjalności potwierdzoną za zgodność z oryginałem przez sporządzającego projekt;</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lastRenderedPageBreak/>
        <w:t>2) kopię zaświadczenia, o którym mowa w art. 12 ust. 7, aktualnego na dzień:</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t>a) opracowania projektu - w przypadku projektanta,</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t>b) sprawdzenia projektu - w przypadku projektanta sprawdzającego;</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t>3) oświadczenie projektanta o sporządzeniu projektu zgodnie z obowiązującymi przepisami                     i zasadami wiedzy technicznej.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tab/>
        <w:t>W oświadczeniu, o którym mowa w ust. 3d pkt 3, wskazuje się również imiona, nazwiska, numer uprawnień budowlanych lub numer decyzji o nadaniu uprawnień budowlanych: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t>1) osób, o których mowa w art. 20 ust. 1 pkt 1a, biorących udział w opracowaniu projektu, do którego dołączone jest oświadczenie;</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kern w:val="3"/>
          <w:lang w:eastAsia="pl-PL" w:bidi="hi-IN"/>
        </w:rPr>
        <w:t>Projekt zagospodarowania terenu lub projekt architektoniczno-budowlany  uzupełnić o dokumenty wskazane w</w:t>
      </w:r>
      <w:r w:rsidRPr="00D21E65">
        <w:rPr>
          <w:i/>
          <w:color w:val="1B1B1B"/>
          <w:kern w:val="0"/>
          <w:lang w:eastAsia="pl-PL"/>
        </w:rPr>
        <w:t xml:space="preserve"> </w:t>
      </w:r>
      <w:r w:rsidRPr="00D21E65">
        <w:rPr>
          <w:color w:val="1B1B1B"/>
          <w:kern w:val="0"/>
          <w:lang w:eastAsia="pl-PL"/>
        </w:rPr>
        <w:t>art. 34 ust. 3d pkt 1</w:t>
      </w:r>
      <w:r w:rsidRPr="00D21E65">
        <w:rPr>
          <w:color w:val="000000"/>
          <w:kern w:val="0"/>
          <w:lang w:eastAsia="pl-PL"/>
        </w:rPr>
        <w:t xml:space="preserve"> i </w:t>
      </w:r>
      <w:r w:rsidRPr="00D21E65">
        <w:rPr>
          <w:color w:val="1B1B1B"/>
          <w:kern w:val="0"/>
          <w:lang w:eastAsia="pl-PL"/>
        </w:rPr>
        <w:t>2</w:t>
      </w:r>
      <w:r w:rsidRPr="00D21E65">
        <w:rPr>
          <w:color w:val="000000"/>
          <w:kern w:val="0"/>
          <w:lang w:eastAsia="pl-PL"/>
        </w:rPr>
        <w:t xml:space="preserve"> ustawy Prawo budowlane</w:t>
      </w:r>
      <w:r w:rsidRPr="00D21E65">
        <w:rPr>
          <w:kern w:val="3"/>
          <w:lang w:eastAsia="pl-PL" w:bidi="hi-IN"/>
        </w:rPr>
        <w:t xml:space="preserve">   projektantów i sprawdzających wszystkich branż opracowujących omawiany projekt.</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rPr>
          <w:i/>
          <w:kern w:val="0"/>
          <w:lang w:eastAsia="pl-PL"/>
        </w:rPr>
      </w:pPr>
      <w:r w:rsidRPr="00D21E65">
        <w:rPr>
          <w:b/>
          <w:kern w:val="3"/>
          <w:lang w:eastAsia="pl-PL" w:bidi="hi-IN"/>
        </w:rPr>
        <w:t xml:space="preserve">4) </w:t>
      </w:r>
      <w:r w:rsidRPr="00D21E65">
        <w:rPr>
          <w:kern w:val="3"/>
          <w:lang w:eastAsia="pl-PL" w:bidi="hi-IN"/>
        </w:rPr>
        <w:t xml:space="preserve">z § 9 ust. 1, który ustala, iż </w:t>
      </w:r>
      <w:r w:rsidRPr="00D21E65">
        <w:rPr>
          <w:color w:val="000000"/>
          <w:kern w:val="0"/>
          <w:lang w:eastAsia="pl-PL"/>
        </w:rPr>
        <w:t> „</w:t>
      </w:r>
      <w:r w:rsidRPr="00D21E65">
        <w:rPr>
          <w:i/>
          <w:color w:val="000000"/>
          <w:kern w:val="0"/>
          <w:lang w:eastAsia="pl-PL"/>
        </w:rPr>
        <w:t>Część rysunkową projektu budowlanego: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ind w:left="373"/>
        <w:textAlignment w:val="auto"/>
        <w:rPr>
          <w:i/>
          <w:kern w:val="0"/>
          <w:lang w:eastAsia="pl-PL"/>
        </w:rPr>
      </w:pPr>
      <w:r w:rsidRPr="00D21E65">
        <w:rPr>
          <w:i/>
          <w:color w:val="000000"/>
          <w:kern w:val="0"/>
          <w:lang w:eastAsia="pl-PL"/>
        </w:rPr>
        <w:t>1) zaopatruje się w:</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ind w:left="746"/>
        <w:textAlignment w:val="auto"/>
        <w:rPr>
          <w:i/>
          <w:kern w:val="0"/>
          <w:lang w:eastAsia="pl-PL"/>
        </w:rPr>
      </w:pPr>
      <w:r w:rsidRPr="00D21E65">
        <w:rPr>
          <w:i/>
          <w:color w:val="000000"/>
          <w:kern w:val="0"/>
          <w:lang w:eastAsia="pl-PL"/>
        </w:rPr>
        <w:t>a)  niezbędne oznaczenia graficzne i literowe określone w Polskich Normach wymienionych w załączniku nr 2 do rozporządzenia lub inne objaśnione w legendzie,</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ind w:left="746"/>
        <w:textAlignment w:val="auto"/>
        <w:rPr>
          <w:i/>
          <w:kern w:val="0"/>
          <w:lang w:eastAsia="pl-PL"/>
        </w:rPr>
      </w:pPr>
      <w:r w:rsidRPr="00D21E65">
        <w:rPr>
          <w:i/>
          <w:color w:val="000000"/>
          <w:kern w:val="0"/>
          <w:lang w:eastAsia="pl-PL"/>
        </w:rPr>
        <w:t>b) wyjaśnienia opisowe</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5" w:line="276" w:lineRule="auto"/>
        <w:ind w:left="373"/>
        <w:jc w:val="both"/>
        <w:textAlignment w:val="auto"/>
        <w:rPr>
          <w:i/>
          <w:kern w:val="0"/>
          <w:lang w:eastAsia="pl-PL"/>
        </w:rPr>
      </w:pPr>
      <w:r w:rsidRPr="00D21E65">
        <w:rPr>
          <w:i/>
          <w:color w:val="000000"/>
          <w:kern w:val="0"/>
          <w:lang w:eastAsia="pl-PL"/>
        </w:rPr>
        <w:t>- umożliwiające jednoznaczne odczytanie projektu;</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before="26" w:line="276" w:lineRule="auto"/>
        <w:ind w:left="373"/>
        <w:jc w:val="both"/>
        <w:textAlignment w:val="auto"/>
        <w:rPr>
          <w:kern w:val="0"/>
          <w:lang w:eastAsia="pl-PL"/>
        </w:rPr>
      </w:pPr>
      <w:r w:rsidRPr="00D21E65">
        <w:rPr>
          <w:i/>
          <w:color w:val="000000"/>
          <w:kern w:val="0"/>
          <w:lang w:eastAsia="pl-PL"/>
        </w:rPr>
        <w:t xml:space="preserve">2)   sporządza się z zastosowaniem zasad wymiarowania określonych w Polskich Normach wymienionych w załączniku nr 2 do rozporządzenia” </w:t>
      </w:r>
      <w:r w:rsidRPr="00D21E65">
        <w:rPr>
          <w:color w:val="000000"/>
          <w:kern w:val="0"/>
          <w:lang w:eastAsia="pl-PL"/>
        </w:rPr>
        <w:t xml:space="preserve">–  legendę przyjętych oznaczeń zamieszczoną na  rysunku projektu zagospodarowania terenu i projekt architektoniczno-budowlanego  doprowadzić do zgodności z przyjętymi oznaczeniami oraz zastosować objaśnienia  i wyjaśnienia  umożliwiające jednoznaczne odczytanie projektu.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b/>
          <w:kern w:val="3"/>
          <w:lang w:eastAsia="pl-PL" w:bidi="hi-IN"/>
        </w:rPr>
        <w:t>5)</w:t>
      </w:r>
      <w:r w:rsidRPr="00D21E65">
        <w:rPr>
          <w:kern w:val="3"/>
          <w:lang w:eastAsia="pl-PL" w:bidi="hi-IN"/>
        </w:rPr>
        <w:t xml:space="preserve"> z § 10, który mówi, iż metryki projektu na rysunkach ustalają:</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rPr>
          <w:rFonts w:eastAsia="Lucida Sans Unicode"/>
          <w:i/>
          <w:kern w:val="3"/>
          <w:lang w:bidi="hi-IN"/>
        </w:rPr>
      </w:pPr>
      <w:r w:rsidRPr="00D21E65">
        <w:rPr>
          <w:rFonts w:eastAsia="Lucida Sans Unicode"/>
          <w:i/>
          <w:color w:val="000000"/>
          <w:kern w:val="3"/>
          <w:lang w:bidi="hi-IN"/>
        </w:rPr>
        <w:tab/>
        <w:t>„Na rysunkach wchodzących w skład projektu budowlanego umieszcza się metrykę projektu zawierającą:</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ind w:left="373"/>
        <w:rPr>
          <w:rFonts w:eastAsia="Lucida Sans Unicode"/>
          <w:i/>
          <w:kern w:val="3"/>
          <w:lang w:bidi="hi-IN"/>
        </w:rPr>
      </w:pPr>
      <w:r w:rsidRPr="00D21E65">
        <w:rPr>
          <w:rFonts w:eastAsia="Lucida Sans Unicode"/>
          <w:i/>
          <w:color w:val="000000"/>
          <w:kern w:val="3"/>
          <w:lang w:bidi="hi-IN"/>
        </w:rPr>
        <w:t>1) nazwę obiektu budowlanego podaną co najmniej w formie skróconej, właściwie identyfikującą obiekt;</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ind w:left="373"/>
        <w:rPr>
          <w:rFonts w:eastAsia="Lucida Sans Unicode"/>
          <w:i/>
          <w:kern w:val="3"/>
          <w:lang w:bidi="hi-IN"/>
        </w:rPr>
      </w:pPr>
      <w:r w:rsidRPr="00D21E65">
        <w:rPr>
          <w:rFonts w:eastAsia="Lucida Sans Unicode"/>
          <w:i/>
          <w:color w:val="000000"/>
          <w:kern w:val="3"/>
          <w:lang w:bidi="hi-IN"/>
        </w:rPr>
        <w:t>2) tytuł, skalę i numer rysunku;</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ind w:left="373"/>
        <w:rPr>
          <w:rFonts w:eastAsia="Lucida Sans Unicode"/>
          <w:i/>
          <w:kern w:val="3"/>
          <w:lang w:bidi="hi-IN"/>
        </w:rPr>
      </w:pPr>
      <w:r w:rsidRPr="00D21E65">
        <w:rPr>
          <w:rFonts w:eastAsia="Lucida Sans Unicode"/>
          <w:i/>
          <w:color w:val="000000"/>
          <w:kern w:val="3"/>
          <w:lang w:bidi="hi-IN"/>
        </w:rPr>
        <w:t>3) imię i nazwisko projektanta oraz numer posiadanych uprawnień budowlanych;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ind w:left="373"/>
        <w:rPr>
          <w:rFonts w:eastAsia="Lucida Sans Unicode"/>
          <w:i/>
          <w:kern w:val="3"/>
          <w:lang w:bidi="hi-IN"/>
        </w:rPr>
      </w:pPr>
      <w:r w:rsidRPr="00D21E65">
        <w:rPr>
          <w:rFonts w:eastAsia="Lucida Sans Unicode"/>
          <w:i/>
          <w:color w:val="000000"/>
          <w:kern w:val="3"/>
          <w:lang w:bidi="hi-IN"/>
        </w:rPr>
        <w:t>4) datę sporządzenia rysunku;</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ind w:left="373"/>
        <w:rPr>
          <w:rFonts w:eastAsia="Lucida Sans Unicode"/>
          <w:i/>
          <w:kern w:val="3"/>
          <w:lang w:bidi="hi-IN"/>
        </w:rPr>
      </w:pPr>
      <w:r w:rsidRPr="00D21E65">
        <w:rPr>
          <w:rFonts w:eastAsia="Lucida Sans Unicode"/>
          <w:i/>
          <w:color w:val="000000"/>
          <w:kern w:val="3"/>
          <w:lang w:bidi="hi-IN"/>
        </w:rPr>
        <w:t>5) podpis projektanta - w przypadku projektu budowlanego w postaci papierowej.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color w:val="000000"/>
          <w:kern w:val="3"/>
          <w:lang w:bidi="hi-IN"/>
        </w:rPr>
      </w:pPr>
      <w:r w:rsidRPr="00D21E65">
        <w:rPr>
          <w:rFonts w:eastAsia="Lucida Sans Unicode"/>
          <w:i/>
          <w:color w:val="000000"/>
          <w:kern w:val="3"/>
          <w:lang w:bidi="hi-IN"/>
        </w:rPr>
        <w:t>2. W projekcie architektoniczno-budowlanym i projekcie technicznym, które są objęte obowiązkiem sprawdzenia, w metryce projektu umieszcza się dodatkowo imię i nazwisko, numer uprawnień budowlanych, datę sprawdzenia i - w przypadku projektu budowlanego w postaci papierowej - podpis projektanta sprawdzającego”</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color w:val="000000"/>
          <w:kern w:val="3"/>
          <w:lang w:bidi="hi-IN"/>
        </w:rPr>
      </w:pPr>
      <w:r w:rsidRPr="00D21E65">
        <w:rPr>
          <w:rFonts w:eastAsia="Lucida Sans Unicode"/>
          <w:i/>
          <w:color w:val="000000"/>
          <w:kern w:val="3"/>
          <w:lang w:bidi="hi-IN"/>
        </w:rPr>
        <w:t xml:space="preserve"> – </w:t>
      </w:r>
      <w:r w:rsidRPr="00D21E65">
        <w:rPr>
          <w:rFonts w:eastAsia="Lucida Sans Unicode"/>
          <w:color w:val="000000"/>
          <w:kern w:val="3"/>
          <w:lang w:bidi="hi-IN"/>
        </w:rPr>
        <w:t>metryczki na rysunkach części architektoniczno-budowlanej (rys. nr PB-02 - rzut piętra; rys. nr PB-ARCh_06, rys. PB_Ach_08,  rys. nr PB_ARCH_10, rys.nr PB_ARCH_11), uzupełnić o podanie skali   jakiej wykonano rysunek oraz metryczki na wszystkich rysunkach w części architektoniczno- budowlanej uzupełnić o wskazanie nazwy obiektu budowlanego, którego ten rysunek dotyczy – w metryczkach  nie zamieszczono danych identyfikujących obiekt;</w:t>
      </w:r>
    </w:p>
    <w:p w:rsidR="00E03C4D" w:rsidRDefault="00D21E65" w:rsidP="00E03C4D">
      <w:pPr>
        <w:widowControl w:val="0"/>
        <w:numPr>
          <w:ilvl w:val="0"/>
          <w:numId w:val="11"/>
        </w:numPr>
        <w:pBdr>
          <w:top w:val="none" w:sz="0" w:space="0" w:color="auto"/>
          <w:left w:val="none" w:sz="0" w:space="0" w:color="auto"/>
          <w:bottom w:val="none" w:sz="0" w:space="0" w:color="auto"/>
          <w:right w:val="none" w:sz="0" w:space="0" w:color="auto"/>
        </w:pBdr>
        <w:autoSpaceDN w:val="0"/>
        <w:spacing w:before="26"/>
        <w:jc w:val="both"/>
        <w:rPr>
          <w:i/>
          <w:color w:val="000000"/>
          <w:kern w:val="0"/>
          <w:lang w:eastAsia="pl-PL"/>
        </w:rPr>
      </w:pPr>
      <w:r w:rsidRPr="00D21E65">
        <w:rPr>
          <w:rFonts w:eastAsia="Lucida Sans Unicode"/>
          <w:color w:val="000000"/>
          <w:kern w:val="3"/>
          <w:lang w:bidi="hi-IN"/>
        </w:rPr>
        <w:t xml:space="preserve">z §12 w zakresie określenia powierzchni budynku, który postanawia, iż </w:t>
      </w:r>
      <w:r w:rsidRPr="00D21E65">
        <w:rPr>
          <w:color w:val="000000"/>
          <w:kern w:val="0"/>
          <w:lang w:eastAsia="pl-PL"/>
        </w:rPr>
        <w:t> „</w:t>
      </w:r>
      <w:r w:rsidRPr="00D21E65">
        <w:rPr>
          <w:i/>
          <w:color w:val="000000"/>
          <w:kern w:val="0"/>
          <w:lang w:eastAsia="pl-PL"/>
        </w:rPr>
        <w:t xml:space="preserve">Powierzchnie budynku określa się zgodnie z zasadami zawartymi w Polskiej Normie dotyczącej określania i obliczania wskaźników powierzchniowych i kubaturowych wymienionej w załączniku nr 2 do rozporządzenia, uwzględniając przepisy § 14 pkt 4 </w:t>
      </w:r>
      <w:r w:rsidRPr="00D21E65">
        <w:rPr>
          <w:i/>
          <w:color w:val="000000"/>
          <w:kern w:val="0"/>
          <w:lang w:eastAsia="pl-PL"/>
        </w:rPr>
        <w:lastRenderedPageBreak/>
        <w:t xml:space="preserve">lit. a oraz § 20 ust. 1 pkt 4 lit. b” </w:t>
      </w:r>
      <w:r w:rsidR="00E03C4D">
        <w:rPr>
          <w:i/>
          <w:color w:val="000000"/>
          <w:kern w:val="0"/>
          <w:lang w:eastAsia="pl-PL"/>
        </w:rPr>
        <w:t>–</w:t>
      </w:r>
      <w:r w:rsidRPr="00D21E65">
        <w:rPr>
          <w:i/>
          <w:color w:val="000000"/>
          <w:kern w:val="0"/>
          <w:lang w:eastAsia="pl-PL"/>
        </w:rPr>
        <w:t xml:space="preserve"> </w:t>
      </w:r>
    </w:p>
    <w:p w:rsidR="00D21E65" w:rsidRPr="00D21E65" w:rsidRDefault="00D21E65" w:rsidP="00E03C4D">
      <w:pPr>
        <w:widowControl w:val="0"/>
        <w:numPr>
          <w:ilvl w:val="0"/>
          <w:numId w:val="11"/>
        </w:numPr>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i/>
          <w:color w:val="000000"/>
          <w:kern w:val="0"/>
          <w:lang w:eastAsia="pl-PL"/>
        </w:rPr>
        <w:t xml:space="preserve"> </w:t>
      </w:r>
      <w:r w:rsidRPr="00D21E65">
        <w:rPr>
          <w:color w:val="000000"/>
          <w:kern w:val="0"/>
          <w:lang w:eastAsia="pl-PL"/>
        </w:rPr>
        <w:t>organ wnosi o doprecyzowanie powierzchni projektowanych budynków i obiektów kubaturowych – organ na podstawie części opisowej projektu zagospodarowania wyciągnął wniosek, iż  zaprojektowano zbiornik wody do celów pożarowych, budynek pompowni wód,  2 zbiorniki na wody opadowe, co nie ma odzwierciedlenia w opisie projektu zagospodarowania i projektu architektoniczno-budowlanego odnośnie wykazu ich parametrów powierzchniowych.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color w:val="000000"/>
          <w:kern w:val="0"/>
          <w:lang w:eastAsia="pl-PL"/>
        </w:rPr>
        <w:tab/>
        <w:t xml:space="preserve">Poza tym z zestawienia pomieszczeń zamieszczonego na rys. nr PB-01i rys. PB-02  budynku hali produkcyjno-magazynowej wraz z zapleczem socjalno-biurowym  jednoznacznie wynika, iż do powierzchni użytkowej doliczono powierzchnię schodów, zaś w parametrach budynku nie podano powierzchni całkowitej budynku;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eastAsia="Lucida Sans Unicode"/>
          <w:kern w:val="3"/>
          <w:lang w:bidi="hi-IN"/>
        </w:rPr>
      </w:pPr>
      <w:r w:rsidRPr="00D21E65">
        <w:rPr>
          <w:color w:val="000000"/>
          <w:kern w:val="0"/>
          <w:lang w:eastAsia="pl-PL"/>
        </w:rPr>
        <w:t>§ 20 ust.1 pkt 4 lit.b  rozporządzenia uszczegóławia jakie dane winny być zawarte w zestawienia powierzchni,</w:t>
      </w:r>
      <w:r w:rsidRPr="00D21E65">
        <w:rPr>
          <w:rFonts w:eastAsia="Lucida Sans Unicode"/>
          <w:color w:val="000000"/>
          <w:kern w:val="3"/>
          <w:lang w:bidi="hi-IN"/>
        </w:rPr>
        <w:t xml:space="preserve"> przy czym:</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eastAsia="Lucida Sans Unicode"/>
          <w:i/>
          <w:kern w:val="3"/>
          <w:lang w:bidi="hi-IN"/>
        </w:rPr>
      </w:pPr>
      <w:r w:rsidRPr="00D21E65">
        <w:rPr>
          <w:rFonts w:eastAsia="Lucida Sans Unicode"/>
          <w:i/>
          <w:color w:val="000000"/>
          <w:kern w:val="3"/>
          <w:lang w:bidi="hi-IN"/>
        </w:rPr>
        <w:t xml:space="preserve">„– powierzchnię użytkową budynku pomniejsza się o powierzchnię: przekroju poziomego wszystkich wewnętrznych przegród budowlanych, przejść i otworów w tych przegrodach, przejść w przegrodach zewnętrznych, balkonów, tarasów, loggii, schodów wewnętrznych </w:t>
      </w:r>
      <w:r w:rsidR="00E03C4D">
        <w:rPr>
          <w:rFonts w:eastAsia="Lucida Sans Unicode"/>
          <w:i/>
          <w:color w:val="000000"/>
          <w:kern w:val="3"/>
          <w:lang w:bidi="hi-IN"/>
        </w:rPr>
        <w:t xml:space="preserve">                      </w:t>
      </w:r>
      <w:r w:rsidRPr="00D21E65">
        <w:rPr>
          <w:rFonts w:eastAsia="Lucida Sans Unicode"/>
          <w:i/>
          <w:color w:val="000000"/>
          <w:kern w:val="3"/>
          <w:lang w:bidi="hi-IN"/>
        </w:rPr>
        <w:t>i podestów w lokalach mieszkalnych wielopoziomowych, nieużytkowych poddaszy,</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eastAsia="Lucida Sans Unicode"/>
          <w:i/>
          <w:kern w:val="3"/>
          <w:lang w:bidi="hi-IN"/>
        </w:rPr>
      </w:pPr>
      <w:r w:rsidRPr="00D21E65">
        <w:rPr>
          <w:rFonts w:eastAsia="Lucida Sans Unicode"/>
          <w:i/>
          <w:color w:val="000000"/>
          <w:kern w:val="3"/>
          <w:lang w:bidi="hi-IN"/>
        </w:rPr>
        <w:t>– powierzchnię użytkową budynku powiększa się o powierzchnię: antresol, ogrodów zimowych oraz wbudowanych, ściennych szaf, schowków i garderób,</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eastAsia="Lucida Sans Unicode"/>
          <w:i/>
          <w:kern w:val="3"/>
          <w:lang w:bidi="hi-IN"/>
        </w:rPr>
      </w:pPr>
      <w:r w:rsidRPr="00D21E65">
        <w:rPr>
          <w:rFonts w:eastAsia="Lucida Sans Unicode"/>
          <w:i/>
          <w:color w:val="000000"/>
          <w:kern w:val="3"/>
          <w:lang w:bidi="hi-IN"/>
        </w:rPr>
        <w:t>– przy określaniu powierzchni użytkowej powierzchnię pomieszczeń lub ich części o wysokości w świetle równej lub większej od 2,20 m zalicza się do obliczeń w 100%, o wysokości równej lub większej od 1,40 m, lecz mniejszej od 2,20 m - w 50%, natomiast o wysokości mniejszej od 1,40 m pomija się całkowicie,</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eastAsia="Lucida Sans Unicode"/>
          <w:i/>
          <w:kern w:val="3"/>
          <w:lang w:bidi="hi-IN"/>
        </w:rPr>
      </w:pPr>
      <w:r w:rsidRPr="00D21E65">
        <w:rPr>
          <w:rFonts w:eastAsia="Lucida Sans Unicode"/>
          <w:i/>
          <w:color w:val="000000"/>
          <w:kern w:val="3"/>
          <w:lang w:bidi="hi-IN"/>
        </w:rPr>
        <w:t>– przy określaniu zestawienia powierzchni użytkowej lokali mieszkalnych przez lokal mieszkalny należy rozumieć wydzielone trwałymi ścianami w obrębie budynku pomieszczenie lub zespół pomieszczeń przeznaczonych na stały pobyt ludzi, które wraz z pomieszczeniami pomocniczymi służą zaspokajaniu ich potrzeb mieszkaniowych,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rFonts w:eastAsia="Lucida Sans Unicode"/>
          <w:i/>
          <w:kern w:val="3"/>
          <w:lang w:bidi="hi-IN"/>
        </w:rPr>
      </w:pPr>
      <w:r w:rsidRPr="00D21E65">
        <w:rPr>
          <w:rFonts w:eastAsia="Lucida Sans Unicode"/>
          <w:i/>
          <w:color w:val="000000"/>
          <w:kern w:val="3"/>
          <w:lang w:bidi="hi-IN"/>
        </w:rPr>
        <w:t>c) wysokość, długość, szerokość, średnicę,</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ind w:left="746"/>
        <w:jc w:val="both"/>
        <w:rPr>
          <w:rFonts w:eastAsia="Lucida Sans Unicode"/>
          <w:i/>
          <w:kern w:val="3"/>
          <w:lang w:bidi="hi-IN"/>
        </w:rPr>
      </w:pPr>
      <w:r w:rsidRPr="00D21E65">
        <w:rPr>
          <w:rFonts w:eastAsia="Lucida Sans Unicode"/>
          <w:i/>
          <w:color w:val="000000"/>
          <w:kern w:val="3"/>
          <w:lang w:bidi="hi-IN"/>
        </w:rPr>
        <w:t>d) liczbę kondygnacji,</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ind w:left="746"/>
        <w:jc w:val="both"/>
        <w:rPr>
          <w:rFonts w:eastAsia="Lucida Sans Unicode"/>
          <w:i/>
          <w:color w:val="000000"/>
          <w:kern w:val="3"/>
          <w:lang w:bidi="hi-IN"/>
        </w:rPr>
      </w:pPr>
      <w:r w:rsidRPr="00D21E65">
        <w:rPr>
          <w:rFonts w:eastAsia="Lucida Sans Unicode"/>
          <w:i/>
          <w:color w:val="000000"/>
          <w:kern w:val="3"/>
          <w:lang w:bidi="hi-IN"/>
        </w:rPr>
        <w:t>e) inne dane niż wskazane w lit. a-d niezbędne do stwierdzenia zgodności usytuowania obiektu z wymaganiami ochrony przeciwpożarowej”.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jc w:val="both"/>
        <w:textAlignment w:val="auto"/>
        <w:rPr>
          <w:rFonts w:eastAsia="Lucida Sans Unicode"/>
          <w:color w:val="000000"/>
          <w:kern w:val="3"/>
          <w:lang w:bidi="hi-IN"/>
        </w:rPr>
      </w:pPr>
      <w:r w:rsidRPr="00D21E65">
        <w:rPr>
          <w:rFonts w:eastAsia="Lucida Sans Unicode"/>
          <w:color w:val="000000"/>
          <w:kern w:val="3"/>
          <w:lang w:bidi="hi-IN"/>
        </w:rPr>
        <w:t>Organ dodaje, iż powierzchnia całkowita budynku jest wymagana przy sprawdzeniu wskaźnika intensywności zabudowy, o którym mowa w §34 pkt 2 uchwały nr LIV/585/2017 Rady Miejskiej Góry Kalwarii z dnia 29 listopada 2017 r.  w sprawie miejscowego planu zagospodarowania przestrzennego dla fragmentu wsi Moczydłów- część II (Dz. Urz. Woj. Maz. z 2018 r., poz. 102), zmienioną uchwałą nr LX/544/2021 Rady Miejskiej Góry Kalwarii z dnia 27 października 2021 r. w sprawie zmiany miejscowego planu zagospodarowania przestrzennego dla fragmentu wsi Moczydłów- część II ( Dz. Urz. Woj. Maz.  z 2021 r., poz. 9532).</w:t>
      </w:r>
    </w:p>
    <w:p w:rsidR="002D4812" w:rsidRDefault="00D21E65" w:rsidP="00A42B35">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D21E65">
        <w:rPr>
          <w:kern w:val="0"/>
          <w:lang w:eastAsia="pl-PL"/>
        </w:rPr>
        <w:tab/>
        <w:t xml:space="preserve">Organ dodaje, iż wskaźnik intensywności zabudowy  to suma powierzchni wszystkich kondygnacji budynku mierzona po zewnętrznym obrysie budynku do granic działki. Wskaźnik informuje nas o tym, jaka jest maksymalna dopuszczalna powierzchnia wszystkich obiektów na terenie naszej działki. Wskaźnik ten jest podawany w formie liczbowej.  </w:t>
      </w:r>
    </w:p>
    <w:p w:rsidR="00A42B35" w:rsidRDefault="00A42B35" w:rsidP="00A42B35">
      <w:pPr>
        <w:pBdr>
          <w:top w:val="none" w:sz="0" w:space="0" w:color="auto"/>
          <w:left w:val="none" w:sz="0" w:space="0" w:color="auto"/>
          <w:bottom w:val="none" w:sz="0" w:space="0" w:color="auto"/>
          <w:right w:val="none" w:sz="0" w:space="0" w:color="auto"/>
        </w:pBdr>
        <w:suppressAutoHyphens w:val="0"/>
        <w:jc w:val="both"/>
        <w:textAlignment w:val="auto"/>
        <w:rPr>
          <w:b/>
          <w:kern w:val="3"/>
          <w:lang w:eastAsia="pl-PL" w:bidi="hi-IN"/>
        </w:rPr>
      </w:pPr>
    </w:p>
    <w:p w:rsidR="00D21E65" w:rsidRPr="00D21E65" w:rsidRDefault="00D21E65" w:rsidP="00A42B35">
      <w:pPr>
        <w:widowControl w:val="0"/>
        <w:pBdr>
          <w:top w:val="none" w:sz="0" w:space="0" w:color="auto"/>
          <w:left w:val="none" w:sz="0" w:space="0" w:color="auto"/>
          <w:bottom w:val="none" w:sz="0" w:space="0" w:color="auto"/>
          <w:right w:val="none" w:sz="0" w:space="0" w:color="auto"/>
        </w:pBdr>
        <w:autoSpaceDN w:val="0"/>
        <w:jc w:val="both"/>
        <w:rPr>
          <w:kern w:val="3"/>
          <w:lang w:eastAsia="pl-PL" w:bidi="hi-IN"/>
        </w:rPr>
      </w:pPr>
      <w:r w:rsidRPr="00D21E65">
        <w:rPr>
          <w:b/>
          <w:kern w:val="3"/>
          <w:lang w:eastAsia="pl-PL" w:bidi="hi-IN"/>
        </w:rPr>
        <w:t>7)</w:t>
      </w:r>
      <w:r w:rsidRPr="00D21E65">
        <w:rPr>
          <w:kern w:val="3"/>
          <w:lang w:eastAsia="pl-PL" w:bidi="hi-IN"/>
        </w:rPr>
        <w:t xml:space="preserve"> z § 14 pkt 4, 6, 7,8  część opisowa projektu zagospodarowania działki winna zawierać:</w:t>
      </w:r>
    </w:p>
    <w:p w:rsidR="00D21E65" w:rsidRPr="00D21E65" w:rsidRDefault="00D21E65" w:rsidP="00A42B35">
      <w:pPr>
        <w:widowControl w:val="0"/>
        <w:pBdr>
          <w:top w:val="none" w:sz="0" w:space="0" w:color="auto"/>
          <w:left w:val="none" w:sz="0" w:space="0" w:color="auto"/>
          <w:bottom w:val="none" w:sz="0" w:space="0" w:color="auto"/>
          <w:right w:val="none" w:sz="0" w:space="0" w:color="auto"/>
        </w:pBdr>
        <w:autoSpaceDN w:val="0"/>
        <w:spacing w:before="26"/>
        <w:ind w:left="373"/>
        <w:rPr>
          <w:i/>
          <w:kern w:val="0"/>
          <w:lang w:eastAsia="pl-PL"/>
        </w:rPr>
      </w:pPr>
      <w:r w:rsidRPr="00D21E65">
        <w:rPr>
          <w:b/>
          <w:kern w:val="3"/>
          <w:lang w:eastAsia="pl-PL" w:bidi="hi-IN"/>
        </w:rPr>
        <w:t>a)</w:t>
      </w:r>
      <w:r w:rsidRPr="00D21E65">
        <w:rPr>
          <w:i/>
          <w:kern w:val="3"/>
          <w:lang w:eastAsia="pl-PL" w:bidi="hi-IN"/>
        </w:rPr>
        <w:t xml:space="preserve"> „</w:t>
      </w:r>
      <w:r w:rsidRPr="00D21E65">
        <w:rPr>
          <w:i/>
          <w:color w:val="000000"/>
          <w:kern w:val="0"/>
          <w:lang w:eastAsia="pl-PL"/>
        </w:rPr>
        <w:t>4) zestawienie:</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textAlignment w:val="auto"/>
        <w:rPr>
          <w:i/>
          <w:kern w:val="0"/>
          <w:lang w:eastAsia="pl-PL"/>
        </w:rPr>
      </w:pPr>
      <w:r w:rsidRPr="00D21E65">
        <w:rPr>
          <w:i/>
          <w:color w:val="000000"/>
          <w:kern w:val="0"/>
          <w:lang w:eastAsia="pl-PL"/>
        </w:rPr>
        <w:t>a) powierzchni zabudowy projektowanych i istniejących obiektów budowlanych, przy czym powierzchnię zabudowy budynku pomniejsza się o powierzchnię części zewnętrznych budynku, takich jak: tarasy naziemne i podparte słupami, gzymsy oraz balkony,</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textAlignment w:val="auto"/>
        <w:rPr>
          <w:i/>
          <w:kern w:val="0"/>
          <w:lang w:eastAsia="pl-PL"/>
        </w:rPr>
      </w:pPr>
      <w:r w:rsidRPr="00D21E65">
        <w:rPr>
          <w:i/>
          <w:color w:val="000000"/>
          <w:kern w:val="0"/>
          <w:lang w:eastAsia="pl-PL"/>
        </w:rPr>
        <w:lastRenderedPageBreak/>
        <w:t>b) powierzchni dróg, parkingów, placów i chodników,</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textAlignment w:val="auto"/>
        <w:rPr>
          <w:i/>
          <w:kern w:val="0"/>
          <w:lang w:eastAsia="pl-PL"/>
        </w:rPr>
      </w:pPr>
      <w:r w:rsidRPr="00D21E65">
        <w:rPr>
          <w:i/>
          <w:color w:val="000000"/>
          <w:kern w:val="0"/>
          <w:lang w:eastAsia="pl-PL"/>
        </w:rPr>
        <w:t>c) powierzchni biologicznie czynnej,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color w:val="000000"/>
          <w:kern w:val="0"/>
          <w:lang w:eastAsia="pl-PL"/>
        </w:rPr>
      </w:pPr>
      <w:r w:rsidRPr="00D21E65">
        <w:rPr>
          <w:i/>
          <w:color w:val="000000"/>
          <w:kern w:val="0"/>
          <w:lang w:eastAsia="pl-PL"/>
        </w:rPr>
        <w:t>d) powierzchni innych części terenu, niezbędnych do sprawdzenia zgodności                           z ustaleniami miejscowego planu zagospodarowania przestrzennego, a w przypadku jego braku z decyzją o warunkach zabudowy i zagospodarowania terenu albo uchwały o ustaleniu lokalizacji inwestycji mieszkaniowej lub inwestycji towarzyszących” –</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jc w:val="both"/>
        <w:textAlignment w:val="auto"/>
        <w:rPr>
          <w:color w:val="000000"/>
          <w:kern w:val="0"/>
          <w:lang w:eastAsia="pl-PL"/>
        </w:rPr>
      </w:pPr>
      <w:r w:rsidRPr="00D21E65">
        <w:rPr>
          <w:i/>
          <w:color w:val="000000"/>
          <w:kern w:val="0"/>
          <w:lang w:eastAsia="pl-PL"/>
        </w:rPr>
        <w:t xml:space="preserve">-  </w:t>
      </w:r>
      <w:r w:rsidRPr="00D21E65">
        <w:rPr>
          <w:color w:val="000000"/>
          <w:kern w:val="0"/>
          <w:lang w:eastAsia="pl-PL"/>
        </w:rPr>
        <w:t xml:space="preserve">zestawienie uzupełnić o wskaźnik intensywności zabudowy, mając na uwadze §  34 pkt 2 przywołanej uchwały w pkt 6. </w:t>
      </w:r>
      <w:r w:rsidRPr="00D21E65">
        <w:rPr>
          <w:color w:val="000000"/>
          <w:kern w:val="0"/>
          <w:lang w:eastAsia="pl-PL"/>
        </w:rPr>
        <w:tab/>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ind w:left="373" w:hanging="373"/>
        <w:jc w:val="both"/>
        <w:rPr>
          <w:color w:val="000000"/>
          <w:kern w:val="0"/>
          <w:lang w:eastAsia="pl-PL"/>
        </w:rPr>
      </w:pPr>
      <w:r w:rsidRPr="00D21E65">
        <w:rPr>
          <w:color w:val="000000"/>
          <w:kern w:val="0"/>
          <w:lang w:eastAsia="pl-PL"/>
        </w:rPr>
        <w:t>b) „</w:t>
      </w:r>
      <w:r w:rsidRPr="00D21E65">
        <w:rPr>
          <w:i/>
          <w:color w:val="000000"/>
          <w:kern w:val="0"/>
          <w:lang w:eastAsia="pl-PL"/>
        </w:rPr>
        <w:t xml:space="preserve">6) dane dotyczące warunków ochrony przeciwpożarowej, w szczególności o drogach pożarowych oraz przeciwpożarowym zaopatrzeniu w wodę, wraz z ich parametrami technicznymi”- </w:t>
      </w:r>
      <w:r w:rsidRPr="00D21E65">
        <w:rPr>
          <w:color w:val="000000"/>
          <w:kern w:val="0"/>
          <w:lang w:eastAsia="pl-PL"/>
        </w:rPr>
        <w:t xml:space="preserve">część opisową uzupełnić o dane dotyczące warunków ochrony przeciwpożarowej. W pkt 2.5 (str. 22) zamieszczono lakoniczną informację, między innymi „Droga pożarowa zostanie usytuowana w odległości zawartej w przedziale od 5 m do 15 (dot. strefy ZL) i do 25 m (od hali PM). Droga pożarowa posiadać będzie szerokość nie mniejszą niż 4,0 m (…). Organ stoi na stanowisku, iż w części opisowej należy podać konkretne, pełne informacje w tym zakresie, gdyż  w części opisowej nie odniesiono się w pełni do wymogów rozporządzenia Ministra Spraw Wewnętrznych i Administracji </w:t>
      </w:r>
      <w:r w:rsidR="00E03C4D">
        <w:rPr>
          <w:color w:val="000000"/>
          <w:kern w:val="0"/>
          <w:lang w:eastAsia="pl-PL"/>
        </w:rPr>
        <w:t xml:space="preserve">                   </w:t>
      </w:r>
      <w:r w:rsidRPr="00D21E65">
        <w:rPr>
          <w:color w:val="000000"/>
          <w:kern w:val="0"/>
          <w:lang w:eastAsia="pl-PL"/>
        </w:rPr>
        <w:t>z dnia 24 lipca 2009 r. w sprawie przeciwpożarowego zaopatrzenia w wodę oraz dróg pożarowych (Dz. U. z 2009 r., nr 124 poz.1030) oraz warunków ochrony pożarowej budynku;</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kern w:val="3"/>
        </w:rPr>
      </w:pPr>
      <w:r w:rsidRPr="00D21E65">
        <w:rPr>
          <w:color w:val="000000"/>
          <w:kern w:val="0"/>
          <w:lang w:eastAsia="pl-PL"/>
        </w:rPr>
        <w:t>c) „</w:t>
      </w:r>
      <w:r w:rsidRPr="00D21E65">
        <w:rPr>
          <w:i/>
          <w:color w:val="000000"/>
          <w:kern w:val="0"/>
          <w:lang w:eastAsia="pl-PL"/>
        </w:rPr>
        <w:t>7) inne niezbędne dane wynikające ze specyfiki, charakteru i stopnia skomplikowania obiektu lub robót budowlanych</w:t>
      </w:r>
      <w:r w:rsidRPr="00D21E65">
        <w:rPr>
          <w:color w:val="000000"/>
          <w:kern w:val="0"/>
          <w:lang w:eastAsia="pl-PL"/>
        </w:rPr>
        <w:t xml:space="preserve">” – projektowane przedsięwzięcie objęte jest decyzją  </w:t>
      </w:r>
      <w:r w:rsidRPr="00D21E65">
        <w:rPr>
          <w:bCs/>
          <w:kern w:val="3"/>
        </w:rPr>
        <w:t xml:space="preserve">Burmistrza Miasta i Gminy Góra Kalwaria </w:t>
      </w:r>
      <w:r w:rsidRPr="00D21E65">
        <w:rPr>
          <w:kern w:val="3"/>
        </w:rPr>
        <w:t>nr 1058/2022 z dnia 13 września 2022 r. nr rej. OŚR.6220.31.2021.MS, którą ustalono środowiskowe uwarunkowania dla  projektowanego przedsięwzięcia, tym samym należy wskazać działania wymagane na etapie realizacji inwestycji przez inwestora  określone w przedmiotowej decyzji – nie odniesiono się do wymogów decyzji środowiskowej.</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kern w:val="3"/>
        </w:rPr>
      </w:pPr>
      <w:r w:rsidRPr="00D21E65">
        <w:rPr>
          <w:kern w:val="3"/>
        </w:rPr>
        <w:tab/>
        <w:t>Ponadto organ wzmiankuje, iż omawiana decyzja ustalająca uwarunkowania środowiskowe, nie przewiduje etapowania realizacji projektowanego przedsięwzięcia;</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rPr>
          <w:rFonts w:ascii="Liberation Serif" w:eastAsia="Lucida Sans Unicode" w:hAnsi="Liberation Serif" w:cs="Mangal"/>
          <w:color w:val="000000"/>
          <w:kern w:val="3"/>
          <w:lang w:bidi="hi-IN"/>
        </w:rPr>
      </w:pPr>
      <w:r w:rsidRPr="00D21E65">
        <w:rPr>
          <w:rFonts w:ascii="Liberation Serif" w:eastAsia="Lucida Sans Unicode" w:hAnsi="Liberation Serif" w:cs="Mangal"/>
          <w:kern w:val="3"/>
          <w:lang w:bidi="hi-IN"/>
        </w:rPr>
        <w:t>d) „</w:t>
      </w:r>
      <w:r w:rsidRPr="00D21E65">
        <w:rPr>
          <w:rFonts w:ascii="Liberation Serif" w:eastAsia="Lucida Sans Unicode" w:hAnsi="Liberation Serif" w:cs="Mangal"/>
          <w:color w:val="000000"/>
          <w:kern w:val="3"/>
          <w:lang w:bidi="hi-IN"/>
        </w:rPr>
        <w:t xml:space="preserve">8) informację o obszarze oddziaływania obiektu” – informację o obszarze oddziaływania  obiektu (przedsięwzięcia) uzupełnić o powołanie przepisów prawa na podstawie których opracowujący  określił obszar oddziaływania inwestycji.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Liberation Serif" w:eastAsia="Lucida Sans Unicode" w:hAnsi="Liberation Serif" w:cs="Mangal"/>
          <w:color w:val="000000"/>
          <w:kern w:val="3"/>
          <w:lang w:bidi="hi-IN"/>
        </w:rPr>
      </w:pPr>
      <w:r w:rsidRPr="00D21E65">
        <w:rPr>
          <w:rFonts w:eastAsia="Lucida Sans Unicode"/>
          <w:color w:val="000000"/>
          <w:kern w:val="3"/>
          <w:lang w:bidi="hi-IN"/>
        </w:rPr>
        <w:t>§</w:t>
      </w:r>
      <w:r w:rsidRPr="00D21E65">
        <w:rPr>
          <w:rFonts w:ascii="Liberation Serif" w:eastAsia="Lucida Sans Unicode" w:hAnsi="Liberation Serif" w:cs="Mangal"/>
          <w:color w:val="000000"/>
          <w:kern w:val="3"/>
          <w:lang w:bidi="hi-IN"/>
        </w:rPr>
        <w:t xml:space="preserve">3 pkt 20 ustawy Prawo budowlane postanawia, iż przez obszar oddziaływania należy rozumieć teren wyznaczony w otoczeniu obiektu budowlanego na podstawie przepisów odrębnych, wprowadzających związane  z tym obiektem ograniczenia w zabudowie  tego terenu. Zgodnie z zapisem </w:t>
      </w:r>
      <w:r w:rsidRPr="00D21E65">
        <w:rPr>
          <w:rFonts w:eastAsia="Lucida Sans Unicode"/>
          <w:color w:val="000000"/>
          <w:kern w:val="3"/>
          <w:lang w:bidi="hi-IN"/>
        </w:rPr>
        <w:t>§3</w:t>
      </w:r>
      <w:r w:rsidRPr="00D21E65">
        <w:rPr>
          <w:rFonts w:ascii="Liberation Serif" w:eastAsia="Lucida Sans Unicode" w:hAnsi="Liberation Serif" w:cs="Mangal"/>
          <w:color w:val="000000"/>
          <w:kern w:val="3"/>
          <w:lang w:bidi="hi-IN"/>
        </w:rPr>
        <w:t xml:space="preserve"> pkt 1 Prawa budowlanego obiekt budowlany to  budynek, budowla bądź obiekt małej architektury, wraz z instalacjami zapewniającymi możliwość użytkowania obiektu zgodnie z jego przeznaczenie, wzniesiony z użyciem wyrobów budowlanych.</w:t>
      </w:r>
    </w:p>
    <w:p w:rsidR="00E03C4D"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Liberation Serif" w:eastAsia="Lucida Sans Unicode" w:hAnsi="Liberation Serif" w:cs="Mangal"/>
          <w:color w:val="000000"/>
          <w:kern w:val="3"/>
          <w:lang w:bidi="hi-IN"/>
        </w:rPr>
      </w:pPr>
      <w:r w:rsidRPr="00D21E65">
        <w:rPr>
          <w:rFonts w:ascii="Liberation Serif" w:eastAsia="Lucida Sans Unicode" w:hAnsi="Liberation Serif" w:cs="Mangal"/>
          <w:color w:val="000000"/>
          <w:kern w:val="3"/>
          <w:lang w:bidi="hi-IN"/>
        </w:rPr>
        <w:t xml:space="preserve"> </w:t>
      </w:r>
      <w:r w:rsidRPr="00D21E65">
        <w:rPr>
          <w:rFonts w:ascii="Liberation Serif" w:eastAsia="Lucida Sans Unicode" w:hAnsi="Liberation Serif" w:cs="Mangal"/>
          <w:color w:val="000000"/>
          <w:kern w:val="3"/>
          <w:lang w:bidi="hi-IN"/>
        </w:rPr>
        <w:tab/>
        <w:t xml:space="preserve">Organ sugeruje, iż projektant musi rozważyć, czy w danej sytuacji nie należy wziąć pod uwagę przepisów z zakresu ochrony środowiska (na przykład dotyczących ochrony przed hałasem, gdyż w budynku będzie prowadzona działalność produkcyjna i magazynowa emitująca hałas oraz wpływ na środowisko  zaprojektowanych łącznie 1370 miejsc postojowych dla samochodów osobowych (w tym 1 m.p. dla samochodu osoby niepełnosprawnej) oraz 8 m.p. dla samochodów ciężarowych.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Liberation Serif" w:eastAsia="Lucida Sans Unicode" w:hAnsi="Liberation Serif" w:cs="Mangal"/>
          <w:kern w:val="3"/>
          <w:lang w:bidi="hi-IN"/>
        </w:rPr>
      </w:pPr>
      <w:r w:rsidRPr="00D21E65">
        <w:rPr>
          <w:rFonts w:ascii="Liberation Serif" w:eastAsia="Lucida Sans Unicode" w:hAnsi="Liberation Serif" w:cs="Mangal"/>
          <w:color w:val="000000"/>
          <w:kern w:val="3"/>
          <w:lang w:bidi="hi-IN"/>
        </w:rPr>
        <w:t>Organ wyjaśnia, iż z</w:t>
      </w:r>
      <w:r w:rsidRPr="00D21E65">
        <w:rPr>
          <w:rFonts w:ascii="Liberation Serif" w:eastAsia="Lucida Sans Unicode" w:hAnsi="Liberation Serif" w:cs="Mangal"/>
          <w:kern w:val="0"/>
          <w:lang w:bidi="hi-IN"/>
        </w:rPr>
        <w:t>godnie z art. 28 ust.2 ustawy – Prawo budowlane: „</w:t>
      </w:r>
      <w:r w:rsidRPr="00D21E65">
        <w:rPr>
          <w:rFonts w:ascii="Liberation Serif" w:eastAsia="Lucida Sans Unicode" w:hAnsi="Liberation Serif" w:cs="Mangal"/>
          <w:i/>
          <w:iCs/>
          <w:kern w:val="0"/>
          <w:lang w:bidi="hi-IN"/>
        </w:rPr>
        <w:t>Stronami postępowania w sprawie pozwolenia na budowę są: inwestor oraz właściciele, użytkownicy wieczyści lub zarządcy nieruchomości znajdujących się w obszarze oddziaływania obiektu”.</w:t>
      </w:r>
    </w:p>
    <w:p w:rsidR="00D21E65" w:rsidRPr="00D21E65" w:rsidRDefault="00D21E65" w:rsidP="00D21E65">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kern w:val="3"/>
        </w:rPr>
      </w:pPr>
      <w:r w:rsidRPr="00D21E65">
        <w:rPr>
          <w:b/>
          <w:kern w:val="3"/>
        </w:rPr>
        <w:t>8)</w:t>
      </w:r>
      <w:r w:rsidRPr="00D21E65">
        <w:rPr>
          <w:kern w:val="3"/>
        </w:rPr>
        <w:t xml:space="preserve"> z §15, który reguluje, iż część rysunkowa projektu zagospodarowania działki lub terenu musi:</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jc w:val="both"/>
        <w:textAlignment w:val="auto"/>
        <w:rPr>
          <w:i/>
          <w:kern w:val="0"/>
          <w:lang w:eastAsia="pl-PL"/>
        </w:rPr>
      </w:pPr>
      <w:r w:rsidRPr="00D21E65">
        <w:rPr>
          <w:color w:val="000000"/>
          <w:kern w:val="0"/>
          <w:sz w:val="16"/>
          <w:szCs w:val="22"/>
          <w:lang w:eastAsia="pl-PL"/>
        </w:rPr>
        <w:lastRenderedPageBreak/>
        <w:t>„</w:t>
      </w:r>
      <w:r w:rsidRPr="00D21E65">
        <w:rPr>
          <w:i/>
          <w:color w:val="000000"/>
          <w:kern w:val="0"/>
          <w:lang w:eastAsia="pl-PL"/>
        </w:rPr>
        <w:t>1.    Część rysunkową projektu zagospodarowania działki lub terenu sporządza się na aktualnej mapie do celów projektowych lub jej kopii.</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jc w:val="both"/>
        <w:textAlignment w:val="auto"/>
        <w:rPr>
          <w:i/>
          <w:kern w:val="0"/>
          <w:lang w:eastAsia="pl-PL"/>
        </w:rPr>
      </w:pPr>
      <w:r w:rsidRPr="00D21E65">
        <w:rPr>
          <w:i/>
          <w:color w:val="000000"/>
          <w:kern w:val="0"/>
          <w:lang w:eastAsia="pl-PL"/>
        </w:rPr>
        <w:t>1a.   W przypadku projektu zagospodarowania działki lub terenu sporządzanego w postaci elektronicznej mapa, o której mowa w ust. 1, lub jej kopia mogą mieć postać wektorową lub rastrową.</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jc w:val="both"/>
        <w:textAlignment w:val="auto"/>
        <w:rPr>
          <w:i/>
          <w:kern w:val="0"/>
          <w:lang w:eastAsia="pl-PL"/>
        </w:rPr>
      </w:pPr>
      <w:r w:rsidRPr="00D21E65">
        <w:rPr>
          <w:i/>
          <w:color w:val="000000"/>
          <w:kern w:val="0"/>
          <w:lang w:eastAsia="pl-PL"/>
        </w:rPr>
        <w:t>2. Część rysunkowa projektu zagospodarowania działki lub terenu określa:</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1) orientację położenia działki lub terenu w stosunku do sąsiednich terenów i stron świata;</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2) granice działki lub terenu;</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3) usytuowanie i obrys istniejących oraz projektowanych obiektów budowlanych wraz z określeniem sposobu ich użytkowania, w tym urządzeń budowlanych z nimi związanych, z oznaczeniem wejść i wjazdów, liczbę kondygnacji, charakterystyczne rzędne - w tym rzędne terenu istniejącego i projektowanego, wymiary oraz odległości od granicy działki lub terenu, wzajemne odległości obiektów budowlanych i urządzeń budowlanych w zakresie niezbędnym do sprawdzenia zgodności wymiarów i odległości z przepisami, a także postanowieniami, w szczególności decyzji o warunkach zabudowy i zagospodarowania terenu oraz uchwały o ustaleniu lokalizacji inwestycji mieszkaniowej lub inwestycji towarzyszącej;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4) zasięg obowiązywania nakazów, ograniczeń i uwarunkowań, o których mowa w § 14 pkt 5 lit. a, c i d;</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5) granice terenu zamkniętego oraz jego strefy ochronnej;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 xml:space="preserve">6) układ komunikacji wewnętrznej terenu przedstawiony w nawiązaniu do istniejącej i projektowanej komunikacji zewnętrznej, określający w szczególności układ dróg wewnętrznych, dojazdów, bocznic kolejowych, parkingów, placów i chodników, </w:t>
      </w:r>
      <w:r w:rsidR="00E03C4D">
        <w:rPr>
          <w:i/>
          <w:color w:val="000000"/>
          <w:kern w:val="0"/>
          <w:lang w:eastAsia="pl-PL"/>
        </w:rPr>
        <w:t xml:space="preserve">                            </w:t>
      </w:r>
      <w:r w:rsidRPr="00D21E65">
        <w:rPr>
          <w:i/>
          <w:color w:val="000000"/>
          <w:kern w:val="0"/>
          <w:lang w:eastAsia="pl-PL"/>
        </w:rPr>
        <w:t>a w zależności od potrzeb - przekroje oraz profile elementów tego układu, charakterystyczne rzędne i wymiary;</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7) przebieg i charakterystyczne wymiary dróg pożarowych oraz dojść łączących wyjścia z obiektów budowlanych z tymi drogami;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 xml:space="preserve">8) ukształtowanie terenu, z oznaczeniem zmian w stosunku do stanu istniejącego, </w:t>
      </w:r>
      <w:r w:rsidR="00E03C4D">
        <w:rPr>
          <w:i/>
          <w:color w:val="000000"/>
          <w:kern w:val="0"/>
          <w:lang w:eastAsia="pl-PL"/>
        </w:rPr>
        <w:t xml:space="preserve">                           </w:t>
      </w:r>
      <w:r w:rsidRPr="00D21E65">
        <w:rPr>
          <w:i/>
          <w:color w:val="000000"/>
          <w:kern w:val="0"/>
          <w:lang w:eastAsia="pl-PL"/>
        </w:rPr>
        <w:t>a w razie potrzeby przekroje pionowe terenu;</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9) układ istniejącej zieleni, z oznaczeniem jej elementów podlegających likwidacji, oraz układ projektowanej zieleni wysokiej i niskiej;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10) urządzenia lub inne rozwiązania w zakresie przeciwpożarowego zaopatrzenia w wodę, w tym usytuowanie źródeł wody do celów przeciwpożarowych, hydrantów zewnętrznych lub innych punktów poboru wody oraz stanowisk czerpania wody, wraz z dojazdami dla pojazdów pożarniczych;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t>11) układ sieci i urządzeń uzbrojenia terenu, przedstawiony z przyłączami do odpowiednich sieci zewnętrznych i wewnętrznych oraz urządzeń budowlanych, w tym: wodociągowych, ujęć wody ze strefami ochronnymi, cieplnych, gazowych i kanalizacyjnych lub służących do oczyszczania ścieków, oraz określający sposób odprowadzania wód opadowych, z podaniem niezbędnych spadków, przekrojów przewodów oraz charakterystycznych rzędnych, wymiarów i odległości, wraz z usytuowaniem przyłączy, urządzeń i punktów pomiarowych - w przypadku objęcia ich zakresem projektu;</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ind w:left="373"/>
        <w:jc w:val="both"/>
        <w:textAlignment w:val="auto"/>
        <w:rPr>
          <w:i/>
          <w:kern w:val="0"/>
          <w:lang w:eastAsia="pl-PL"/>
        </w:rPr>
      </w:pPr>
      <w:r w:rsidRPr="00D21E65">
        <w:rPr>
          <w:i/>
          <w:color w:val="000000"/>
          <w:kern w:val="0"/>
          <w:lang w:eastAsia="pl-PL"/>
        </w:rPr>
        <w:t>12) układ linii lub przewodów elektrycznych i telekomunikacyjnych oraz związanych z nim urządzeń technicznych, przedstawiony w powiązaniu z sieciami zewnętrznymi, z oznaczeniem miejsca i rzędnych w miarę potrzeby, przyłączenia do sieci zewnętrznych i złączy z instalacją obiektów budowlanych oraz charakterystycznych elementów, punktów pomiarowych, symboli i wymiarów - w przypadku objęcia ich zakresem projektu;</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i/>
          <w:kern w:val="0"/>
          <w:lang w:eastAsia="pl-PL"/>
        </w:rPr>
      </w:pPr>
      <w:r w:rsidRPr="00D21E65">
        <w:rPr>
          <w:i/>
          <w:color w:val="000000"/>
          <w:kern w:val="0"/>
          <w:lang w:eastAsia="pl-PL"/>
        </w:rPr>
        <w:lastRenderedPageBreak/>
        <w:t>13) podział terenu na części, o którym mowa w § 16;</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373"/>
        <w:jc w:val="both"/>
        <w:textAlignment w:val="auto"/>
        <w:rPr>
          <w:color w:val="000000"/>
          <w:kern w:val="0"/>
          <w:lang w:eastAsia="pl-PL"/>
        </w:rPr>
      </w:pPr>
      <w:r w:rsidRPr="00D21E65">
        <w:rPr>
          <w:i/>
          <w:color w:val="000000"/>
          <w:kern w:val="0"/>
          <w:lang w:eastAsia="pl-PL"/>
        </w:rPr>
        <w:t xml:space="preserve">14) położenie sytuacyjno-wysokościowe w przypadku obiektów liniowych” -  </w:t>
      </w:r>
      <w:r w:rsidRPr="00D21E65">
        <w:rPr>
          <w:color w:val="000000"/>
          <w:kern w:val="0"/>
          <w:lang w:eastAsia="pl-PL"/>
        </w:rPr>
        <w:t>część rysunkową projektu zagospodarowania uzupełnić o:</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spacing w:line="276" w:lineRule="auto"/>
        <w:jc w:val="both"/>
        <w:textAlignment w:val="auto"/>
        <w:rPr>
          <w:color w:val="000000"/>
          <w:kern w:val="0"/>
          <w:lang w:eastAsia="pl-PL"/>
        </w:rPr>
      </w:pPr>
      <w:r w:rsidRPr="00D21E65">
        <w:rPr>
          <w:b/>
          <w:color w:val="000000"/>
          <w:kern w:val="0"/>
          <w:lang w:eastAsia="pl-PL"/>
        </w:rPr>
        <w:t>a)</w:t>
      </w:r>
      <w:r w:rsidRPr="00D21E65">
        <w:rPr>
          <w:color w:val="000000"/>
          <w:kern w:val="0"/>
          <w:lang w:eastAsia="pl-PL"/>
        </w:rPr>
        <w:t xml:space="preserve"> część rysunkową projektu zagospodarowania działki  sporządzić  na aktualnej mapie do celów projektowych lub jej kopii – rysunek planu zagospodarowania nie został wykonany na mapie do celów projektowych;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jc w:val="both"/>
        <w:textAlignment w:val="auto"/>
        <w:rPr>
          <w:color w:val="000000"/>
          <w:kern w:val="0"/>
          <w:lang w:eastAsia="pl-PL"/>
        </w:rPr>
      </w:pPr>
      <w:r w:rsidRPr="00D21E65">
        <w:rPr>
          <w:color w:val="000000"/>
          <w:kern w:val="0"/>
          <w:lang w:eastAsia="pl-PL"/>
        </w:rPr>
        <w:tab/>
        <w:t>Organ sygnalizuje, iż mapy do celów projektowych wykorzystywane w procesie budowlanym powinny być opatrzone klauzulą urzędową określoną w przepisach prawa geodezyjnego i kartograficznego stanowiącą potwierdzenie  przyjęcia materiałów  lub zbiorów danych, w oparciu o które mapy te zostały sporządzone, do państwowego zasobu geodezyjnego i kartograficznego albo oświadczenie wykonawcy prac geodezyjnych o uzyskaniu pozytywnego wyniku weryfikacji (art. 34b ustawy prawo budowlane);</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jc w:val="both"/>
        <w:textAlignment w:val="auto"/>
        <w:rPr>
          <w:color w:val="000000"/>
          <w:kern w:val="0"/>
          <w:lang w:eastAsia="pl-PL"/>
        </w:rPr>
      </w:pPr>
      <w:r w:rsidRPr="00D21E65">
        <w:rPr>
          <w:b/>
          <w:color w:val="000000"/>
          <w:kern w:val="0"/>
          <w:lang w:eastAsia="pl-PL"/>
        </w:rPr>
        <w:t>b)</w:t>
      </w:r>
      <w:r w:rsidRPr="00D21E65">
        <w:rPr>
          <w:color w:val="000000"/>
          <w:kern w:val="0"/>
          <w:lang w:eastAsia="pl-PL"/>
        </w:rPr>
        <w:t xml:space="preserve">  orientację  położenia działki  w stosunku do stron świata i terenów sąsiednich- brak na rysunku projektu zagospodarowania orientacji położenia działki;</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b/>
          <w:color w:val="000000"/>
          <w:kern w:val="0"/>
          <w:lang w:eastAsia="pl-PL"/>
        </w:rPr>
        <w:t>c)</w:t>
      </w:r>
      <w:r w:rsidRPr="00D21E65">
        <w:rPr>
          <w:color w:val="000000"/>
          <w:kern w:val="0"/>
          <w:lang w:eastAsia="pl-PL"/>
        </w:rPr>
        <w:t xml:space="preserve"> mając na uwadze zapis §16 rozporządzenia, który stanowi, iż „</w:t>
      </w:r>
      <w:r w:rsidRPr="00D21E65">
        <w:rPr>
          <w:i/>
          <w:color w:val="000000"/>
          <w:kern w:val="0"/>
          <w:lang w:eastAsia="pl-PL"/>
        </w:rPr>
        <w:t xml:space="preserve">W przypadku zamierzenia budowlanego realizowanego etapowo projekt zagospodarowania działki lub terenu określa kolejność realizacji poszczególnych obiektów wraz z odpowiadającymi im częściami terenu w sposób umożliwiający użytkowanie tych obiektów zgodnie z przeznaczeniem”- w przypadku </w:t>
      </w:r>
      <w:r w:rsidRPr="00D21E65">
        <w:rPr>
          <w:color w:val="000000"/>
          <w:kern w:val="0"/>
          <w:lang w:eastAsia="pl-PL"/>
        </w:rPr>
        <w:t>podtrzymania stanowisko, co do realizacji inwestycji w etapach</w:t>
      </w:r>
      <w:r w:rsidRPr="00D21E65">
        <w:rPr>
          <w:i/>
          <w:color w:val="000000"/>
          <w:kern w:val="0"/>
          <w:lang w:eastAsia="pl-PL"/>
        </w:rPr>
        <w:t xml:space="preserve">, </w:t>
      </w:r>
      <w:r w:rsidRPr="00D21E65">
        <w:rPr>
          <w:color w:val="000000"/>
          <w:kern w:val="0"/>
          <w:lang w:eastAsia="pl-PL"/>
        </w:rPr>
        <w:t xml:space="preserve">wyznaczyć  w sposób bardzo czytelny kolejność realizacji poszczególnych obiektów wraz z odpowiadającymi im częściami terenu i urządzeniami budowlanymi pozwalającymi na użytkowanie tych obiektów zgodnie                z przeznaczeniem oraz do wniosku dołączyć decyzję Burmistrza Miasta i Gminy Góra Kalwaria ustalającą uwarunkowania środowiskowego dla projektowanego przedsięwzięcia                  z uwzględnieniem etapowania. Poza tym, na rysunku pokazano realizację budynku hali produkcyjno-magazynowej wraz z zapleczem socjalno-biurowym do realizacji w etapach, co jest sprzeczne z zapisem </w:t>
      </w:r>
      <w:r w:rsidRPr="00D21E65">
        <w:rPr>
          <w:rFonts w:eastAsia="Lucida Sans Unicode"/>
          <w:kern w:val="3"/>
          <w:lang w:bidi="hi-IN"/>
        </w:rPr>
        <w:t xml:space="preserve"> art. 33 ust.1 ustawy Prawo budowlane;</w:t>
      </w:r>
    </w:p>
    <w:p w:rsidR="002D4812"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b/>
          <w:kern w:val="3"/>
          <w:lang w:bidi="hi-IN"/>
        </w:rPr>
      </w:pPr>
      <w:r w:rsidRPr="00D21E65">
        <w:rPr>
          <w:rFonts w:eastAsia="Lucida Sans Unicode"/>
          <w:b/>
          <w:kern w:val="3"/>
          <w:lang w:bidi="hi-IN"/>
        </w:rPr>
        <w:t xml:space="preserve">d)   uzupełnić </w:t>
      </w:r>
      <w:r w:rsidRPr="00D21E65">
        <w:rPr>
          <w:color w:val="000000"/>
          <w:kern w:val="0"/>
          <w:lang w:eastAsia="pl-PL"/>
        </w:rPr>
        <w:t>wymiary projektowanych obiektów oraz odległości od granicy działki, wzajemne odległości obiektów budowlanych i urządzeń budowlanych w zakresie niezbędnym do sprawdzenia zgodności wymiarów i odległości z przepisami</w:t>
      </w:r>
      <w:r w:rsidRPr="00D21E65">
        <w:rPr>
          <w:i/>
          <w:color w:val="000000"/>
          <w:kern w:val="0"/>
          <w:lang w:eastAsia="pl-PL"/>
        </w:rPr>
        <w:t xml:space="preserve"> – </w:t>
      </w:r>
      <w:r w:rsidRPr="00D21E65">
        <w:rPr>
          <w:color w:val="000000"/>
          <w:kern w:val="0"/>
          <w:lang w:eastAsia="pl-PL"/>
        </w:rPr>
        <w:t>na rysunku nie naniesiono wymiarów wszystkich projektowanych obiektów, nie naniesiono wzajemnych odległości obiektów  i urządzeń budowlanych oraz wymiarów odległości od granic działki;</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rFonts w:eastAsia="Lucida Sans Unicode"/>
          <w:b/>
          <w:kern w:val="3"/>
          <w:lang w:bidi="hi-IN"/>
        </w:rPr>
        <w:t>e)</w:t>
      </w:r>
      <w:r w:rsidRPr="00D21E65">
        <w:rPr>
          <w:rFonts w:eastAsia="Lucida Sans Unicode"/>
          <w:kern w:val="3"/>
          <w:lang w:bidi="hi-IN"/>
        </w:rPr>
        <w:t xml:space="preserve"> </w:t>
      </w:r>
      <w:r w:rsidRPr="00D21E65">
        <w:rPr>
          <w:color w:val="000000"/>
          <w:kern w:val="0"/>
          <w:lang w:eastAsia="pl-PL"/>
        </w:rPr>
        <w:t xml:space="preserve"> wymiar szerokości dojazdów i dojść do  projektowanych  obiektów, biorąc pod uwagę § 16 ust. 1 rozporządzenia  Ministra Infrastruktury w sprawie warunków technicznych, jakim  powinny odpowiadać budynki i ich usytuowanie;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b/>
          <w:color w:val="000000"/>
          <w:kern w:val="0"/>
          <w:lang w:eastAsia="pl-PL"/>
        </w:rPr>
        <w:t>f)</w:t>
      </w:r>
      <w:r w:rsidRPr="00D21E65">
        <w:rPr>
          <w:color w:val="000000"/>
          <w:kern w:val="0"/>
          <w:lang w:eastAsia="pl-PL"/>
        </w:rPr>
        <w:t xml:space="preserve"> wskazać połączenie projektowanych instalacji elektroenergetycznych z zewnętrzna  siecią energetyczną  - na rysunku nie pokazano przyłącza energetycznego.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color w:val="000000"/>
          <w:kern w:val="0"/>
          <w:lang w:eastAsia="pl-PL"/>
        </w:rPr>
        <w:t>Nadto umieszczoną  legendę na rysunku doprowadzić do zgodności z przyjętymi oznaczeniami;</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b/>
          <w:color w:val="000000"/>
          <w:kern w:val="0"/>
          <w:lang w:eastAsia="pl-PL"/>
        </w:rPr>
        <w:t>g)</w:t>
      </w:r>
      <w:r w:rsidRPr="00D21E65">
        <w:rPr>
          <w:color w:val="000000"/>
          <w:kern w:val="0"/>
          <w:lang w:eastAsia="pl-PL"/>
        </w:rPr>
        <w:t xml:space="preserve"> obrys budynku hali produkcyjno-magazynowej z częścią socjalno-biurową doprowadzić do zgodności z pkt 3 niniejszego postanowienia wraz ze wskazanie poprawne lokalizacji projektowanej drogi pożarowej i docelowej lokalizacji  wiaty na palety oznaczonej cyfrą 10a – przedstawiony  rysunek projektu zagospodarowania  pokazuje etapowanie realizacji budowy budynku hali w etapach, zaś droga pożarowa została zaprojektowana w obszarze terenu, który zostanie zabudowany budynkiem hali (w opisie jako II etap), oraz cyfrą 10a opisano „projektowane przeniesienie  wiaty  na palety  dla etapu II”;</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Liberation Serif" w:hAnsi="Liberation Serif"/>
          <w:color w:val="000000"/>
          <w:kern w:val="0"/>
          <w:lang w:eastAsia="pl-PL"/>
        </w:rPr>
      </w:pPr>
      <w:r w:rsidRPr="00D21E65">
        <w:rPr>
          <w:rFonts w:ascii="Liberation Serif" w:hAnsi="Liberation Serif"/>
          <w:b/>
          <w:color w:val="000000"/>
          <w:kern w:val="0"/>
          <w:lang w:eastAsia="pl-PL"/>
        </w:rPr>
        <w:t>h)</w:t>
      </w:r>
      <w:r w:rsidRPr="00D21E65">
        <w:rPr>
          <w:rFonts w:ascii="Liberation Serif" w:hAnsi="Liberation Serif"/>
          <w:color w:val="000000"/>
          <w:kern w:val="0"/>
          <w:lang w:eastAsia="pl-PL"/>
        </w:rPr>
        <w:t xml:space="preserve">  wrysować projektowaną ścieżkę rowerową – w części opisowej projektu zagospodarowania (str.7) zamieszczono informację „Dodatkowo od wiaty na rowery, poprzez naziemny parking wielostanowiskowy zlokalizowany  przy północnej  granicy działki przewidziano ścieżkę  rowerową” –  na przedmiotowym rysunku nie wrysowano </w:t>
      </w:r>
      <w:r w:rsidRPr="00D21E65">
        <w:rPr>
          <w:rFonts w:ascii="Liberation Serif" w:hAnsi="Liberation Serif"/>
          <w:color w:val="000000"/>
          <w:kern w:val="0"/>
          <w:lang w:eastAsia="pl-PL"/>
        </w:rPr>
        <w:lastRenderedPageBreak/>
        <w:t>projektowanej ścieżki rowerowej;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Arial" w:hAnsi="Arial" w:cs="Arial"/>
          <w:color w:val="202122"/>
          <w:kern w:val="0"/>
          <w:sz w:val="21"/>
          <w:szCs w:val="21"/>
          <w:lang w:eastAsia="pl-PL"/>
        </w:rPr>
      </w:pPr>
      <w:r w:rsidRPr="00D21E65">
        <w:rPr>
          <w:rFonts w:ascii="Liberation Serif" w:hAnsi="Liberation Serif"/>
          <w:b/>
          <w:color w:val="000000"/>
          <w:kern w:val="0"/>
          <w:lang w:eastAsia="pl-PL"/>
        </w:rPr>
        <w:t>i)</w:t>
      </w:r>
      <w:r w:rsidRPr="00D21E65">
        <w:rPr>
          <w:rFonts w:ascii="Liberation Serif" w:hAnsi="Liberation Serif"/>
          <w:color w:val="000000"/>
          <w:kern w:val="0"/>
          <w:lang w:eastAsia="pl-PL"/>
        </w:rPr>
        <w:t xml:space="preserve"> wykazać  8 miejsc postojowych dla samochodów ciężarowych z podaniem ich wymiarów – organ na podstawie rysunku projektu zagospodarowania ustalił, iż wykazano 3 m.p., zaś w opisie (str. 7-8) mamy 8 m.p. Organ nie może sprawdzić, czy  projektowane miejsca postojowe dla samochodów ciężarowych spełniają wymogi wynikające z </w:t>
      </w:r>
      <w:r w:rsidRPr="00D21E65">
        <w:rPr>
          <w:color w:val="000000"/>
          <w:kern w:val="0"/>
          <w:lang w:eastAsia="pl-PL"/>
        </w:rPr>
        <w:t>§</w:t>
      </w:r>
      <w:r w:rsidRPr="00D21E65">
        <w:rPr>
          <w:rFonts w:ascii="Liberation Serif" w:hAnsi="Liberation Serif"/>
          <w:color w:val="000000"/>
          <w:kern w:val="0"/>
          <w:lang w:eastAsia="pl-PL"/>
        </w:rPr>
        <w:t xml:space="preserve"> 21 ust.1 i 2 rozporządzenia </w:t>
      </w:r>
      <w:r w:rsidRPr="00D21E65">
        <w:rPr>
          <w:color w:val="000000"/>
          <w:kern w:val="0"/>
          <w:lang w:eastAsia="pl-PL"/>
        </w:rPr>
        <w:t xml:space="preserve">  Ministra Infrastruktury w sprawie warunków technicznych, jakim  powinny odpowiadać budynki i ich usytuowanie;</w:t>
      </w:r>
      <w:r w:rsidRPr="00D21E65">
        <w:rPr>
          <w:rFonts w:ascii="Liberation Serif" w:hAnsi="Liberation Serif"/>
          <w:color w:val="000000"/>
          <w:kern w:val="0"/>
          <w:lang w:eastAsia="pl-PL"/>
        </w:rPr>
        <w:t xml:space="preserve">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Liberation Serif" w:eastAsia="Lucida Sans Unicode" w:hAnsi="Liberation Serif" w:cs="Mangal"/>
          <w:kern w:val="3"/>
          <w:lang w:bidi="hi-IN"/>
        </w:rPr>
      </w:pPr>
      <w:r w:rsidRPr="00D21E65">
        <w:rPr>
          <w:color w:val="000000"/>
          <w:kern w:val="0"/>
          <w:lang w:eastAsia="pl-PL"/>
        </w:rPr>
        <w:t>§21 ust.1 i 2 ustala, iż s</w:t>
      </w:r>
      <w:r w:rsidRPr="00D21E65">
        <w:rPr>
          <w:rFonts w:ascii="Liberation Serif" w:eastAsia="Lucida Sans Unicode" w:hAnsi="Liberation Serif" w:cs="Mangal"/>
          <w:kern w:val="3"/>
          <w:lang w:bidi="hi-IN"/>
        </w:rPr>
        <w:t>tanowiska postojowe dla samochodów powinny mieć wymiary wynoszące co najmniej: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ascii="Liberation Serif" w:eastAsia="Lucida Sans Unicode" w:hAnsi="Liberation Serif" w:cs="Mangal"/>
          <w:kern w:val="3"/>
          <w:lang w:bidi="hi-IN"/>
        </w:rPr>
        <w:t xml:space="preserve">„ </w:t>
      </w:r>
      <w:r w:rsidRPr="00D21E65">
        <w:rPr>
          <w:rFonts w:eastAsia="Lucida Sans Unicode"/>
          <w:i/>
          <w:kern w:val="3"/>
          <w:lang w:bidi="hi-IN"/>
        </w:rPr>
        <w:t>1) szerokość 2,5 m i długość 5 m – w przypadku samochodów osobowych;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 xml:space="preserve"> 2) szerokość 3,6 m i długość 5 m – w przypadku samochodów osobowych użytkowanych przez osoby niepełnosprawne;</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 xml:space="preserve"> 3) szerokość 3,5 m i długość 8 m – w przypadku samochodów ciężarowych;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 xml:space="preserve"> 4) szerokość 4 m i długość 10 m – w przypadku autobusów.</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2. W przypadku usytuowania wzdłuż jezdni stanowiska postojowe dla samochodów powinny mieć wymiary wynoszące co najmniej: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 xml:space="preserve"> 1) szerokość 3,6 m, z możliwością ograniczenia do 2,5 m – w przypadku zapewnienia możliwości korzystania z przylegającego dojścia lub ciągu pieszo-jezdnego, i długość 6 m –                 w przypadku samochodów osobowych;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 xml:space="preserve"> 2) szerokość 3,6 m i długość 6 m – w przypadku samochodów osobowych użytkowanych przez osoby niepełnosprawne;</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i/>
          <w:kern w:val="3"/>
          <w:lang w:bidi="hi-IN"/>
        </w:rPr>
      </w:pPr>
      <w:r w:rsidRPr="00D21E65">
        <w:rPr>
          <w:rFonts w:eastAsia="Lucida Sans Unicode"/>
          <w:i/>
          <w:kern w:val="3"/>
          <w:lang w:bidi="hi-IN"/>
        </w:rPr>
        <w:t xml:space="preserve"> 3) szerokość 3 m i długość 15 m – w przypadku samochodów ciężarowych”.</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b/>
          <w:kern w:val="3"/>
          <w:lang w:bidi="hi-IN"/>
        </w:rPr>
        <w:t>j)</w:t>
      </w:r>
      <w:r w:rsidRPr="00D21E65">
        <w:rPr>
          <w:rFonts w:eastAsia="Lucida Sans Unicode"/>
          <w:kern w:val="3"/>
          <w:lang w:bidi="hi-IN"/>
        </w:rPr>
        <w:t xml:space="preserve"> wskazać zbiorniki retencyjne opisane w części opisowej ZR-1 i ZR-2;</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b/>
          <w:kern w:val="3"/>
          <w:lang w:bidi="hi-IN"/>
        </w:rPr>
        <w:t>k)</w:t>
      </w:r>
      <w:r w:rsidRPr="00D21E65">
        <w:rPr>
          <w:rFonts w:eastAsia="Lucida Sans Unicode"/>
          <w:kern w:val="3"/>
          <w:lang w:bidi="hi-IN"/>
        </w:rPr>
        <w:t xml:space="preserve"> lokalizację miejsc postojowych zlokalizowanych w bezpośredniej granicy działki (zaprojektowanych w części północnej nieruchomości)  doprowadzić do zgodności z </w:t>
      </w:r>
      <w:r w:rsidRPr="00D21E65">
        <w:rPr>
          <w:color w:val="000000"/>
          <w:kern w:val="0"/>
          <w:lang w:eastAsia="pl-PL"/>
        </w:rPr>
        <w:t>§19 ust. 2 rozporządzenia</w:t>
      </w:r>
      <w:r w:rsidRPr="00D21E65">
        <w:rPr>
          <w:rFonts w:eastAsia="Lucida Sans Unicode"/>
          <w:kern w:val="3"/>
          <w:lang w:bidi="hi-IN"/>
        </w:rPr>
        <w:t xml:space="preserve"> – organ zauważył, iż  nie zachowano wymaganej  odległości dla projektowanego parkingu 121 m.p. dla samochodów osobowych. Miejsca postojowe zostały zaprojektowane w bezpośredniej granicy działki (od strony północnej). </w:t>
      </w:r>
    </w:p>
    <w:p w:rsidR="002D4812"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kern w:val="3"/>
          <w:lang w:bidi="hi-IN"/>
        </w:rPr>
        <w:t xml:space="preserve">Organ wyjaśnia, iż zgodnie z art. 19 ust. 4 rozporządzenia, zachowanie odległości, o których mowa w ust. 1 i 2, nie jest wymagane przy sytuowaniu  parkingów między liniami rozgraniczającymi ulicy.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kern w:val="3"/>
          <w:lang w:bidi="hi-IN"/>
        </w:rPr>
        <w:t>W tym przypadku zaprojektowano miejsca postojowe na terenie działki budowlanej;</w:t>
      </w:r>
    </w:p>
    <w:p w:rsidR="00E03C4D"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kern w:val="3"/>
          <w:lang w:bidi="hi-IN"/>
        </w:rPr>
        <w:t>Oprócz tego część rysunkową projektu zagospodarowania doprowadzić do spójności z częścią opisową w zakresie liczby projektowanych miejsc postojowych w  etapie I – w opisie mamy „ 119 stanowisk postojowych dla samochodów osobowych, w tym 1 miejsce dla osób niepełnosprawnych zaś na rysunku wrysowano 121 m.p.  dla samochodów osobowych, w tym 1 m.p. dla samochodu osoby niepełnosprawnej;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b/>
          <w:kern w:val="3"/>
          <w:lang w:bidi="hi-IN"/>
        </w:rPr>
        <w:t>l)</w:t>
      </w:r>
      <w:r w:rsidRPr="00D21E65">
        <w:rPr>
          <w:rFonts w:eastAsia="Lucida Sans Unicode"/>
          <w:kern w:val="3"/>
          <w:lang w:bidi="hi-IN"/>
        </w:rPr>
        <w:t xml:space="preserve"> rysunek uzupełnić o wymiar projektowanego pylonu;</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b/>
          <w:kern w:val="3"/>
          <w:lang w:bidi="hi-IN"/>
        </w:rPr>
      </w:pPr>
      <w:r w:rsidRPr="00D21E65">
        <w:rPr>
          <w:rFonts w:eastAsia="Lucida Sans Unicode"/>
          <w:b/>
          <w:kern w:val="3"/>
          <w:lang w:bidi="hi-IN"/>
        </w:rPr>
        <w:t xml:space="preserve">m) </w:t>
      </w:r>
      <w:r w:rsidRPr="00D21E65">
        <w:rPr>
          <w:rFonts w:eastAsia="Lucida Sans Unicode"/>
          <w:kern w:val="3"/>
          <w:lang w:bidi="hi-IN"/>
        </w:rPr>
        <w:t>nanieść wymiar odległości pomiędzy  projektowanymi hydrantami  zewnętrznymi;</w:t>
      </w:r>
      <w:r w:rsidRPr="00D21E65">
        <w:rPr>
          <w:rFonts w:eastAsia="Lucida Sans Unicode"/>
          <w:b/>
          <w:kern w:val="3"/>
          <w:lang w:bidi="hi-IN"/>
        </w:rPr>
        <w:t xml:space="preserve">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eastAsia="Lucida Sans Unicode"/>
          <w:kern w:val="3"/>
          <w:lang w:bidi="hi-IN"/>
        </w:rPr>
      </w:pPr>
      <w:r w:rsidRPr="00D21E65">
        <w:rPr>
          <w:rFonts w:eastAsia="Lucida Sans Unicode"/>
          <w:kern w:val="3"/>
          <w:lang w:bidi="hi-IN"/>
        </w:rPr>
        <w:t>Organ przypominam, iż §17 rozporządzenia dopuszcza dołączenie dodatkowego zbiorczego rysunku koordynacyjnego uzbrojenia terenu, w celu poprawy czytelności projektu zagospodarowania działki.</w:t>
      </w:r>
    </w:p>
    <w:p w:rsidR="00D21E65" w:rsidRPr="00D21E65" w:rsidRDefault="00D21E65" w:rsidP="00D21E65">
      <w:pPr>
        <w:widowControl w:val="0"/>
        <w:pBdr>
          <w:top w:val="none" w:sz="0" w:space="0" w:color="auto"/>
          <w:left w:val="none" w:sz="0" w:space="0" w:color="auto"/>
          <w:bottom w:val="none" w:sz="0" w:space="0" w:color="auto"/>
          <w:right w:val="none" w:sz="0" w:space="0" w:color="auto"/>
        </w:pBdr>
        <w:tabs>
          <w:tab w:val="left" w:pos="1980"/>
        </w:tabs>
        <w:autoSpaceDN w:val="0"/>
        <w:spacing w:after="120"/>
        <w:jc w:val="both"/>
        <w:rPr>
          <w:bCs/>
          <w:kern w:val="3"/>
          <w:lang w:eastAsia="ar-SA"/>
        </w:rPr>
      </w:pPr>
      <w:r w:rsidRPr="00D21E65">
        <w:rPr>
          <w:b/>
          <w:kern w:val="3"/>
        </w:rPr>
        <w:t xml:space="preserve">n) </w:t>
      </w:r>
      <w:r w:rsidRPr="00D21E65">
        <w:rPr>
          <w:b/>
          <w:bCs/>
          <w:kern w:val="3"/>
          <w:lang w:eastAsia="ar-SA"/>
        </w:rPr>
        <w:t xml:space="preserve"> </w:t>
      </w:r>
      <w:r w:rsidRPr="00D21E65">
        <w:rPr>
          <w:bCs/>
          <w:kern w:val="3"/>
          <w:lang w:eastAsia="ar-SA"/>
        </w:rPr>
        <w:t>mając na uwadze art. 53 ust. 2</w:t>
      </w:r>
      <w:r w:rsidRPr="00D21E65">
        <w:rPr>
          <w:kern w:val="3"/>
        </w:rPr>
        <w:t xml:space="preserve"> ustawy z dnia 28 marca 2003 r o transporcie kolejowym                  (t.j. Dz.U. z 2020 r., poz. 1043 ze zm.) w związku z </w:t>
      </w:r>
      <w:r w:rsidRPr="00D21E65">
        <w:rPr>
          <w:bCs/>
          <w:spacing w:val="4"/>
          <w:kern w:val="3"/>
        </w:rPr>
        <w:t xml:space="preserve"> art. 54 oraz  zgodnie z § 4 ust. 3 rozporządzenia Ministra Infrastruktury z dnia 7 sierpnia 2008 r. w sprawie wymagań                 w zakresie odległości i warunków dopuszczających usytuowanie drzew i krzewów, elementów ochrony akustycznej i wykonywania robót ziemnych w sąsiedztwie linii kolejowej, a także sposobu urządzania i utrzymania zasłon odśnieżnych oraz pasów przeciwpożarowych (t.j. Dz.U. z 2020 r., poz. 1247 ze zm.) - </w:t>
      </w:r>
      <w:r w:rsidRPr="00D21E65">
        <w:rPr>
          <w:bCs/>
          <w:kern w:val="3"/>
          <w:lang w:eastAsia="ar-SA"/>
        </w:rPr>
        <w:t xml:space="preserve">projekt  zagospodarowania </w:t>
      </w:r>
      <w:r w:rsidRPr="00D21E65">
        <w:rPr>
          <w:bCs/>
          <w:kern w:val="3"/>
          <w:lang w:eastAsia="ar-SA"/>
        </w:rPr>
        <w:lastRenderedPageBreak/>
        <w:t>doprowadzić do zgodności z przywołanym przepisem oraz uzupełnić o uzgodnienie z zarządcą infrastruktury kolejowej w zakresie prowadzenia usytuowania budowli                                     i budynków oraz prowadzonych robót budowlanych na nieruchomości położonej                               w bezpośrednim sąsiedztwie z obszarem kolejowym. W omawianym przypadku, zapis decyzji środowiskowej wymaga zatwierdzenia i uzyskania pozwolenia na ogrodzenie nieruchomości oraz realizacji pasa zieleni w bezpośrednim sąsiedztwie z terenem zamkniętym kolei, co wymaga uzgodnienia z zarządca infrastruktury kolejowej;</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jc w:val="both"/>
        <w:rPr>
          <w:i/>
          <w:kern w:val="3"/>
        </w:rPr>
      </w:pPr>
      <w:r w:rsidRPr="00D21E65">
        <w:rPr>
          <w:bCs/>
          <w:kern w:val="3"/>
          <w:lang w:eastAsia="ar-SA"/>
        </w:rPr>
        <w:tab/>
      </w:r>
      <w:r w:rsidRPr="00D21E65">
        <w:rPr>
          <w:bCs/>
          <w:spacing w:val="4"/>
          <w:kern w:val="3"/>
        </w:rPr>
        <w:t>Art. 53 ust. 2 ustawy o transporcie kolejowym, ustala, iż „</w:t>
      </w:r>
      <w:r w:rsidRPr="00D21E65">
        <w:rPr>
          <w:i/>
          <w:kern w:val="3"/>
        </w:rPr>
        <w:t>Budowle i budynki mogą być usytuowane w odległości nie mniejszej niż 10 m od granicy obszaru kolejowego, z tym że odległość ta od osi skrajnego toru nie może być mniejsza niż 20 m, z zastrzeżeniem ust. 4 pkt 3”.</w:t>
      </w:r>
    </w:p>
    <w:p w:rsidR="00D21E65" w:rsidRPr="00D21E65" w:rsidRDefault="00D21E65" w:rsidP="00D21E65">
      <w:pPr>
        <w:widowControl w:val="0"/>
        <w:pBdr>
          <w:top w:val="none" w:sz="0" w:space="0" w:color="auto"/>
          <w:left w:val="none" w:sz="0" w:space="0" w:color="auto"/>
          <w:bottom w:val="none" w:sz="0" w:space="0" w:color="auto"/>
          <w:right w:val="none" w:sz="0" w:space="0" w:color="auto"/>
        </w:pBdr>
        <w:tabs>
          <w:tab w:val="left" w:pos="567"/>
        </w:tabs>
        <w:autoSpaceDN w:val="0"/>
        <w:jc w:val="both"/>
        <w:rPr>
          <w:rFonts w:eastAsia="Verdana, sans-serif"/>
          <w:b/>
          <w:color w:val="000000"/>
          <w:kern w:val="3"/>
        </w:rPr>
      </w:pPr>
      <w:r w:rsidRPr="00D21E65">
        <w:rPr>
          <w:i/>
          <w:kern w:val="3"/>
        </w:rPr>
        <w:t xml:space="preserve"> </w:t>
      </w:r>
      <w:r w:rsidRPr="00D21E65">
        <w:rPr>
          <w:i/>
          <w:kern w:val="3"/>
        </w:rPr>
        <w:tab/>
      </w:r>
      <w:r w:rsidRPr="00D21E65">
        <w:rPr>
          <w:kern w:val="3"/>
        </w:rPr>
        <w:t>§ 4 ust. 3 rozporządzenia mówi, iż „</w:t>
      </w:r>
      <w:r w:rsidRPr="00D21E65">
        <w:rPr>
          <w:i/>
          <w:kern w:val="3"/>
          <w:u w:val="single"/>
        </w:rPr>
        <w:t>Wykonanie robót ziemnych w odległości od 4 do 20 m od granicy obszaru kolejowego powinno być każdorazowo uzgadniane z zarządcą infrastruktury”.</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rFonts w:ascii="Liberation Serif" w:eastAsia="Lucida Sans Unicode" w:hAnsi="Liberation Serif" w:cs="Mangal"/>
          <w:kern w:val="3"/>
          <w:lang w:bidi="hi-IN"/>
        </w:rPr>
      </w:pPr>
      <w:r w:rsidRPr="00D21E65">
        <w:rPr>
          <w:b/>
          <w:kern w:val="0"/>
          <w:lang w:eastAsia="pl-PL"/>
        </w:rPr>
        <w:t>9)</w:t>
      </w:r>
      <w:r w:rsidRPr="00D21E65">
        <w:rPr>
          <w:kern w:val="0"/>
          <w:lang w:eastAsia="pl-PL"/>
        </w:rPr>
        <w:t xml:space="preserve"> </w:t>
      </w:r>
      <w:r w:rsidRPr="00D21E65">
        <w:rPr>
          <w:rFonts w:ascii="Liberation Serif" w:eastAsia="Lucida Sans Unicode" w:hAnsi="Liberation Serif" w:cs="Mangal"/>
          <w:b/>
          <w:kern w:val="3"/>
          <w:lang w:bidi="hi-IN"/>
        </w:rPr>
        <w:t xml:space="preserve"> </w:t>
      </w:r>
      <w:r w:rsidRPr="00D21E65">
        <w:rPr>
          <w:rFonts w:eastAsia="Lucida Sans Unicode"/>
          <w:kern w:val="3"/>
          <w:lang w:bidi="hi-IN"/>
        </w:rPr>
        <w:t>część opisową projektu architektoniczno-budowlanego</w:t>
      </w:r>
      <w:r w:rsidRPr="00D21E65">
        <w:rPr>
          <w:rFonts w:ascii="Liberation Serif" w:eastAsia="Lucida Sans Unicode" w:hAnsi="Liberation Serif" w:cs="Mangal"/>
          <w:b/>
          <w:kern w:val="3"/>
          <w:lang w:bidi="hi-IN"/>
        </w:rPr>
        <w:t xml:space="preserve">  do zgodności z  </w:t>
      </w:r>
      <w:r w:rsidRPr="00D21E65">
        <w:rPr>
          <w:rFonts w:eastAsia="Lucida Sans Unicode"/>
          <w:b/>
          <w:kern w:val="3"/>
          <w:lang w:bidi="hi-IN"/>
        </w:rPr>
        <w:t>§</w:t>
      </w:r>
      <w:r w:rsidRPr="00D21E65">
        <w:rPr>
          <w:rFonts w:ascii="Liberation Serif" w:eastAsia="Lucida Sans Unicode" w:hAnsi="Liberation Serif" w:cs="Mangal"/>
          <w:b/>
          <w:kern w:val="3"/>
          <w:lang w:bidi="hi-IN"/>
        </w:rPr>
        <w:t xml:space="preserve">20 ust.1, który  </w:t>
      </w:r>
      <w:r w:rsidRPr="00D21E65">
        <w:rPr>
          <w:rFonts w:ascii="Liberation Serif" w:eastAsia="Lucida Sans Unicode" w:hAnsi="Liberation Serif" w:cs="Mangal"/>
          <w:kern w:val="3"/>
          <w:lang w:bidi="hi-IN"/>
        </w:rPr>
        <w:t xml:space="preserve"> określa,</w:t>
      </w:r>
    </w:p>
    <w:p w:rsidR="00D21E65" w:rsidRPr="00D21E65" w:rsidRDefault="00D21E65" w:rsidP="00A42B35">
      <w:pPr>
        <w:widowControl w:val="0"/>
        <w:pBdr>
          <w:top w:val="none" w:sz="0" w:space="0" w:color="auto"/>
          <w:left w:val="none" w:sz="0" w:space="0" w:color="auto"/>
          <w:bottom w:val="none" w:sz="0" w:space="0" w:color="auto"/>
          <w:right w:val="none" w:sz="0" w:space="0" w:color="auto"/>
        </w:pBdr>
        <w:autoSpaceDN w:val="0"/>
        <w:spacing w:before="26"/>
        <w:jc w:val="both"/>
        <w:rPr>
          <w:i/>
          <w:kern w:val="0"/>
          <w:lang w:eastAsia="pl-PL"/>
        </w:rPr>
      </w:pPr>
      <w:r w:rsidRPr="00D21E65">
        <w:rPr>
          <w:rFonts w:eastAsia="Lucida Sans Unicode"/>
          <w:i/>
          <w:kern w:val="3"/>
          <w:lang w:bidi="hi-IN"/>
        </w:rPr>
        <w:t xml:space="preserve"> „</w:t>
      </w:r>
      <w:r w:rsidRPr="00D21E65">
        <w:rPr>
          <w:i/>
          <w:color w:val="000000"/>
          <w:kern w:val="0"/>
          <w:lang w:eastAsia="pl-PL"/>
        </w:rPr>
        <w:t>1. Część opisowa projektu architektoniczno-budowlanego zawiera:</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1) rodzaj i kategorię obiektu budowlanego będącego przedmiotem zamierzenia budowlanego;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2) zamierzony sposób użytkowania oraz program użytkowy obiektu budowlanego;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 xml:space="preserve">3) układ przestrzenny oraz formę architektoniczną obiektu budowlanego, w tym jego wygląd zewnętrzny, uwzględniając charakterystyczne wyroby wykończeniowe                                i kolorystykę elewacji, a także sposób jego dostosowania do warunków wynikających                   z wymaganych przepisami szczególnymi pozwoleń, uzgodnień lub opinii innych organów, o których mowa w </w:t>
      </w:r>
      <w:r w:rsidRPr="00D21E65">
        <w:rPr>
          <w:i/>
          <w:color w:val="1B1B1B"/>
          <w:kern w:val="0"/>
          <w:lang w:eastAsia="pl-PL"/>
        </w:rPr>
        <w:t>art. 32 ust. 1 pkt 2</w:t>
      </w:r>
      <w:r w:rsidRPr="00D21E65">
        <w:rPr>
          <w:i/>
          <w:color w:val="000000"/>
          <w:kern w:val="0"/>
          <w:lang w:eastAsia="pl-PL"/>
        </w:rPr>
        <w:t xml:space="preserve"> ustawy, lub ustaleń miejscowego planu zagospodarowania przestrzennego, a w przypadku jego braku - z decyzji o warunkach zabudowy i zagospodarowania terenu albo uchwały o ustaleniu lokalizacji inwestycji mieszkaniowej lub inwestycji towarzyszących;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4) charakterystyczne parametry obiektu budowlanego, w szczególności: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a) kubaturę,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b) zestawienie powierzchni, przy czym:</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 powierzchnię użytkową budynku pomniejsza się o powierzchnię: przekroju poziomego wszystkich wewnętrznych przegród budowlanych, przejść i otworów w tych przegrodach, przejść w przegrodach zewnętrznych, balkonów, tarasów, loggii, schodów wewnętrznych i podestów w lokalach mieszkalnych wielopoziomowych, nieużytkowych poddaszy,</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 powierzchnię użytkową budynku powiększa się o powierzchnię: antresol, ogrodów zimowych oraz wbudowanych, ściennych szaf, schowków i garderób,</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 przy określaniu powierzchni użytkowej powierzchnię pomieszczeń lub ich części o wysokości w świetle równej lub większej od 2,20 m zalicza się do obliczeń w 100%, o wysokości równej lub większej od 1,40 m, lecz mniejszej od 2,20 m - w 50%, natomiast o wysokości mniejszej od 1,40 m pomija się całkowicie,</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 przy określaniu zestawienia powierzchni użytkowej lokali mieszkalnych przez lokal mieszkalny należy rozumieć wydzielone trwałymi ścianami w obrębie budynku pomieszczenie lub zespół pomieszczeń przeznaczonych na stały pobyt ludzi, które wraz z pomieszczeniami pomocniczymi służą zaspokajaniu ich potrzeb mieszkaniowych,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c) wysokość, długość, szerokość, średnicę,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d) liczbę kondygnacji,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e) inne dane niż wskazane w lit. a-d niezbędne do stwierdzenia zgodności usytuowania obiektu z wymaganiami ochrony przeciwpożarowej;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lastRenderedPageBreak/>
        <w:t>5) opinię geotechniczną oraz informację o sposobie posadowienia obiektu budowlanego;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6) w przypadku zamierzenia budowlanego dotyczącego budynku - liczbę lokali mieszkalnych i użytkowych;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 xml:space="preserve">7) w przypadku zamierzenia budowlanego dotyczącego budynku mieszkalnego wielorodzinnego - liczbę lokali mieszkalnych dostępnych dla osób niepełnosprawnych,                  o których mowa w </w:t>
      </w:r>
      <w:r w:rsidRPr="00D21E65">
        <w:rPr>
          <w:i/>
          <w:color w:val="1B1B1B"/>
          <w:kern w:val="0"/>
          <w:lang w:eastAsia="pl-PL"/>
        </w:rPr>
        <w:t>art. 1</w:t>
      </w:r>
      <w:r w:rsidRPr="00D21E65">
        <w:rPr>
          <w:i/>
          <w:color w:val="000000"/>
          <w:kern w:val="0"/>
          <w:lang w:eastAsia="pl-PL"/>
        </w:rPr>
        <w:t xml:space="preserve"> Konwencji o prawach osób niepełnosprawnych, sporządzonej w Nowym Jorku dnia 13 grudnia 2006 r. (Dz. U. z 2012 r. poz. 1169 oraz z 2018 r. poz. 1217), w tym osób starszych;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 xml:space="preserve">8) opis zapewnienia niezbędnych warunków do korzystania z obiektów użyteczności publicznej i mieszkaniowego budownictwa wielorodzinnego przez osoby niepełnosprawne, o których mowa w </w:t>
      </w:r>
      <w:r w:rsidRPr="00D21E65">
        <w:rPr>
          <w:i/>
          <w:color w:val="1B1B1B"/>
          <w:kern w:val="0"/>
          <w:lang w:eastAsia="pl-PL"/>
        </w:rPr>
        <w:t>art. 1</w:t>
      </w:r>
      <w:r w:rsidRPr="00D21E65">
        <w:rPr>
          <w:i/>
          <w:color w:val="000000"/>
          <w:kern w:val="0"/>
          <w:lang w:eastAsia="pl-PL"/>
        </w:rPr>
        <w:t xml:space="preserve"> Konwencji o prawach osób niepełnosprawnych, sporządzonej                    w Nowym Jorku dnia 13 grudnia 2006 r., w tym osoby starsze;</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9) parametry techniczne obiektu budowlanego charakteryzujące wpływ obiektu budowlanego na środowisko i jego wykorzystywanie oraz na zdrowie ludzi i obiekty sąsiednie pod względem:</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a) zapotrzebowania i jakości wody oraz ilości, jakości i sposobu odprowadzania ścieków oraz wód opadowych,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b) emisji zanieczyszczeń gazowych, w tym zapachów, pyłowych i płynnych,                             z podaniem ich rodzaju, ilości i zasięgu rozprzestrzeniania się,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c) rodzaju i ilości wytwarzanych odpadów,</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d) właściwości akustycznych oraz emisji drgań, a także promieniowania,                                 w szczególności jonizującego, pola elektromagnetycznego i innych zakłóceń,                           z podaniem odpowiednich parametrów tych czynników i zasięgu ich rozprzestrzeniania się,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e) wpływu obiektu budowlanego na istniejący drzewostan, powierzchnię ziemi, w tym glebę, wody powierzchniowe i podziemne</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5"/>
        <w:ind w:left="373"/>
        <w:jc w:val="both"/>
        <w:textAlignment w:val="auto"/>
        <w:rPr>
          <w:i/>
          <w:kern w:val="0"/>
          <w:lang w:eastAsia="pl-PL"/>
        </w:rPr>
      </w:pPr>
      <w:r w:rsidRPr="00D21E65">
        <w:rPr>
          <w:i/>
          <w:color w:val="000000"/>
          <w:kern w:val="0"/>
          <w:lang w:eastAsia="pl-PL"/>
        </w:rPr>
        <w:t>- uwzględniając, że przyjęte w projekcie budowlanym rozwiązania przestrzenne, funkcjonalne i techniczne powinny wykazywać ograniczenie lub eliminację wpływu obiektu budowlanego na środowisko przyrodnicze, zdrowie ludzi i inne obiekty budowlane, zgodnie z odrębnymi przepisami;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 xml:space="preserve">10) w przypadku zamierzenia budowlanego dotyczącego budynku - analizę technicznych, środowiskowych i ekonomicznych możliwości realizacji wysoce wydajnych systemów alternatywnych zaopatrzenia w energię i ciepło, w tym zdecentralizowanych systemów dostawy energii opartych na energii ze źródeł odnawialnych, kogenerację, ogrzewanie lub chłodzenie lokalne lub blokowe, w szczególności gdy opiera się całkowicie lub częściowo na energii z odnawialnych źródeł energii, o których mowa w </w:t>
      </w:r>
      <w:r w:rsidRPr="00D21E65">
        <w:rPr>
          <w:i/>
          <w:color w:val="1B1B1B"/>
          <w:kern w:val="0"/>
          <w:lang w:eastAsia="pl-PL"/>
        </w:rPr>
        <w:t>art. 2 pkt 22</w:t>
      </w:r>
      <w:r w:rsidRPr="00D21E65">
        <w:rPr>
          <w:i/>
          <w:color w:val="000000"/>
          <w:kern w:val="0"/>
          <w:lang w:eastAsia="pl-PL"/>
        </w:rPr>
        <w:t xml:space="preserve"> ustawy z dnia 20 lutego 2015 r. o odnawialnych źródłach energii (Dz. U. z 2020 r. poz. 261, 284, 568, 695, 1086 i 1503), oraz pompy ciepła, określającą:</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a) oszacowanie rocznego zapotrzebowania na energię użytkową do ogrzewania, wentylacji, przygotowania ciepłej wody użytkowej,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b) dostępne nośniki energii,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c) wybór dwóch systemów zaopatrzenia w energię do analizy porównawczej: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 systemu konwencjonalnego oraz systemu alternatywnego albo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 systemu konwencjonalnego oraz systemu hybrydowego, rozumianego jako połączenie systemu konwencjonalnego i alternatywnego,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d) obliczenia optymalizacyjno-porównawcze dla wybranych systemów zaopatrzenia                 w energię,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e) wyniki analizy porównawczej i wybór systemu zaopatrzenia w energię;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 xml:space="preserve">11) w stosunku do budynku - analizę technicznych i ekonomicznych możliwości wykorzystania urządzeń, które automatycznie regulują temperaturę oddzielnie                              </w:t>
      </w:r>
      <w:r w:rsidRPr="00D21E65">
        <w:rPr>
          <w:i/>
          <w:color w:val="000000"/>
          <w:kern w:val="0"/>
          <w:lang w:eastAsia="pl-PL"/>
        </w:rPr>
        <w:lastRenderedPageBreak/>
        <w:t xml:space="preserve">w poszczególnych pomieszczeniach lub w wyznaczonej strefie ogrzewanej, zgodnie z </w:t>
      </w:r>
      <w:r w:rsidRPr="00D21E65">
        <w:rPr>
          <w:i/>
          <w:color w:val="1B1B1B"/>
          <w:kern w:val="0"/>
          <w:lang w:eastAsia="pl-PL"/>
        </w:rPr>
        <w:t>§ 135 ust. 7-10</w:t>
      </w:r>
      <w:r w:rsidRPr="00D21E65">
        <w:rPr>
          <w:i/>
          <w:color w:val="000000"/>
          <w:kern w:val="0"/>
          <w:lang w:eastAsia="pl-PL"/>
        </w:rPr>
        <w:t xml:space="preserve"> i </w:t>
      </w:r>
      <w:r w:rsidRPr="00D21E65">
        <w:rPr>
          <w:i/>
          <w:color w:val="1B1B1B"/>
          <w:kern w:val="0"/>
          <w:lang w:eastAsia="pl-PL"/>
        </w:rPr>
        <w:t>§ 147 ust. 5-7</w:t>
      </w:r>
      <w:r w:rsidRPr="00D21E65">
        <w:rPr>
          <w:i/>
          <w:color w:val="000000"/>
          <w:kern w:val="0"/>
          <w:lang w:eastAsia="pl-PL"/>
        </w:rPr>
        <w:t xml:space="preserve"> rozporządzenia Ministra Infrastruktury z dnia 12 kwietnia 2002 r. w sprawie warunków technicznych, jakim powinny odpowiadać budynki i ich usytuowanie (Dz. U. z 2019 r. poz. 1065 oraz z 2020 r. poz. 1608);</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12) informacje o zasadniczych elementach wyposażenia budowlano-instalacyjnego, zapewniających użytkowanie obiektu budowlanego zgodnie z przeznaczeniem;</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color w:val="000000"/>
          <w:kern w:val="0"/>
          <w:lang w:eastAsia="pl-PL"/>
        </w:rPr>
      </w:pPr>
      <w:r w:rsidRPr="00D21E65">
        <w:rPr>
          <w:i/>
          <w:color w:val="000000"/>
          <w:kern w:val="0"/>
          <w:lang w:eastAsia="pl-PL"/>
        </w:rPr>
        <w:t xml:space="preserve">13) dane dotyczące warunków ochrony przeciwpożarowej, stosownie do zakresu projektu” – </w:t>
      </w:r>
      <w:r w:rsidRPr="00D21E65">
        <w:rPr>
          <w:color w:val="000000"/>
          <w:kern w:val="0"/>
          <w:lang w:eastAsia="pl-PL"/>
        </w:rPr>
        <w:t>po przeanalizowaniu zapisów części opisowej stwierdzam, iż nie odniesiono się do:</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
          <w:color w:val="000000"/>
          <w:kern w:val="0"/>
          <w:lang w:eastAsia="pl-PL"/>
        </w:rPr>
        <w:t xml:space="preserve"> a)</w:t>
      </w:r>
      <w:r w:rsidRPr="00D21E65">
        <w:rPr>
          <w:color w:val="000000"/>
          <w:kern w:val="0"/>
          <w:lang w:eastAsia="pl-PL"/>
        </w:rPr>
        <w:t xml:space="preserve"> wskazanie rodzaju i kategorii poszczególnych  projektowanych obiektów budowlanych –  w opisie odniesiono się do wskazania poszczególnych projektowanych obiektów z podaniem ich kategorii. Na str. 5 opracowania zamieszczono kategoria obiektu: XVIII magazyn, VIII inne budowle, XXII parkingi, III budynki gospodarcze, zaś  projektowane zamierzenie budowlane dotyczy budowy „</w:t>
      </w:r>
      <w:r w:rsidRPr="00D21E65">
        <w:rPr>
          <w:bCs/>
          <w:kern w:val="3"/>
        </w:rPr>
        <w:t>budowę hali produkcyjno-magazynowej wraz z zapleczem socjalno-biurowym, budynkami towarzyszącymi: portiernia, pompownią, wiatą na rowery, wiatami na odpady oraz infrastrukturą techniczną  towarzyszącą tj. zbiornikiem przeciwpożarowym, zbiornikiem retencyjnym, wewnętrznym układem drogowym, miejscami postojowymi dla samochodów osobowych i ciężarowych, czterema masztami, totemem wjazdowym oraz instalacjami zewnętrznymi w zakresie: elektroenergetyczna, wodociągowa, kanalizacja sanitarna, kanalizacja deszczowa, gazu, kanalizacja kablowa, instalacja oświetlenia zewnętrznego z linią zasilającą”, co więcej inwestycja nie obejmuje budowy budynków gospodarczych, gdyż zgodnie z §3 pkt 8 rozporządzenia Ministra Infrastruktury w sprawie warunków technicznych, jakim powinny odpowiadać budynki i ich usytuowanie przez budynek gospodarczy należy rozumieć budynek przeznaczony do niezawodowego wykonywania prac warsztatowych oraz do przechowywania materiałów, narzędzi, sprzętu                   i płodów rolnych służącym mieszkańcom budynku mieszkalnego, budynku zamieszkania zbiorowego, budynku rekreacji indywidualnej, a także ich otoczenia, a w zabudowie zagrodowej przeznaczony również do przechowywania środków produkcji rolnej i sprzętu oraz płodów rolnych;</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
          <w:bCs/>
          <w:kern w:val="3"/>
        </w:rPr>
        <w:t>b)</w:t>
      </w:r>
      <w:r w:rsidRPr="00D21E65">
        <w:rPr>
          <w:bCs/>
          <w:kern w:val="3"/>
        </w:rPr>
        <w:t xml:space="preserve"> podać charakterystyczne parametry projektowanych obiektów budowlanych – nie uwzględniono wszystkich projektowanych obiektów na działce inwestycyjnej.</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Cs/>
          <w:kern w:val="3"/>
        </w:rPr>
        <w:t>Organ zwraca uwagę, iż jest nie dopuszczalne podawanie kubatury budynku  w przybliżeniu (z dopiskiem np. Ok.230 m</w:t>
      </w:r>
      <w:r w:rsidRPr="00D21E65">
        <w:rPr>
          <w:bCs/>
          <w:kern w:val="3"/>
          <w:vertAlign w:val="superscript"/>
        </w:rPr>
        <w:t>3</w:t>
      </w:r>
      <w:r w:rsidRPr="00D21E65">
        <w:rPr>
          <w:bCs/>
          <w:kern w:val="3"/>
        </w:rPr>
        <w:t xml:space="preserve">). Pominięto parametry budynku  pompowni, co prawda w pkt. 8.3 (str. 16) wpisano „Charakterystyczne parametry pompowni i zbiornika p.poż.”. </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Cs/>
          <w:kern w:val="3"/>
        </w:rPr>
        <w:t xml:space="preserve"> Pominięto  w parametry pompowni i zbiornika p.poż. oraz nie odniesiono się do projektowanych zbiorników na wody opadowe, masztów, totemu wjazdowego;</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
          <w:bCs/>
          <w:kern w:val="3"/>
        </w:rPr>
        <w:t xml:space="preserve">c) </w:t>
      </w:r>
      <w:r w:rsidRPr="00D21E65">
        <w:rPr>
          <w:bCs/>
          <w:kern w:val="3"/>
        </w:rPr>
        <w:t>dołączyć opinię  geotechniczną do części architektoniczno-budowlanej projektu – opracowujący projekt opinię dołączył do elementu nazwanego „część formalno-prawna”, który zgodnie z rozporządzeniem winien nosić nazwę  „Załączniki do projektu budowlanego”;</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
          <w:bCs/>
          <w:kern w:val="3"/>
        </w:rPr>
        <w:t>d)</w:t>
      </w:r>
      <w:r w:rsidRPr="00D21E65">
        <w:rPr>
          <w:bCs/>
          <w:kern w:val="3"/>
        </w:rPr>
        <w:t xml:space="preserve"> części opisową uzupełnić o spełnieniu w dokumentacji projektowej wymaganej do wydania decyzji, o której mowa w art. 72 ust.1 ooś wymagań dotyczących ochrony środowiskowej wynikających z decyzji Burmistrza Miasta i Gminy Góra Kalwaria nr 1058/2022 z dnia 13 września 2022 r. znak OŚR.6220.31.2021.MS – na str. 10-12 przepisano zapisy wynikające z wyżej przywołanej decyzji, jednak  zostały spełnione wymogi poprzez wskazanie konkretnych zaprojektowanych urządzeń i ich liczby. </w:t>
      </w:r>
    </w:p>
    <w:p w:rsidR="00A42B3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Cs/>
          <w:kern w:val="3"/>
        </w:rPr>
        <w:t xml:space="preserve">Poza wszystkim projekt uzupełnić o opis technologii produkcji. Organ zwraca uwagę, iż zgodnie z § 2 rozporządzenia, który ustala iż „Projekt budowlany sporządza się w języku polskim, w czytelnej technice graficznej”. </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Cs/>
          <w:kern w:val="3"/>
        </w:rPr>
        <w:lastRenderedPageBreak/>
        <w:t xml:space="preserve">W omawianym projekcie  na rysunkach rzutów parteru hali produkcyjno-magazynowej  opisy  w języku angielskim i języku technicznym urządzeń, wobec tego nie jest możliwe sprawdzenie, czy zostały spełnione wymogi decyzji środowiskowej; </w:t>
      </w:r>
    </w:p>
    <w:p w:rsidR="00D21E65" w:rsidRPr="00D21E65" w:rsidRDefault="00D21E65" w:rsidP="00D21E65">
      <w:pPr>
        <w:pBdr>
          <w:top w:val="none" w:sz="0" w:space="0" w:color="auto"/>
          <w:left w:val="none" w:sz="0" w:space="0" w:color="auto"/>
          <w:bottom w:val="none" w:sz="0" w:space="0" w:color="auto"/>
          <w:right w:val="none" w:sz="0" w:space="0" w:color="auto"/>
        </w:pBdr>
        <w:autoSpaceDN w:val="0"/>
        <w:jc w:val="both"/>
        <w:rPr>
          <w:bCs/>
          <w:kern w:val="3"/>
        </w:rPr>
      </w:pPr>
      <w:r w:rsidRPr="00D21E65">
        <w:rPr>
          <w:b/>
          <w:bCs/>
          <w:kern w:val="3"/>
        </w:rPr>
        <w:t>e)</w:t>
      </w:r>
      <w:r w:rsidRPr="00D21E65">
        <w:rPr>
          <w:bCs/>
          <w:kern w:val="3"/>
        </w:rPr>
        <w:t xml:space="preserve"> parametry techniczne obiektu charakteryzujące wpływ obiektu na środowisko i jego wykorzystywanie  oraz na zdrowie ludzi i obiekty sąsiednie uzupełnić o rodzaj i ilość wytwarzanych odpadów – nie odniesiono się do tego zagadnienia;  </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kern w:val="0"/>
          <w:lang w:eastAsia="pl-PL"/>
        </w:rPr>
      </w:pPr>
      <w:r w:rsidRPr="00D21E65">
        <w:rPr>
          <w:rFonts w:eastAsia="Lucida Sans Unicode"/>
          <w:b/>
          <w:kern w:val="3"/>
          <w:lang w:bidi="hi-IN"/>
        </w:rPr>
        <w:t xml:space="preserve">f) </w:t>
      </w:r>
      <w:r w:rsidRPr="00D21E65">
        <w:rPr>
          <w:rFonts w:eastAsia="Lucida Sans Unicode"/>
          <w:kern w:val="3"/>
          <w:lang w:bidi="hi-IN"/>
        </w:rPr>
        <w:t>uzupełnić o analizę technicznych, środowiskowych i</w:t>
      </w:r>
      <w:r w:rsidRPr="00D21E65">
        <w:rPr>
          <w:rFonts w:eastAsia="Lucida Sans Unicode"/>
          <w:b/>
          <w:kern w:val="3"/>
          <w:lang w:bidi="hi-IN"/>
        </w:rPr>
        <w:t xml:space="preserve"> </w:t>
      </w:r>
      <w:r w:rsidRPr="00D21E65">
        <w:rPr>
          <w:rFonts w:eastAsia="Lucida Sans Unicode"/>
          <w:kern w:val="3"/>
          <w:lang w:bidi="hi-IN"/>
        </w:rPr>
        <w:t>ekonomicznych możliwości realizacji wysoce wydajnych systemów alternatywnych zaopatrzenia w energię i ciepło</w:t>
      </w:r>
      <w:r w:rsidRPr="00D21E65">
        <w:rPr>
          <w:color w:val="000000"/>
          <w:kern w:val="0"/>
          <w:lang w:eastAsia="pl-PL"/>
        </w:rPr>
        <w:t xml:space="preserve">  w tym zdecentralizowanych systemów dostawy energii opartych na energii ze źródeł odnawialnych, kogenerację, ogrzewanie lub chłodzenie lokalne lub blokowe, w szczególności gdy opiera się całkowicie lub częściowo na energii z odnawialnych źródeł energii, o których mowa w </w:t>
      </w:r>
      <w:r w:rsidRPr="00D21E65">
        <w:rPr>
          <w:color w:val="1B1B1B"/>
          <w:kern w:val="0"/>
          <w:lang w:eastAsia="pl-PL"/>
        </w:rPr>
        <w:t>art. 2 pkt 22</w:t>
      </w:r>
      <w:r w:rsidRPr="00D21E65">
        <w:rPr>
          <w:color w:val="000000"/>
          <w:kern w:val="0"/>
          <w:lang w:eastAsia="pl-PL"/>
        </w:rPr>
        <w:t xml:space="preserve"> ustawy z dnia 20 lutego 2015 r. o odnawialnych źródłach energii (Dz. U. z 2020 r. poz. 261, 284, 568, 695, 1086 i 1503), oraz pompy ciepła, określającą:</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kern w:val="0"/>
          <w:lang w:eastAsia="pl-PL"/>
        </w:rPr>
      </w:pPr>
      <w:r w:rsidRPr="00D21E65">
        <w:rPr>
          <w:color w:val="000000"/>
          <w:kern w:val="0"/>
          <w:lang w:eastAsia="pl-PL"/>
        </w:rPr>
        <w:t>a) oszacowanie rocznego zapotrzebowania na energię użytkową do ogrzewania, wentylacji, przygotowania ciepłej wody użytkowej,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kern w:val="0"/>
          <w:lang w:eastAsia="pl-PL"/>
        </w:rPr>
      </w:pPr>
      <w:r w:rsidRPr="00D21E65">
        <w:rPr>
          <w:color w:val="000000"/>
          <w:kern w:val="0"/>
          <w:lang w:eastAsia="pl-PL"/>
        </w:rPr>
        <w:t>b) dostępne nośniki energii,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kern w:val="0"/>
          <w:lang w:eastAsia="pl-PL"/>
        </w:rPr>
      </w:pPr>
      <w:r w:rsidRPr="00D21E65">
        <w:rPr>
          <w:color w:val="000000"/>
          <w:kern w:val="0"/>
          <w:lang w:eastAsia="pl-PL"/>
        </w:rPr>
        <w:t>c) wybór dwóch systemów zaopatrzenia w energię do analizy porównawczej:</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kern w:val="0"/>
          <w:lang w:eastAsia="pl-PL"/>
        </w:rPr>
      </w:pPr>
      <w:r w:rsidRPr="00D21E65">
        <w:rPr>
          <w:color w:val="000000"/>
          <w:kern w:val="0"/>
          <w:lang w:eastAsia="pl-PL"/>
        </w:rPr>
        <w:t>– systemu konwencjonalnego oraz systemu alternatywnego albo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kern w:val="0"/>
          <w:lang w:eastAsia="pl-PL"/>
        </w:rPr>
      </w:pPr>
      <w:r w:rsidRPr="00D21E65">
        <w:rPr>
          <w:color w:val="000000"/>
          <w:kern w:val="0"/>
          <w:lang w:eastAsia="pl-PL"/>
        </w:rPr>
        <w:t>– systemu konwencjonalnego oraz systemu hybrydowego, rozumianego jako połączenie systemu konwencjonalnego i alternatywnego,</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kern w:val="0"/>
          <w:lang w:eastAsia="pl-PL"/>
        </w:rPr>
      </w:pPr>
      <w:r w:rsidRPr="00D21E65">
        <w:rPr>
          <w:color w:val="000000"/>
          <w:kern w:val="0"/>
          <w:lang w:eastAsia="pl-PL"/>
        </w:rPr>
        <w:t>d) obliczenia optymalizacyjno-porównawcze dla wybranych systemów zaopatrzenia    w energię,</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color w:val="000000"/>
          <w:kern w:val="0"/>
          <w:lang w:eastAsia="pl-PL"/>
        </w:rPr>
      </w:pPr>
      <w:r w:rsidRPr="00D21E65">
        <w:rPr>
          <w:color w:val="000000"/>
          <w:kern w:val="0"/>
          <w:lang w:eastAsia="pl-PL"/>
        </w:rPr>
        <w:t>e) wyniki analizy porównawczej i wybór systemu zaopatrzenia w energię, dla budynku hali i budynku portierni – projekt nie zawiera wymaganej analizy;</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jc w:val="both"/>
        <w:rPr>
          <w:color w:val="000000"/>
          <w:kern w:val="0"/>
          <w:lang w:eastAsia="pl-PL"/>
        </w:rPr>
      </w:pPr>
      <w:r w:rsidRPr="00D21E65">
        <w:rPr>
          <w:b/>
          <w:color w:val="000000"/>
          <w:kern w:val="0"/>
          <w:lang w:eastAsia="pl-PL"/>
        </w:rPr>
        <w:t>g)</w:t>
      </w:r>
      <w:r w:rsidRPr="00D21E65">
        <w:rPr>
          <w:color w:val="000000"/>
          <w:kern w:val="0"/>
          <w:lang w:eastAsia="pl-PL"/>
        </w:rPr>
        <w:t xml:space="preserve"> w stosunku do budynku - analizę technicznych i ekonomicznych możliwości wykorzystania urządzeń, które automatycznie regulują temperaturę oddzielnie                                     w poszczególnych pomieszczeniach lub w wyznaczonej strefie ogrzewanej, zgodnie z </w:t>
      </w:r>
      <w:r w:rsidRPr="00D21E65">
        <w:rPr>
          <w:color w:val="1B1B1B"/>
          <w:kern w:val="0"/>
          <w:lang w:eastAsia="pl-PL"/>
        </w:rPr>
        <w:t>§ 135 ust. 7-10</w:t>
      </w:r>
      <w:r w:rsidRPr="00D21E65">
        <w:rPr>
          <w:color w:val="000000"/>
          <w:kern w:val="0"/>
          <w:lang w:eastAsia="pl-PL"/>
        </w:rPr>
        <w:t xml:space="preserve"> i </w:t>
      </w:r>
      <w:r w:rsidRPr="00D21E65">
        <w:rPr>
          <w:color w:val="1B1B1B"/>
          <w:kern w:val="0"/>
          <w:lang w:eastAsia="pl-PL"/>
        </w:rPr>
        <w:t>§ 147 ust. 5-7</w:t>
      </w:r>
      <w:r w:rsidRPr="00D21E65">
        <w:rPr>
          <w:color w:val="000000"/>
          <w:kern w:val="0"/>
          <w:lang w:eastAsia="pl-PL"/>
        </w:rPr>
        <w:t xml:space="preserve"> rozporządzenia Ministra Infrastruktury z dnia 12 kwietnia 2002 r.                   w sprawie warunków technicznych, jakim powinny odpowiadać budynki i ich usytuowanie (Dz. U. z 2019 r. poz. 1065 oraz z 2020 r. poz. 1608) – nie odniesiono się do tego zagadnienia;</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D21E65">
        <w:rPr>
          <w:color w:val="000000"/>
          <w:kern w:val="0"/>
          <w:lang w:eastAsia="pl-PL"/>
        </w:rPr>
        <w:t xml:space="preserve">h) z </w:t>
      </w:r>
      <w:r w:rsidRPr="00D21E65">
        <w:rPr>
          <w:kern w:val="0"/>
          <w:lang w:eastAsia="pl-PL"/>
        </w:rPr>
        <w:t>§ 20 ust. 1 pkt 12,  tegoż rozporządzenia który  mówi, iż  „</w:t>
      </w:r>
      <w:r w:rsidRPr="00D21E65">
        <w:rPr>
          <w:i/>
          <w:iCs/>
          <w:kern w:val="0"/>
          <w:lang w:eastAsia="pl-PL"/>
        </w:rPr>
        <w:t>Część opisowa projektu architektoniczno-budowlanego zawiera</w:t>
      </w:r>
      <w:r w:rsidRPr="00D21E65">
        <w:rPr>
          <w:kern w:val="0"/>
          <w:lang w:eastAsia="pl-PL"/>
        </w:rPr>
        <w:t xml:space="preserve"> </w:t>
      </w:r>
      <w:r w:rsidRPr="00D21E65">
        <w:rPr>
          <w:i/>
          <w:iCs/>
          <w:kern w:val="0"/>
          <w:lang w:eastAsia="pl-PL"/>
        </w:rPr>
        <w:t>informacje o zasadniczych elementach wyposażenia budowlano-instalacyjnego, zapewniających użytkowanie obiektu budowlanego zgodnie z przeznaczeniem</w:t>
      </w:r>
      <w:r w:rsidRPr="00D21E65">
        <w:rPr>
          <w:kern w:val="0"/>
          <w:lang w:eastAsia="pl-PL"/>
        </w:rPr>
        <w:t>”. W omawianym przypadku część opisowa projektu architektoniczno-budowlany  nie zawiera informację o  instalacji piorunochronowej, zaś §53 ust. 2 rozporządzenia Ministra Infrastruktury z dnia 12 kwietnia 2002 r. w sprawie warunków technicznych, jakim powinny odpowiadać budynki i ich usytuowanie (Dz.U. z 2022 r., poz. 1225 ze zm.) ustala,</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D21E65">
        <w:rPr>
          <w:kern w:val="0"/>
          <w:lang w:eastAsia="pl-PL"/>
        </w:rPr>
        <w:t xml:space="preserve"> iż „</w:t>
      </w:r>
      <w:r w:rsidRPr="00D21E65">
        <w:rPr>
          <w:i/>
          <w:kern w:val="0"/>
          <w:lang w:eastAsia="pl-PL"/>
        </w:rPr>
        <w:t>Budynek należy wyposażyć w instalację chroniącą od wyładowań  atmosferycznych. Obowiązek ten odnosi się do budynków wyszczególnionych w Polskiej Normie dotyczącej ochrony odgromowej obiektów budowlanych”</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D21E65">
        <w:rPr>
          <w:b/>
          <w:bCs/>
          <w:kern w:val="0"/>
          <w:bdr w:val="none" w:sz="0" w:space="0" w:color="auto" w:frame="1"/>
          <w:lang w:eastAsia="pl-PL"/>
        </w:rPr>
        <w:t>Ochronę odgromową</w:t>
      </w:r>
      <w:r w:rsidRPr="00D21E65">
        <w:rPr>
          <w:kern w:val="0"/>
          <w:lang w:eastAsia="pl-PL"/>
        </w:rPr>
        <w:t> powinny mieć budynki :</w:t>
      </w:r>
    </w:p>
    <w:p w:rsidR="00D21E65" w:rsidRPr="00D21E65" w:rsidRDefault="00D21E65" w:rsidP="00D21E65">
      <w:pPr>
        <w:widowControl w:val="0"/>
        <w:numPr>
          <w:ilvl w:val="0"/>
          <w:numId w:val="33"/>
        </w:numPr>
        <w:pBdr>
          <w:top w:val="none" w:sz="0" w:space="0" w:color="auto"/>
          <w:left w:val="none" w:sz="0" w:space="0" w:color="auto"/>
          <w:bottom w:val="none" w:sz="0" w:space="0" w:color="auto"/>
          <w:right w:val="none" w:sz="0" w:space="0" w:color="auto"/>
        </w:pBdr>
        <w:suppressAutoHyphens w:val="0"/>
        <w:autoSpaceDN w:val="0"/>
        <w:ind w:left="1800"/>
        <w:rPr>
          <w:kern w:val="0"/>
          <w:lang w:eastAsia="pl-PL"/>
        </w:rPr>
      </w:pPr>
      <w:r w:rsidRPr="00D21E65">
        <w:rPr>
          <w:kern w:val="0"/>
          <w:lang w:eastAsia="pl-PL"/>
        </w:rPr>
        <w:t>o powierzchni ponad 500 m² i wyższe niż 15 m;</w:t>
      </w:r>
    </w:p>
    <w:p w:rsidR="00D21E65" w:rsidRPr="00D21E65" w:rsidRDefault="00D21E65" w:rsidP="00D21E65">
      <w:pPr>
        <w:widowControl w:val="0"/>
        <w:numPr>
          <w:ilvl w:val="0"/>
          <w:numId w:val="33"/>
        </w:numPr>
        <w:pBdr>
          <w:top w:val="none" w:sz="0" w:space="0" w:color="auto"/>
          <w:left w:val="none" w:sz="0" w:space="0" w:color="auto"/>
          <w:bottom w:val="none" w:sz="0" w:space="0" w:color="auto"/>
          <w:right w:val="none" w:sz="0" w:space="0" w:color="auto"/>
        </w:pBdr>
        <w:suppressAutoHyphens w:val="0"/>
        <w:autoSpaceDN w:val="0"/>
        <w:ind w:left="1800"/>
        <w:rPr>
          <w:kern w:val="0"/>
          <w:lang w:eastAsia="pl-PL"/>
        </w:rPr>
      </w:pPr>
      <w:r w:rsidRPr="00D21E65">
        <w:rPr>
          <w:kern w:val="0"/>
          <w:lang w:eastAsia="pl-PL"/>
        </w:rPr>
        <w:t>zbudowane z materiałów łatwo zapalnych - bez względu na wysokość;</w:t>
      </w:r>
    </w:p>
    <w:p w:rsidR="00D21E65" w:rsidRPr="00D21E65" w:rsidRDefault="00D21E65" w:rsidP="00D21E65">
      <w:pPr>
        <w:widowControl w:val="0"/>
        <w:numPr>
          <w:ilvl w:val="0"/>
          <w:numId w:val="33"/>
        </w:numPr>
        <w:pBdr>
          <w:top w:val="none" w:sz="0" w:space="0" w:color="auto"/>
          <w:left w:val="none" w:sz="0" w:space="0" w:color="auto"/>
          <w:bottom w:val="none" w:sz="0" w:space="0" w:color="auto"/>
          <w:right w:val="none" w:sz="0" w:space="0" w:color="auto"/>
        </w:pBdr>
        <w:suppressAutoHyphens w:val="0"/>
        <w:autoSpaceDN w:val="0"/>
        <w:ind w:left="1800"/>
        <w:rPr>
          <w:kern w:val="0"/>
          <w:lang w:eastAsia="pl-PL"/>
        </w:rPr>
      </w:pPr>
      <w:r w:rsidRPr="00D21E65">
        <w:rPr>
          <w:kern w:val="0"/>
          <w:lang w:eastAsia="pl-PL"/>
        </w:rPr>
        <w:t>takie, dla których wskaźnik zagrożenia piorunowego obliczony według zasad w normie przekracza określoną wartość.</w:t>
      </w:r>
    </w:p>
    <w:p w:rsidR="00A42B35" w:rsidRDefault="00D21E65" w:rsidP="00D21E65">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D21E65">
        <w:rPr>
          <w:kern w:val="0"/>
          <w:lang w:eastAsia="pl-PL"/>
        </w:rPr>
        <w:t>W części opisowej projektu architektoniczno-budowlanego (str.26-32) zamieszczono informację o wyposażeniu  budynku, jednakże nie odniesiono się do zagadnienia ochrony od wyładowań atmosferycznych.</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jc w:val="both"/>
        <w:textAlignment w:val="auto"/>
        <w:rPr>
          <w:color w:val="000000"/>
          <w:kern w:val="0"/>
          <w:lang w:eastAsia="pl-PL"/>
        </w:rPr>
      </w:pPr>
      <w:r w:rsidRPr="00D21E65">
        <w:rPr>
          <w:kern w:val="0"/>
          <w:lang w:eastAsia="pl-PL"/>
        </w:rPr>
        <w:lastRenderedPageBreak/>
        <w:t xml:space="preserve"> </w:t>
      </w:r>
      <w:r w:rsidRPr="00D21E65">
        <w:rPr>
          <w:kern w:val="0"/>
          <w:u w:val="single"/>
          <w:lang w:eastAsia="pl-PL"/>
        </w:rPr>
        <w:t>Należy pamiętać, że na etapie wykonywania projektu technicznego nie można dokonywać zasadniczych zmian w przyjętych wcześniej rozwiązaniach, a przede wszystkim dodawać nowych elementów.</w:t>
      </w:r>
    </w:p>
    <w:p w:rsidR="00D21E65" w:rsidRPr="00D21E65" w:rsidRDefault="00D21E65" w:rsidP="00D21E65">
      <w:pPr>
        <w:widowControl w:val="0"/>
        <w:pBdr>
          <w:top w:val="none" w:sz="0" w:space="0" w:color="auto"/>
          <w:left w:val="none" w:sz="0" w:space="0" w:color="auto"/>
          <w:bottom w:val="none" w:sz="0" w:space="0" w:color="auto"/>
          <w:right w:val="none" w:sz="0" w:space="0" w:color="auto"/>
        </w:pBdr>
        <w:autoSpaceDN w:val="0"/>
        <w:spacing w:before="26"/>
        <w:rPr>
          <w:i/>
          <w:color w:val="000000"/>
          <w:kern w:val="0"/>
          <w:lang w:eastAsia="pl-PL"/>
        </w:rPr>
      </w:pPr>
      <w:r w:rsidRPr="00D21E65">
        <w:rPr>
          <w:b/>
          <w:color w:val="000000"/>
          <w:kern w:val="0"/>
          <w:lang w:eastAsia="pl-PL"/>
        </w:rPr>
        <w:t xml:space="preserve">10) </w:t>
      </w:r>
      <w:r w:rsidRPr="00D21E65">
        <w:rPr>
          <w:color w:val="000000"/>
          <w:kern w:val="0"/>
          <w:lang w:eastAsia="pl-PL"/>
        </w:rPr>
        <w:t xml:space="preserve"> do zgodności z § 21, który wyjaśnia, iż część rysunkowa projektu architektoniczno-budowlanego zawiera:</w:t>
      </w:r>
    </w:p>
    <w:p w:rsidR="00D21E65" w:rsidRPr="00D21E65" w:rsidRDefault="00D21E65" w:rsidP="00A42B35">
      <w:pPr>
        <w:widowControl w:val="0"/>
        <w:pBdr>
          <w:top w:val="none" w:sz="0" w:space="0" w:color="auto"/>
          <w:left w:val="none" w:sz="0" w:space="0" w:color="auto"/>
          <w:bottom w:val="none" w:sz="0" w:space="0" w:color="auto"/>
          <w:right w:val="none" w:sz="0" w:space="0" w:color="auto"/>
        </w:pBdr>
        <w:autoSpaceDN w:val="0"/>
        <w:spacing w:before="26"/>
        <w:ind w:left="373"/>
        <w:jc w:val="both"/>
        <w:rPr>
          <w:i/>
          <w:kern w:val="0"/>
          <w:lang w:eastAsia="pl-PL"/>
        </w:rPr>
      </w:pPr>
      <w:r w:rsidRPr="00D21E65">
        <w:rPr>
          <w:i/>
          <w:color w:val="000000"/>
          <w:kern w:val="0"/>
          <w:lang w:eastAsia="pl-PL"/>
        </w:rPr>
        <w:t xml:space="preserve"> „1) w przypadku zamierzenia budowlanego obejmującego budynki: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a) rzuty wszystkich charakterystycznych poziomów w zakresie niezbędnym do przedstawienia układu funkcjonalno-przestrzennego i rozwiązań architektoniczno-budowlanych,</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b) charakterystyczne przekroje, w zakresie niezbędnym do przedstawienia układu funkcjonalno-przestrzennego, z nawiązaniem do poziomu terenu, ukazujące powiązanie z podłożem oraz przyległymi obiektami,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c) widoki elewacji oraz dachu lub przykrycia w liczbie dostatecznej do wyjaśnienia formy architektonicznej obiektu budowlanego, w tym jego wyglądu zewnętrznego ze wszystkich widocznych stron, z naniesionym na rysunku określeniem graficznym lub opisowym charakterystycznych wyrobów wykończeniowych i kolorystyki;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6"/>
        <w:ind w:left="373"/>
        <w:jc w:val="both"/>
        <w:textAlignment w:val="auto"/>
        <w:rPr>
          <w:i/>
          <w:kern w:val="0"/>
          <w:lang w:eastAsia="pl-PL"/>
        </w:rPr>
      </w:pPr>
      <w:r w:rsidRPr="00D21E65">
        <w:rPr>
          <w:i/>
          <w:color w:val="000000"/>
          <w:kern w:val="0"/>
          <w:lang w:eastAsia="pl-PL"/>
        </w:rPr>
        <w:t>2) w przypadku zamierzenia budowlanego obejmującego obiekty budowlane inne niż budynki: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a) rzuty wszystkich charakterystycznych poziomów,</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b) charakterystyczne przekroje,</w:t>
      </w:r>
    </w:p>
    <w:p w:rsidR="00A47CA5" w:rsidRPr="00D21E65" w:rsidRDefault="00D21E65" w:rsidP="00A42B35">
      <w:pPr>
        <w:pBdr>
          <w:top w:val="none" w:sz="0" w:space="0" w:color="auto"/>
          <w:left w:val="none" w:sz="0" w:space="0" w:color="auto"/>
          <w:bottom w:val="none" w:sz="0" w:space="0" w:color="auto"/>
          <w:right w:val="none" w:sz="0" w:space="0" w:color="auto"/>
        </w:pBdr>
        <w:suppressAutoHyphens w:val="0"/>
        <w:ind w:left="746"/>
        <w:jc w:val="both"/>
        <w:textAlignment w:val="auto"/>
        <w:rPr>
          <w:i/>
          <w:kern w:val="0"/>
          <w:lang w:eastAsia="pl-PL"/>
        </w:rPr>
      </w:pPr>
      <w:r w:rsidRPr="00D21E65">
        <w:rPr>
          <w:i/>
          <w:color w:val="000000"/>
          <w:kern w:val="0"/>
          <w:lang w:eastAsia="pl-PL"/>
        </w:rPr>
        <w:t>c) widoki</w:t>
      </w:r>
    </w:p>
    <w:p w:rsidR="00D21E65" w:rsidRPr="00D21E65" w:rsidRDefault="00D21E65" w:rsidP="00A42B35">
      <w:pPr>
        <w:pBdr>
          <w:top w:val="none" w:sz="0" w:space="0" w:color="auto"/>
          <w:left w:val="none" w:sz="0" w:space="0" w:color="auto"/>
          <w:bottom w:val="none" w:sz="0" w:space="0" w:color="auto"/>
          <w:right w:val="none" w:sz="0" w:space="0" w:color="auto"/>
        </w:pBdr>
        <w:suppressAutoHyphens w:val="0"/>
        <w:spacing w:before="25"/>
        <w:ind w:left="373"/>
        <w:jc w:val="both"/>
        <w:textAlignment w:val="auto"/>
        <w:rPr>
          <w:color w:val="000000"/>
          <w:kern w:val="0"/>
          <w:lang w:eastAsia="pl-PL"/>
        </w:rPr>
      </w:pPr>
      <w:r w:rsidRPr="00D21E65">
        <w:rPr>
          <w:i/>
          <w:color w:val="000000"/>
          <w:kern w:val="0"/>
          <w:lang w:eastAsia="pl-PL"/>
        </w:rPr>
        <w:t xml:space="preserve">- z nawiązaniem do poziomu terenu, z uwzględnieniem niezbędnych wymiarów, w tym zewnętrznych w rzucie pionowym i poziomym oraz z określeniem graficznym lub opisowym wyrobów wykończeniowych i kolorystyki” - </w:t>
      </w:r>
      <w:r w:rsidRPr="00D21E65">
        <w:rPr>
          <w:color w:val="000000"/>
          <w:kern w:val="0"/>
          <w:lang w:eastAsia="pl-PL"/>
        </w:rPr>
        <w:t>część rysunkową projektu architektoniczno-budowlanego doprowadzić do zgodności w zakresie:</w:t>
      </w:r>
    </w:p>
    <w:p w:rsidR="00D21E65" w:rsidRPr="00D21E65" w:rsidRDefault="00D21E65" w:rsidP="007F01E1">
      <w:pPr>
        <w:pBdr>
          <w:top w:val="none" w:sz="0" w:space="0" w:color="auto"/>
          <w:left w:val="none" w:sz="0" w:space="0" w:color="auto"/>
          <w:bottom w:val="none" w:sz="0" w:space="0" w:color="auto"/>
          <w:right w:val="none" w:sz="0" w:space="0" w:color="auto"/>
        </w:pBdr>
        <w:suppressAutoHyphens w:val="0"/>
        <w:spacing w:before="25"/>
        <w:jc w:val="both"/>
        <w:textAlignment w:val="auto"/>
        <w:rPr>
          <w:kern w:val="0"/>
          <w:lang w:eastAsia="pl-PL"/>
        </w:rPr>
      </w:pPr>
      <w:r w:rsidRPr="00D21E65">
        <w:rPr>
          <w:b/>
          <w:kern w:val="0"/>
          <w:lang w:eastAsia="pl-PL"/>
        </w:rPr>
        <w:t>a)</w:t>
      </w:r>
      <w:r w:rsidRPr="00D21E65">
        <w:rPr>
          <w:kern w:val="0"/>
          <w:lang w:eastAsia="pl-PL"/>
        </w:rPr>
        <w:t xml:space="preserve"> projekt uzupełnić o rysunek antresoli – w zestawieniu pomieszczeń hali (str. 21-22) wykazano antresolę o pow. 136,38 m</w:t>
      </w:r>
      <w:r w:rsidRPr="00D21E65">
        <w:rPr>
          <w:kern w:val="0"/>
          <w:vertAlign w:val="superscript"/>
          <w:lang w:eastAsia="pl-PL"/>
        </w:rPr>
        <w:t>2</w:t>
      </w:r>
      <w:r w:rsidRPr="00D21E65">
        <w:rPr>
          <w:kern w:val="0"/>
          <w:lang w:eastAsia="pl-PL"/>
        </w:rPr>
        <w:t xml:space="preserve">, co nie ma odzwierciedlenia w rysunku. </w:t>
      </w:r>
    </w:p>
    <w:p w:rsidR="00D21E65" w:rsidRPr="00D21E65" w:rsidRDefault="00D21E65" w:rsidP="007F01E1">
      <w:pPr>
        <w:pBdr>
          <w:top w:val="none" w:sz="0" w:space="0" w:color="auto"/>
          <w:left w:val="none" w:sz="0" w:space="0" w:color="auto"/>
          <w:bottom w:val="none" w:sz="0" w:space="0" w:color="auto"/>
          <w:right w:val="none" w:sz="0" w:space="0" w:color="auto"/>
        </w:pBdr>
        <w:suppressAutoHyphens w:val="0"/>
        <w:spacing w:before="25"/>
        <w:jc w:val="both"/>
        <w:textAlignment w:val="auto"/>
        <w:rPr>
          <w:rFonts w:ascii="Liberation Serif" w:eastAsia="Lucida Sans Unicode" w:hAnsi="Liberation Serif" w:cs="Mangal"/>
          <w:kern w:val="3"/>
          <w:lang w:bidi="hi-IN"/>
        </w:rPr>
      </w:pPr>
      <w:r w:rsidRPr="00D21E65">
        <w:rPr>
          <w:kern w:val="0"/>
          <w:lang w:eastAsia="pl-PL"/>
        </w:rPr>
        <w:t xml:space="preserve">Organ przypomina, iż zgodnie z § 3 pkt 19 rozporządzenia w spawie warunków technicznych, jakim powinny odpowiadać budynki i ich usytuowanie, </w:t>
      </w:r>
      <w:r w:rsidRPr="00D21E65">
        <w:rPr>
          <w:b/>
          <w:kern w:val="0"/>
          <w:u w:val="single"/>
          <w:lang w:eastAsia="pl-PL"/>
        </w:rPr>
        <w:t>antresolą</w:t>
      </w:r>
      <w:r w:rsidRPr="00D21E65">
        <w:rPr>
          <w:kern w:val="0"/>
          <w:lang w:eastAsia="pl-PL"/>
        </w:rPr>
        <w:t xml:space="preserve"> jest </w:t>
      </w:r>
      <w:r w:rsidRPr="00D21E65">
        <w:rPr>
          <w:rFonts w:ascii="Liberation Serif" w:eastAsia="Lucida Sans Unicode" w:hAnsi="Liberation Serif" w:cs="Mangal"/>
          <w:kern w:val="3"/>
          <w:lang w:bidi="hi-IN"/>
        </w:rPr>
        <w:t>górna część kondygnacji lub pomieszczenia znajdującą się nad przedzielającym je stropem pośrednim o powierzchni mniejszej od powierzchni tej kondygnacji lub pomieszczenia, niezamkniętą przegrodami budowlanymi od strony wnętrza, z którego jest wydzielona;</w:t>
      </w:r>
    </w:p>
    <w:p w:rsidR="00D21E65" w:rsidRPr="00D21E65" w:rsidRDefault="00D21E65" w:rsidP="007F01E1">
      <w:pPr>
        <w:pBdr>
          <w:top w:val="none" w:sz="0" w:space="0" w:color="auto"/>
          <w:left w:val="none" w:sz="0" w:space="0" w:color="auto"/>
          <w:bottom w:val="none" w:sz="0" w:space="0" w:color="auto"/>
          <w:right w:val="none" w:sz="0" w:space="0" w:color="auto"/>
        </w:pBdr>
        <w:suppressAutoHyphens w:val="0"/>
        <w:spacing w:before="25"/>
        <w:jc w:val="both"/>
        <w:textAlignment w:val="auto"/>
        <w:rPr>
          <w:rFonts w:ascii="Liberation Serif" w:eastAsia="Lucida Sans Unicode" w:hAnsi="Liberation Serif" w:cs="Mangal"/>
          <w:kern w:val="3"/>
          <w:lang w:bidi="hi-IN"/>
        </w:rPr>
      </w:pPr>
      <w:r w:rsidRPr="00D21E65">
        <w:rPr>
          <w:rFonts w:ascii="Liberation Serif" w:eastAsia="Lucida Sans Unicode" w:hAnsi="Liberation Serif" w:cs="Mangal"/>
          <w:b/>
          <w:kern w:val="3"/>
          <w:lang w:bidi="hi-IN"/>
        </w:rPr>
        <w:t>b)</w:t>
      </w:r>
      <w:r w:rsidRPr="00D21E65">
        <w:rPr>
          <w:rFonts w:ascii="Liberation Serif" w:eastAsia="Lucida Sans Unicode" w:hAnsi="Liberation Serif" w:cs="Mangal"/>
          <w:kern w:val="3"/>
          <w:lang w:bidi="hi-IN"/>
        </w:rPr>
        <w:t xml:space="preserve"> rysunki: nr PB-01, PB- 3 uzupełnić o legendę przyjętych oznaczeń na rysunku – rysunki nie posiadają legendy przyjętych oznaczeń, tym samym są nieczytelne oraz opisy na rysunkach wykonano w języku obcym, a winne być w języku polskim  zgodnie z </w:t>
      </w:r>
      <w:r w:rsidRPr="00D21E65">
        <w:rPr>
          <w:rFonts w:eastAsia="Lucida Sans Unicode"/>
          <w:kern w:val="3"/>
          <w:lang w:bidi="hi-IN"/>
        </w:rPr>
        <w:t>§</w:t>
      </w:r>
      <w:r w:rsidRPr="00D21E65">
        <w:rPr>
          <w:rFonts w:ascii="Liberation Serif" w:eastAsia="Lucida Sans Unicode" w:hAnsi="Liberation Serif" w:cs="Mangal"/>
          <w:kern w:val="3"/>
          <w:lang w:bidi="hi-IN"/>
        </w:rPr>
        <w:t>2.                       Na omawianych rysunkach nanieść lokalizację urządzeń wynikających z technologii oraz decyzji środowiskowej;</w:t>
      </w:r>
    </w:p>
    <w:p w:rsidR="00D21E65" w:rsidRPr="00D21E65" w:rsidRDefault="00D21E65" w:rsidP="007F01E1">
      <w:pPr>
        <w:pBdr>
          <w:top w:val="none" w:sz="0" w:space="0" w:color="auto"/>
          <w:left w:val="none" w:sz="0" w:space="0" w:color="auto"/>
          <w:bottom w:val="none" w:sz="0" w:space="0" w:color="auto"/>
          <w:right w:val="none" w:sz="0" w:space="0" w:color="auto"/>
        </w:pBdr>
        <w:suppressAutoHyphens w:val="0"/>
        <w:spacing w:before="25"/>
        <w:jc w:val="both"/>
        <w:textAlignment w:val="auto"/>
        <w:rPr>
          <w:rFonts w:eastAsia="Lucida Sans Unicode"/>
          <w:kern w:val="3"/>
          <w:lang w:bidi="hi-IN"/>
        </w:rPr>
      </w:pPr>
      <w:r w:rsidRPr="00D21E65">
        <w:rPr>
          <w:rFonts w:ascii="Liberation Serif" w:eastAsia="Lucida Sans Unicode" w:hAnsi="Liberation Serif" w:cs="Mangal"/>
          <w:b/>
          <w:kern w:val="3"/>
          <w:lang w:bidi="hi-IN"/>
        </w:rPr>
        <w:t xml:space="preserve">c)  </w:t>
      </w:r>
      <w:r w:rsidRPr="00D21E65">
        <w:rPr>
          <w:rFonts w:eastAsia="Lucida Sans Unicode"/>
          <w:kern w:val="3"/>
          <w:lang w:bidi="hi-IN"/>
        </w:rPr>
        <w:t xml:space="preserve">rysunek nr PB-04 uzupełnić o rzędną terenu oraz rzędną przyziemia oraz wykazać zaprojektowane emitory pionowe o min. wysokości 9,5 m  wymagane w decyzji środowiskowej; </w:t>
      </w:r>
    </w:p>
    <w:p w:rsidR="00D21E65" w:rsidRPr="00D21E65" w:rsidRDefault="00D21E65" w:rsidP="007F01E1">
      <w:pPr>
        <w:pBdr>
          <w:top w:val="none" w:sz="0" w:space="0" w:color="auto"/>
          <w:left w:val="none" w:sz="0" w:space="0" w:color="auto"/>
          <w:bottom w:val="none" w:sz="0" w:space="0" w:color="auto"/>
          <w:right w:val="none" w:sz="0" w:space="0" w:color="auto"/>
        </w:pBdr>
        <w:suppressAutoHyphens w:val="0"/>
        <w:spacing w:before="25"/>
        <w:jc w:val="both"/>
        <w:textAlignment w:val="auto"/>
        <w:rPr>
          <w:b/>
          <w:kern w:val="0"/>
          <w:lang w:eastAsia="pl-PL"/>
        </w:rPr>
      </w:pPr>
      <w:r w:rsidRPr="00D21E65">
        <w:rPr>
          <w:rFonts w:eastAsia="Lucida Sans Unicode"/>
          <w:b/>
          <w:kern w:val="3"/>
          <w:lang w:bidi="hi-IN"/>
        </w:rPr>
        <w:t>d)</w:t>
      </w:r>
      <w:r w:rsidRPr="00D21E65">
        <w:rPr>
          <w:rFonts w:eastAsia="Lucida Sans Unicode"/>
          <w:kern w:val="3"/>
          <w:lang w:bidi="hi-IN"/>
        </w:rPr>
        <w:t xml:space="preserve"> widoki dachu i elewacji poszczególnych obiektów uzupełnić o określenie w sposób graficzny lub opisowy charakterystyczne wyroby i kolorystykę elewacji;</w:t>
      </w:r>
    </w:p>
    <w:p w:rsidR="00D21E65" w:rsidRPr="00D21E65" w:rsidRDefault="00D21E65" w:rsidP="007F01E1">
      <w:pPr>
        <w:widowControl w:val="0"/>
        <w:pBdr>
          <w:top w:val="none" w:sz="0" w:space="0" w:color="auto"/>
          <w:left w:val="none" w:sz="0" w:space="0" w:color="auto"/>
          <w:bottom w:val="none" w:sz="0" w:space="0" w:color="auto"/>
          <w:right w:val="none" w:sz="0" w:space="0" w:color="auto"/>
        </w:pBdr>
        <w:autoSpaceDN w:val="0"/>
        <w:spacing w:before="26"/>
        <w:jc w:val="both"/>
        <w:rPr>
          <w:kern w:val="0"/>
          <w:lang w:eastAsia="pl-PL"/>
        </w:rPr>
      </w:pPr>
      <w:r w:rsidRPr="00D21E65">
        <w:rPr>
          <w:b/>
          <w:kern w:val="0"/>
          <w:lang w:eastAsia="pl-PL"/>
        </w:rPr>
        <w:t xml:space="preserve">e) </w:t>
      </w:r>
      <w:r w:rsidRPr="00D21E65">
        <w:rPr>
          <w:kern w:val="0"/>
          <w:lang w:eastAsia="pl-PL"/>
        </w:rPr>
        <w:t>przedłożyć projekty architektoniczno- budowlane:</w:t>
      </w:r>
    </w:p>
    <w:p w:rsidR="00D21E65" w:rsidRPr="00D21E65" w:rsidRDefault="00D21E65" w:rsidP="007F01E1">
      <w:pPr>
        <w:widowControl w:val="0"/>
        <w:pBdr>
          <w:top w:val="none" w:sz="0" w:space="0" w:color="auto"/>
          <w:left w:val="none" w:sz="0" w:space="0" w:color="auto"/>
          <w:bottom w:val="none" w:sz="0" w:space="0" w:color="auto"/>
          <w:right w:val="none" w:sz="0" w:space="0" w:color="auto"/>
        </w:pBdr>
        <w:autoSpaceDN w:val="0"/>
        <w:spacing w:before="26"/>
        <w:jc w:val="both"/>
        <w:rPr>
          <w:kern w:val="0"/>
          <w:lang w:eastAsia="pl-PL"/>
        </w:rPr>
      </w:pPr>
      <w:r w:rsidRPr="00D21E65">
        <w:rPr>
          <w:kern w:val="0"/>
          <w:lang w:eastAsia="pl-PL"/>
        </w:rPr>
        <w:t xml:space="preserve">    a) obiektu zbiornika wody do celów pożarowych; </w:t>
      </w:r>
    </w:p>
    <w:p w:rsidR="00D21E65" w:rsidRPr="00D21E65" w:rsidRDefault="00D21E65" w:rsidP="007F01E1">
      <w:pPr>
        <w:widowControl w:val="0"/>
        <w:pBdr>
          <w:top w:val="none" w:sz="0" w:space="0" w:color="auto"/>
          <w:left w:val="none" w:sz="0" w:space="0" w:color="auto"/>
          <w:bottom w:val="none" w:sz="0" w:space="0" w:color="auto"/>
          <w:right w:val="none" w:sz="0" w:space="0" w:color="auto"/>
        </w:pBdr>
        <w:autoSpaceDN w:val="0"/>
        <w:spacing w:before="26"/>
        <w:ind w:left="426" w:hanging="426"/>
        <w:jc w:val="both"/>
        <w:rPr>
          <w:kern w:val="0"/>
          <w:lang w:eastAsia="pl-PL"/>
        </w:rPr>
      </w:pPr>
      <w:r w:rsidRPr="00D21E65">
        <w:rPr>
          <w:kern w:val="0"/>
          <w:lang w:eastAsia="pl-PL"/>
        </w:rPr>
        <w:t xml:space="preserve">    b) projektowanych zbiorników podziemnych o łącznej pojemności 1000 l, projektu budynku pompowni i zbiornika wód opadowych wykazanych w opisie i części rysunkowe projektu zagospodarowania;</w:t>
      </w:r>
    </w:p>
    <w:p w:rsidR="00D21E65" w:rsidRPr="00D21E65" w:rsidRDefault="00D21E65" w:rsidP="007F01E1">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b/>
          <w:kern w:val="0"/>
          <w:lang w:eastAsia="pl-PL"/>
        </w:rPr>
      </w:pPr>
      <w:r w:rsidRPr="00D21E65">
        <w:rPr>
          <w:rFonts w:ascii="Liberation Serif" w:eastAsia="Lucida Sans Unicode" w:hAnsi="Liberation Serif" w:cs="Mangal"/>
          <w:b/>
          <w:kern w:val="3"/>
          <w:lang w:bidi="hi-IN"/>
        </w:rPr>
        <w:lastRenderedPageBreak/>
        <w:t xml:space="preserve">4.  </w:t>
      </w:r>
      <w:r w:rsidRPr="00D21E65">
        <w:rPr>
          <w:rFonts w:eastAsia="Lucida Sans Unicode"/>
          <w:b/>
          <w:kern w:val="3"/>
          <w:lang w:bidi="hi-IN"/>
        </w:rPr>
        <w:t xml:space="preserve">z  </w:t>
      </w:r>
      <w:r w:rsidRPr="00D21E65">
        <w:rPr>
          <w:b/>
          <w:kern w:val="0"/>
          <w:lang w:eastAsia="pl-PL"/>
        </w:rPr>
        <w:t>rozporządzeniem Ministra Infrastruktury z dnia 12 kwietnia 2002 r. w sprawie warunków technicznych, jakim powinny odpowiadać budynki i ich usytuowanie (Dz.U.  z 2022 r., poz. 1225 ze zm.):</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eastAsia="Lucida Sans Unicode"/>
          <w:kern w:val="3"/>
          <w:lang w:bidi="hi-IN"/>
        </w:rPr>
      </w:pPr>
      <w:r w:rsidRPr="00D21E65">
        <w:rPr>
          <w:rFonts w:eastAsia="Lucida Sans Unicode"/>
          <w:b/>
          <w:kern w:val="3"/>
          <w:lang w:bidi="hi-IN"/>
        </w:rPr>
        <w:t>a) z</w:t>
      </w:r>
      <w:r w:rsidRPr="00D21E65">
        <w:rPr>
          <w:rFonts w:ascii="Liberation Serif" w:eastAsia="Lucida Sans Unicode" w:hAnsi="Liberation Serif" w:cs="Mangal"/>
          <w:kern w:val="3"/>
          <w:lang w:bidi="hi-IN"/>
        </w:rPr>
        <w:t xml:space="preserve"> </w:t>
      </w:r>
      <w:r w:rsidRPr="00D21E65">
        <w:rPr>
          <w:rFonts w:eastAsia="Lucida Sans Unicode"/>
          <w:kern w:val="3"/>
          <w:lang w:bidi="hi-IN"/>
        </w:rPr>
        <w:t>§ 56, który stwierdza, iż „</w:t>
      </w:r>
      <w:r w:rsidRPr="00D21E65">
        <w:rPr>
          <w:rFonts w:eastAsia="Lucida Sans Unicode"/>
          <w:i/>
          <w:kern w:val="3"/>
          <w:lang w:bidi="hi-IN"/>
        </w:rPr>
        <w:t xml:space="preserve">budynek mieszkalny wielorodzinny, budynek zamieszkania zbiorowego i budynek użyteczności publicznej powinien być wyposażony w instalację telekomunikacyjną, a w miarę potrzeby również w inne instalacje, takie jak: telewizji przemysłowej, sygnalizacji dzwonkowej lub domofonowej, w sposób umożliwiający zapewnienie ochrony instalacji przed dostępem osób nieuprawnionych” – </w:t>
      </w:r>
      <w:r w:rsidRPr="00D21E65">
        <w:rPr>
          <w:rFonts w:eastAsia="Lucida Sans Unicode"/>
          <w:kern w:val="3"/>
          <w:lang w:bidi="hi-IN"/>
        </w:rPr>
        <w:t>opracowujący w części opisowej odnośnie wyposażenia w instalację hali produkcyjno-magazynowej z częścią socjalno-biurową nie wymieniono instalacji telekomunikacyjnej;</w:t>
      </w:r>
    </w:p>
    <w:p w:rsidR="002D4812"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eastAsia="Lucida Sans Unicode"/>
          <w:i/>
          <w:kern w:val="3"/>
          <w:lang w:bidi="hi-IN"/>
        </w:rPr>
      </w:pPr>
      <w:r w:rsidRPr="00D21E65">
        <w:rPr>
          <w:rFonts w:eastAsia="Lucida Sans Unicode"/>
          <w:b/>
          <w:kern w:val="3"/>
          <w:lang w:bidi="hi-IN"/>
        </w:rPr>
        <w:t xml:space="preserve">b) z </w:t>
      </w:r>
      <w:r w:rsidRPr="00D21E65">
        <w:rPr>
          <w:rFonts w:ascii="Liberation Serif" w:eastAsia="Lucida Sans Unicode" w:hAnsi="Liberation Serif" w:cs="Mangal"/>
          <w:kern w:val="3"/>
          <w:lang w:bidi="hi-IN"/>
        </w:rPr>
        <w:t xml:space="preserve"> </w:t>
      </w:r>
      <w:r w:rsidRPr="00D21E65">
        <w:rPr>
          <w:rFonts w:eastAsia="Lucida Sans Unicode"/>
          <w:kern w:val="3"/>
          <w:lang w:bidi="hi-IN"/>
        </w:rPr>
        <w:t>§ 63, który znaczy, iż „</w:t>
      </w:r>
      <w:r w:rsidRPr="00D21E65">
        <w:rPr>
          <w:rFonts w:eastAsia="Lucida Sans Unicode"/>
          <w:i/>
          <w:kern w:val="3"/>
          <w:lang w:bidi="hi-IN"/>
        </w:rPr>
        <w:t>Wejścia z zewnątrz do budynku i pomieszczeń przeznaczonych na pobyt ludzi należy chronić przed nadmiernym dopływem chłodnego powietrza przez zastosowanie przedsionka, kurtyny powietrznej lub innych rozwiązań nieutrudniających ruchu.</w:t>
      </w:r>
    </w:p>
    <w:p w:rsidR="00A47CA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eastAsia="Lucida Sans Unicode"/>
          <w:kern w:val="3"/>
          <w:lang w:bidi="hi-IN"/>
        </w:rPr>
      </w:pPr>
      <w:r w:rsidRPr="00D21E65">
        <w:rPr>
          <w:rFonts w:eastAsia="Lucida Sans Unicode"/>
          <w:i/>
          <w:kern w:val="3"/>
          <w:lang w:bidi="hi-IN"/>
        </w:rPr>
        <w:t xml:space="preserve">Wymagania te nie dotyczą dodatkowych wejść nieprzewidzianych do stałego użytkowania” – </w:t>
      </w:r>
      <w:r w:rsidRPr="00D21E65">
        <w:rPr>
          <w:rFonts w:eastAsia="Lucida Sans Unicode"/>
          <w:kern w:val="3"/>
          <w:lang w:bidi="hi-IN"/>
        </w:rPr>
        <w:t>z rysunku nr PB-01 jednoznacznie wynika, iż wejście do części socjalno-biurowej zostało zaprojektowane bezpośrednio z zewnątrz bez zastosowania przedsionka, kurtyny powietrznej  lub innych rozwiązań nieutrudniających ruch oraz zabezpieczających przed dopływem chłodnego powietrza;</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ascii="Liberation Serif" w:eastAsia="Lucida Sans Unicode" w:hAnsi="Liberation Serif" w:cs="Mangal"/>
          <w:i/>
          <w:kern w:val="3"/>
          <w:lang w:bidi="hi-IN"/>
        </w:rPr>
      </w:pPr>
      <w:r w:rsidRPr="00D21E65">
        <w:rPr>
          <w:rFonts w:eastAsia="Lucida Sans Unicode"/>
          <w:b/>
          <w:kern w:val="3"/>
          <w:lang w:bidi="hi-IN"/>
        </w:rPr>
        <w:t xml:space="preserve">c) </w:t>
      </w:r>
      <w:r w:rsidRPr="00D21E65">
        <w:rPr>
          <w:rFonts w:eastAsia="Lucida Sans Unicode"/>
          <w:kern w:val="3"/>
          <w:lang w:bidi="hi-IN"/>
        </w:rPr>
        <w:t>z § 84 ust. 1 i 2, który wyznacza, iż „</w:t>
      </w:r>
      <w:r w:rsidRPr="00D21E65">
        <w:rPr>
          <w:rFonts w:ascii="Liberation Serif" w:eastAsia="Lucida Sans Unicode" w:hAnsi="Liberation Serif" w:cs="Mangal"/>
          <w:kern w:val="3"/>
          <w:lang w:bidi="hi-IN"/>
        </w:rPr>
        <w:t xml:space="preserve"> </w:t>
      </w:r>
      <w:r w:rsidRPr="00D21E65">
        <w:rPr>
          <w:rFonts w:ascii="Liberation Serif" w:eastAsia="Lucida Sans Unicode" w:hAnsi="Liberation Serif" w:cs="Mangal"/>
          <w:i/>
          <w:kern w:val="3"/>
          <w:lang w:bidi="hi-IN"/>
        </w:rPr>
        <w:t>W budynku użyteczności publicznej i zakładu pracy należy urządzić ustępy ogólnodostępne. Jeżeli liczba osób w pomieszczeniach przeznaczonych na pobyt ludzi na danej kondygnacji jest mniejsza od 10, dopuszcza się umieszczenie ustępu na najbliższej, wyższej lub niższej kondygnacji.</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ascii="Liberation Serif" w:eastAsia="Lucida Sans Unicode" w:hAnsi="Liberation Serif" w:cs="Mangal"/>
          <w:i/>
          <w:kern w:val="3"/>
          <w:lang w:bidi="hi-IN"/>
        </w:rPr>
      </w:pPr>
      <w:r w:rsidRPr="00D21E65">
        <w:rPr>
          <w:rFonts w:eastAsia="Lucida Sans Unicode"/>
          <w:b/>
          <w:i/>
          <w:kern w:val="3"/>
          <w:lang w:bidi="hi-IN"/>
        </w:rPr>
        <w:t xml:space="preserve"> </w:t>
      </w:r>
      <w:r w:rsidRPr="00D21E65">
        <w:rPr>
          <w:rFonts w:ascii="Liberation Serif" w:eastAsia="Lucida Sans Unicode" w:hAnsi="Liberation Serif" w:cs="Mangal"/>
          <w:i/>
          <w:kern w:val="3"/>
          <w:lang w:bidi="hi-IN"/>
        </w:rPr>
        <w:t xml:space="preserve"> 2. W budynkach, o których mowa w ust. 1, w ustępach ogólnodostępnych powinna przypadać co najmniej jedna umywalka na 20 osób, co najmniej jedna miska ustępowa                    i jeden pisuar na 30 mężczyzn oraz jedna miska ustępowa na 20 kobiet, jeżeli przepisy dotyczące bezpieczeństwa i higieny pracy nie stanowią inaczej. W przypadku gdy </w:t>
      </w:r>
      <w:r w:rsidR="00A47CA5">
        <w:rPr>
          <w:rFonts w:ascii="Liberation Serif" w:eastAsia="Lucida Sans Unicode" w:hAnsi="Liberation Serif" w:cs="Mangal"/>
          <w:i/>
          <w:kern w:val="3"/>
          <w:lang w:bidi="hi-IN"/>
        </w:rPr>
        <w:t xml:space="preserve">                          </w:t>
      </w:r>
      <w:r w:rsidRPr="00D21E65">
        <w:rPr>
          <w:rFonts w:ascii="Liberation Serif" w:eastAsia="Lucida Sans Unicode" w:hAnsi="Liberation Serif" w:cs="Mangal"/>
          <w:i/>
          <w:kern w:val="3"/>
          <w:lang w:bidi="hi-IN"/>
        </w:rPr>
        <w:t>w pomieszczeniach przeznaczonych na stały pobyt ludzi liczba osób jest mniejsza niż 10, dopuszcza się umieszczenie wspólnego ustępu dla kobiet i mężczyzn.</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eastAsia="Lucida Sans Unicode"/>
          <w:i/>
          <w:kern w:val="3"/>
          <w:lang w:bidi="hi-IN"/>
        </w:rPr>
      </w:pPr>
      <w:r w:rsidRPr="00D21E65">
        <w:rPr>
          <w:rFonts w:ascii="Liberation Serif" w:eastAsia="Lucida Sans Unicode" w:hAnsi="Liberation Serif" w:cs="Mangal"/>
          <w:i/>
          <w:kern w:val="3"/>
          <w:lang w:bidi="hi-IN"/>
        </w:rPr>
        <w:t xml:space="preserve"> 3. W budynkach, o których mowa w ust. 1, odległość od stanowiska pracy lub miejsca przebywania ludzi do najbliższego ustępu nie może być większa niż 75 m, a od stanowiska pracy chronionej – niż 50 m” – </w:t>
      </w:r>
      <w:r w:rsidRPr="00D21E65">
        <w:rPr>
          <w:rFonts w:ascii="Liberation Serif" w:eastAsia="Lucida Sans Unicode" w:hAnsi="Liberation Serif" w:cs="Mangal"/>
          <w:kern w:val="3"/>
          <w:lang w:bidi="hi-IN"/>
        </w:rPr>
        <w:t xml:space="preserve">wykazać wypełnienie </w:t>
      </w:r>
      <w:r w:rsidRPr="00D21E65">
        <w:rPr>
          <w:rFonts w:eastAsia="Lucida Sans Unicode"/>
          <w:kern w:val="3"/>
          <w:lang w:bidi="hi-IN"/>
        </w:rPr>
        <w:t xml:space="preserve">§ 84 ust. 1 i 2. Organ nie jest wstanie sprawdzić ilości zaprojektowanych urządzeń sanitarnych w projektowanym obiekcie, gdyż  </w:t>
      </w:r>
      <w:r w:rsidRPr="00D21E65">
        <w:rPr>
          <w:rFonts w:ascii="Liberation Serif" w:eastAsia="Lucida Sans Unicode" w:hAnsi="Liberation Serif" w:cs="Mangal"/>
          <w:kern w:val="3"/>
          <w:lang w:bidi="hi-IN"/>
        </w:rPr>
        <w:t xml:space="preserve"> nie wskazano liczby zatrudnionych osób z podziałem na płeć;</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eastAsia="Lucida Sans Unicode"/>
          <w:kern w:val="3"/>
          <w:lang w:bidi="hi-IN"/>
        </w:rPr>
      </w:pPr>
      <w:r w:rsidRPr="00D21E65">
        <w:rPr>
          <w:rFonts w:eastAsia="Lucida Sans Unicode"/>
          <w:b/>
          <w:kern w:val="3"/>
          <w:lang w:bidi="hi-IN"/>
        </w:rPr>
        <w:t xml:space="preserve">e) z </w:t>
      </w:r>
      <w:r w:rsidRPr="00D21E65">
        <w:rPr>
          <w:rFonts w:eastAsia="Lucida Sans Unicode"/>
          <w:kern w:val="3"/>
          <w:lang w:bidi="hi-IN"/>
        </w:rPr>
        <w:t>§ 86 ust. 1 pkt 1, który informuje, iż  „</w:t>
      </w:r>
      <w:r w:rsidRPr="00D21E65">
        <w:rPr>
          <w:rFonts w:eastAsia="Lucida Sans Unicode"/>
          <w:i/>
          <w:kern w:val="3"/>
          <w:lang w:bidi="hi-IN"/>
        </w:rPr>
        <w:t>W budynku, na kondygnacjach dostępnych dla osób niepełnosprawnych, co najmniej jedno z ogólnodostępnych pomieszczeń higienicznosanitarnych powinno być przystosowane dla tych osób przez:</w:t>
      </w:r>
      <w:r w:rsidRPr="00D21E65">
        <w:rPr>
          <w:rFonts w:eastAsia="Lucida Sans Unicode"/>
          <w:i/>
          <w:kern w:val="3"/>
          <w:lang w:bidi="hi-IN"/>
        </w:rPr>
        <w:br/>
        <w:t>1) zapewnienie przestrzeni manewrowej o wymiarach co najmniej 1,5 x 1,5 m</w:t>
      </w:r>
      <w:r w:rsidRPr="00D21E65">
        <w:rPr>
          <w:rFonts w:eastAsia="Lucida Sans Unicode"/>
          <w:kern w:val="3"/>
          <w:lang w:bidi="hi-IN"/>
        </w:rPr>
        <w:t>” – w pomieszczeniach sanitarnych dla osób niepełnosprawnych wskazać przestrzeń manewrową  dla osób poruszających się na wózkach inwalidzkich;</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ascii="Liberation Serif" w:eastAsia="Lucida Sans Unicode" w:hAnsi="Liberation Serif" w:cs="Mangal"/>
          <w:kern w:val="3"/>
          <w:lang w:bidi="hi-IN"/>
        </w:rPr>
      </w:pPr>
      <w:r w:rsidRPr="00D21E65">
        <w:rPr>
          <w:rFonts w:eastAsia="Lucida Sans Unicode"/>
          <w:b/>
          <w:kern w:val="3"/>
          <w:lang w:bidi="hi-IN"/>
        </w:rPr>
        <w:t xml:space="preserve">f) </w:t>
      </w:r>
      <w:r w:rsidRPr="00D21E65">
        <w:rPr>
          <w:rFonts w:eastAsia="Lucida Sans Unicode"/>
          <w:kern w:val="3"/>
          <w:lang w:bidi="hi-IN"/>
        </w:rPr>
        <w:t>z §236 ust. 1, który przesadza, iż „Z pomieszczeń przeznaczonych na pobyt ludzi powinna być zapewniona możliwość ewakuacji w bezpieczne miejsce na zewnątrz budynku lub do sąsiedniej strefy pożarowej, bezpośrednio albo drogami komunikacji ogólnej, zwanymi dalej „drogami ewakuacyjnymi</w:t>
      </w:r>
      <w:r w:rsidRPr="00D21E65">
        <w:rPr>
          <w:rFonts w:ascii="Liberation Serif" w:eastAsia="Lucida Sans Unicode" w:hAnsi="Liberation Serif" w:cs="Mangal"/>
          <w:kern w:val="3"/>
          <w:lang w:bidi="hi-IN"/>
        </w:rPr>
        <w:t xml:space="preserve">” – organ wnosi o wskazanie dróg ewakuacyjnych </w:t>
      </w:r>
      <w:r w:rsidR="00A47CA5">
        <w:rPr>
          <w:rFonts w:ascii="Liberation Serif" w:eastAsia="Lucida Sans Unicode" w:hAnsi="Liberation Serif" w:cs="Mangal"/>
          <w:kern w:val="3"/>
          <w:lang w:bidi="hi-IN"/>
        </w:rPr>
        <w:t xml:space="preserve">              </w:t>
      </w:r>
      <w:r w:rsidRPr="00D21E65">
        <w:rPr>
          <w:rFonts w:ascii="Liberation Serif" w:eastAsia="Lucida Sans Unicode" w:hAnsi="Liberation Serif" w:cs="Mangal"/>
          <w:kern w:val="3"/>
          <w:lang w:bidi="hi-IN"/>
        </w:rPr>
        <w:t>w projektowanej hali produkcyjno-magazynowej z częścią socjalno-biurową budynku  na rysunkach rzutu parteru i  piętra. W celu poprawy czytelności rysunków dopuszcza się wykonanie dodatkowego rysunku, jeśli to poprawi czytelność  poszczególnych kondygnacji budynku.</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ind w:left="284" w:hanging="142"/>
        <w:jc w:val="both"/>
        <w:textAlignment w:val="auto"/>
        <w:rPr>
          <w:rFonts w:eastAsia="Lucida Sans Unicode"/>
          <w:b/>
          <w:kern w:val="3"/>
          <w:lang w:bidi="hi-IN"/>
        </w:rPr>
      </w:pPr>
      <w:r w:rsidRPr="00D21E65">
        <w:rPr>
          <w:rFonts w:eastAsia="Lucida Sans Unicode"/>
          <w:b/>
          <w:kern w:val="3"/>
          <w:lang w:bidi="hi-IN"/>
        </w:rPr>
        <w:t xml:space="preserve"> Organ kładzie nacisk, iż zaprojektowany przebieg drogi ewakuacyjne powinien spełniać wymogi zawarte w</w:t>
      </w:r>
      <w:r w:rsidRPr="00D21E65">
        <w:rPr>
          <w:rFonts w:eastAsia="Lucida Sans Unicode"/>
          <w:kern w:val="3"/>
          <w:lang w:bidi="hi-IN"/>
        </w:rPr>
        <w:t>§236 ust. 6 i §237 -§ 242 rozporządzenia.</w:t>
      </w:r>
      <w:r w:rsidRPr="00D21E65">
        <w:rPr>
          <w:rFonts w:eastAsia="Lucida Sans Unicode"/>
          <w:b/>
          <w:kern w:val="3"/>
          <w:lang w:bidi="hi-IN"/>
        </w:rPr>
        <w:t xml:space="preserve"> </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ascii="Liberation Serif" w:eastAsia="Lucida Sans Unicode" w:hAnsi="Liberation Serif" w:cs="Mangal"/>
          <w:kern w:val="3"/>
          <w:lang w:bidi="hi-IN"/>
        </w:rPr>
      </w:pPr>
      <w:r w:rsidRPr="00D21E65">
        <w:rPr>
          <w:rFonts w:eastAsia="Lucida Sans Unicode"/>
          <w:b/>
          <w:kern w:val="3"/>
          <w:lang w:bidi="hi-IN"/>
        </w:rPr>
        <w:lastRenderedPageBreak/>
        <w:t xml:space="preserve">5. z </w:t>
      </w:r>
      <w:r w:rsidRPr="00D21E65">
        <w:rPr>
          <w:rFonts w:ascii="Liberation Serif" w:eastAsia="Lucida Sans Unicode" w:hAnsi="Liberation Serif" w:cs="Mangal"/>
          <w:b/>
          <w:kern w:val="3"/>
          <w:lang w:bidi="hi-IN"/>
        </w:rPr>
        <w:t xml:space="preserve"> ustawą z dnia 7 lipca 1994 r. Prawo budowlane (t.j. Dz. U. z 2021 r., poz. 2351 ze zm.) i innymi przepisami szczególnymi:</w:t>
      </w:r>
    </w:p>
    <w:p w:rsidR="00D21E65" w:rsidRPr="00D21E65" w:rsidRDefault="00D21E65" w:rsidP="00A47CA5">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kern w:val="0"/>
          <w:lang w:eastAsia="pl-PL" w:bidi="hi-IN"/>
        </w:rPr>
      </w:pPr>
      <w:r w:rsidRPr="00D21E65">
        <w:rPr>
          <w:rFonts w:ascii="Liberation Serif" w:eastAsia="Lucida Sans Unicode" w:hAnsi="Liberation Serif" w:cs="Mangal"/>
          <w:b/>
          <w:kern w:val="3"/>
          <w:lang w:bidi="hi-IN"/>
        </w:rPr>
        <w:t>a</w:t>
      </w:r>
      <w:r w:rsidRPr="00D21E65">
        <w:rPr>
          <w:rFonts w:eastAsia="Lucida Sans Unicode"/>
          <w:b/>
          <w:kern w:val="3"/>
          <w:lang w:bidi="hi-IN"/>
        </w:rPr>
        <w:t>)</w:t>
      </w:r>
      <w:r w:rsidRPr="00D21E65">
        <w:rPr>
          <w:rFonts w:eastAsia="Lucida Sans Unicode"/>
          <w:kern w:val="3"/>
          <w:lang w:bidi="hi-IN"/>
        </w:rPr>
        <w:t xml:space="preserve"> </w:t>
      </w:r>
      <w:r w:rsidRPr="00D21E65">
        <w:rPr>
          <w:rFonts w:eastAsia="Lucida Sans Unicode"/>
          <w:kern w:val="3"/>
          <w:szCs w:val="21"/>
          <w:lang w:bidi="hi-IN"/>
        </w:rPr>
        <w:t xml:space="preserve"> </w:t>
      </w:r>
      <w:r w:rsidRPr="00D21E65">
        <w:rPr>
          <w:rFonts w:eastAsia="Lucida Sans Unicode"/>
          <w:kern w:val="0"/>
          <w:lang w:eastAsia="pl-PL" w:bidi="hi-IN"/>
        </w:rPr>
        <w:t xml:space="preserve">zgodnie </w:t>
      </w:r>
      <w:r w:rsidRPr="00D21E65">
        <w:rPr>
          <w:rFonts w:eastAsia="Lucida Sans Unicode"/>
          <w:b/>
          <w:kern w:val="0"/>
          <w:lang w:eastAsia="pl-PL" w:bidi="hi-IN"/>
        </w:rPr>
        <w:t>§3 ust. 1 pkt 1-4</w:t>
      </w:r>
      <w:r w:rsidRPr="00D21E65">
        <w:rPr>
          <w:rFonts w:eastAsia="Lucida Sans Unicode"/>
          <w:kern w:val="0"/>
          <w:lang w:eastAsia="pl-PL" w:bidi="hi-IN"/>
        </w:rPr>
        <w:t xml:space="preserve"> rozporządzenia Ministra Spraw Wewnętrznych i Administracji z dnia 17 września 2021 r. w sprawie uzgadniania projektu zagospodarowania działki i terenu, projektu architektoniczno-budowlanego, projektu technicznego oraz projektu urządzenia przeciwpożarowego pod względem zgodności z wymogami ochrony przeciwpożarowej (Dz.U. z 2021 r., poz. 1722), do obiektów  budowlanych podlegających zapewnienia ochrony życia, zdrowia, mienia lub środowiska przed pożarem  - przedłożone projekty tj. rysunek projektu zagospodarowania i projekt architektoniczno-budowlany  </w:t>
      </w:r>
      <w:r w:rsidRPr="00D21E65">
        <w:rPr>
          <w:rFonts w:eastAsia="Lucida Sans Unicode"/>
          <w:kern w:val="0"/>
          <w:u w:val="single"/>
          <w:lang w:eastAsia="pl-PL" w:bidi="hi-IN"/>
        </w:rPr>
        <w:t>uzgodnić z rzeczoznawcą ds. pożarowych i rzeczoznawcą sanitarnym</w:t>
      </w:r>
      <w:r w:rsidRPr="00D21E65">
        <w:rPr>
          <w:rFonts w:eastAsia="Lucida Sans Unicode"/>
          <w:kern w:val="0"/>
          <w:lang w:eastAsia="pl-PL" w:bidi="hi-IN"/>
        </w:rPr>
        <w:t>;</w:t>
      </w:r>
    </w:p>
    <w:p w:rsidR="00A47CA5" w:rsidRDefault="00D21E65" w:rsidP="00D21E65">
      <w:pPr>
        <w:pBdr>
          <w:top w:val="none" w:sz="0" w:space="0" w:color="auto"/>
          <w:left w:val="none" w:sz="0" w:space="0" w:color="auto"/>
          <w:bottom w:val="none" w:sz="0" w:space="0" w:color="auto"/>
          <w:right w:val="none" w:sz="0" w:space="0" w:color="auto"/>
        </w:pBdr>
        <w:suppressAutoHyphens w:val="0"/>
        <w:autoSpaceDN w:val="0"/>
        <w:jc w:val="both"/>
        <w:textAlignment w:val="auto"/>
        <w:rPr>
          <w:rFonts w:eastAsia="Lucida Sans Unicode"/>
          <w:kern w:val="0"/>
          <w:lang w:eastAsia="pl-PL" w:bidi="hi-IN"/>
        </w:rPr>
      </w:pPr>
      <w:r w:rsidRPr="00D21E65">
        <w:rPr>
          <w:rFonts w:ascii="Liberation Serif" w:eastAsia="Lucida Sans Unicode" w:hAnsi="Liberation Serif" w:cs="Mangal"/>
          <w:b/>
          <w:kern w:val="0"/>
          <w:lang w:eastAsia="pl-PL" w:bidi="hi-IN"/>
        </w:rPr>
        <w:t xml:space="preserve">b) </w:t>
      </w:r>
      <w:r w:rsidRPr="00D21E65">
        <w:rPr>
          <w:rFonts w:ascii="Liberation Serif" w:eastAsia="Lucida Sans Unicode" w:hAnsi="Liberation Serif" w:cs="Mangal"/>
          <w:kern w:val="0"/>
          <w:lang w:eastAsia="pl-PL" w:bidi="hi-IN"/>
        </w:rPr>
        <w:t xml:space="preserve">przedłożyć uzgodnienie z zarządcą drogi wewnętrznej tj. ul. Długiej na odcinku od </w:t>
      </w:r>
      <w:r w:rsidR="00A47CA5">
        <w:rPr>
          <w:rFonts w:ascii="Liberation Serif" w:eastAsia="Lucida Sans Unicode" w:hAnsi="Liberation Serif" w:cs="Mangal"/>
          <w:kern w:val="0"/>
          <w:lang w:eastAsia="pl-PL" w:bidi="hi-IN"/>
        </w:rPr>
        <w:t xml:space="preserve">                        </w:t>
      </w:r>
      <w:r w:rsidRPr="00D21E65">
        <w:rPr>
          <w:rFonts w:ascii="Liberation Serif" w:eastAsia="Lucida Sans Unicode" w:hAnsi="Liberation Serif" w:cs="Mangal"/>
          <w:kern w:val="0"/>
          <w:lang w:eastAsia="pl-PL" w:bidi="hi-IN"/>
        </w:rPr>
        <w:t>ul. Pijarskiej do drogi gminnej nr 280186 W, odnośnie wykorzystania drogi lokalnej do obsługi projektowanego zakładu produkcyjnego</w:t>
      </w:r>
      <w:r w:rsidRPr="00D21E65">
        <w:rPr>
          <w:rFonts w:ascii="Liberation Serif" w:eastAsia="Lucida Sans Unicode" w:hAnsi="Liberation Serif" w:cs="Mangal"/>
          <w:b/>
          <w:kern w:val="0"/>
          <w:lang w:eastAsia="pl-PL" w:bidi="hi-IN"/>
        </w:rPr>
        <w:t xml:space="preserve"> </w:t>
      </w:r>
      <w:r w:rsidRPr="00D21E65">
        <w:rPr>
          <w:rFonts w:ascii="Liberation Serif" w:eastAsia="Lucida Sans Unicode" w:hAnsi="Liberation Serif" w:cs="Mangal"/>
          <w:kern w:val="0"/>
          <w:lang w:eastAsia="pl-PL" w:bidi="hi-IN"/>
        </w:rPr>
        <w:t xml:space="preserve">oraz  </w:t>
      </w:r>
      <w:r w:rsidRPr="00D21E65">
        <w:rPr>
          <w:rFonts w:ascii="Liberation Serif" w:eastAsia="Lucida Sans Unicode" w:hAnsi="Liberation Serif" w:cs="Mangal"/>
          <w:kern w:val="0"/>
          <w:u w:val="single"/>
          <w:lang w:eastAsia="pl-PL" w:bidi="hi-IN"/>
        </w:rPr>
        <w:t>spełnienia wymogów drogi</w:t>
      </w:r>
      <w:r w:rsidRPr="00D21E65">
        <w:rPr>
          <w:rFonts w:ascii="Liberation Serif" w:eastAsia="Lucida Sans Unicode" w:hAnsi="Liberation Serif" w:cs="Mangal"/>
          <w:b/>
          <w:kern w:val="0"/>
          <w:u w:val="single"/>
          <w:lang w:eastAsia="pl-PL" w:bidi="hi-IN"/>
        </w:rPr>
        <w:t xml:space="preserve"> </w:t>
      </w:r>
      <w:r w:rsidRPr="00D21E65">
        <w:rPr>
          <w:rFonts w:ascii="Liberation Serif" w:eastAsia="Lucida Sans Unicode" w:hAnsi="Liberation Serif" w:cs="Mangal"/>
          <w:kern w:val="0"/>
          <w:u w:val="single"/>
          <w:lang w:eastAsia="pl-PL" w:bidi="hi-IN"/>
        </w:rPr>
        <w:t>pożarowej dla pojazdów straży pożarnej</w:t>
      </w:r>
      <w:r w:rsidRPr="00D21E65">
        <w:rPr>
          <w:rFonts w:ascii="Liberation Serif" w:eastAsia="Lucida Sans Unicode" w:hAnsi="Liberation Serif" w:cs="Mangal"/>
          <w:b/>
          <w:kern w:val="0"/>
          <w:lang w:eastAsia="pl-PL" w:bidi="hi-IN"/>
        </w:rPr>
        <w:t xml:space="preserve">- </w:t>
      </w:r>
      <w:r w:rsidRPr="00D21E65">
        <w:rPr>
          <w:rFonts w:eastAsia="Lucida Sans Unicode"/>
          <w:kern w:val="0"/>
          <w:lang w:eastAsia="pl-PL" w:bidi="hi-IN"/>
        </w:rPr>
        <w:t xml:space="preserve">organ ustalił, iż ul. Długa jest drogą lokalną oznaczoną </w:t>
      </w:r>
      <w:r w:rsidR="00F9264A">
        <w:rPr>
          <w:rFonts w:eastAsia="Lucida Sans Unicode"/>
          <w:kern w:val="0"/>
          <w:lang w:eastAsia="pl-PL" w:bidi="hi-IN"/>
        </w:rPr>
        <w:t xml:space="preserve">                        </w:t>
      </w:r>
      <w:r w:rsidRPr="00D21E65">
        <w:rPr>
          <w:rFonts w:eastAsia="Lucida Sans Unicode"/>
          <w:kern w:val="0"/>
          <w:lang w:eastAsia="pl-PL" w:bidi="hi-IN"/>
        </w:rPr>
        <w:t xml:space="preserve">w miejscowym planie zagospodarowania przestrzennego </w:t>
      </w:r>
      <w:r w:rsidRPr="00D21E65">
        <w:rPr>
          <w:rFonts w:ascii="Liberation Serif" w:eastAsia="Lucida Sans Unicode" w:hAnsi="Liberation Serif" w:cs="Mangal"/>
          <w:color w:val="000000"/>
          <w:kern w:val="0"/>
          <w:lang w:eastAsia="pl-PL" w:bidi="hi-IN"/>
        </w:rPr>
        <w:t>planu zagospodarowania przestrzennego dla fragmentu  wsi Moczydłów - część II,</w:t>
      </w:r>
      <w:r w:rsidRPr="00D21E65">
        <w:rPr>
          <w:rFonts w:ascii="Liberation Serif" w:eastAsia="Lucida Sans Unicode" w:hAnsi="Liberation Serif" w:cs="Mangal"/>
          <w:color w:val="000000"/>
          <w:kern w:val="3"/>
          <w:lang w:bidi="hi-IN"/>
        </w:rPr>
        <w:t xml:space="preserve"> zatwierdzony  uchwałą </w:t>
      </w:r>
      <w:r w:rsidRPr="00D21E65">
        <w:rPr>
          <w:rFonts w:ascii="Liberation Serif" w:eastAsia="Lucida Sans Unicode" w:hAnsi="Liberation Serif" w:cs="Mangal"/>
          <w:color w:val="000000"/>
          <w:kern w:val="0"/>
          <w:lang w:eastAsia="pl-PL" w:bidi="hi-IN"/>
        </w:rPr>
        <w:t>nr LIV/585/2017 Rady Miejskiej  Góry Kalwarii z dnia 29 listopada 2017 r. (Dz. Urz. Woj. Maz. z 2018 r.,poz. 102)</w:t>
      </w:r>
      <w:r w:rsidRPr="00D21E65">
        <w:rPr>
          <w:rFonts w:ascii="Liberation Serif" w:eastAsia="Lucida Sans Unicode" w:hAnsi="Liberation Serif" w:cs="Mangal"/>
          <w:color w:val="000000"/>
          <w:kern w:val="3"/>
          <w:lang w:bidi="hi-IN"/>
        </w:rPr>
        <w:t>,</w:t>
      </w:r>
      <w:r w:rsidRPr="00D21E65">
        <w:rPr>
          <w:rFonts w:ascii="Liberation Serif" w:eastAsia="Lucida Sans Unicode" w:hAnsi="Liberation Serif" w:cs="Mangal"/>
          <w:bCs/>
          <w:kern w:val="3"/>
          <w:szCs w:val="21"/>
          <w:lang w:bidi="hi-IN"/>
        </w:rPr>
        <w:t xml:space="preserve"> symbolem urbanistycznym </w:t>
      </w:r>
      <w:r w:rsidRPr="00D21E65">
        <w:rPr>
          <w:rFonts w:ascii="Liberation Serif" w:eastAsia="Lucida Sans Unicode" w:hAnsi="Liberation Serif" w:cs="Mangal"/>
          <w:b/>
          <w:bCs/>
          <w:kern w:val="3"/>
          <w:szCs w:val="21"/>
          <w:lang w:bidi="hi-IN"/>
        </w:rPr>
        <w:t>3KDL</w:t>
      </w:r>
      <w:r w:rsidRPr="00D21E65">
        <w:rPr>
          <w:rFonts w:ascii="Liberation Serif" w:eastAsia="Lucida Sans Unicode" w:hAnsi="Liberation Serif" w:cs="Mangal"/>
          <w:bCs/>
          <w:kern w:val="3"/>
          <w:szCs w:val="21"/>
          <w:lang w:bidi="hi-IN"/>
        </w:rPr>
        <w:t xml:space="preserve"> </w:t>
      </w:r>
      <w:r w:rsidRPr="00D21E65">
        <w:rPr>
          <w:rFonts w:eastAsia="Lucida Sans Unicode"/>
          <w:kern w:val="0"/>
          <w:lang w:eastAsia="pl-PL" w:bidi="hi-IN"/>
        </w:rPr>
        <w:t xml:space="preserve">o nawierzchni nieutwardzonej. </w:t>
      </w:r>
    </w:p>
    <w:p w:rsidR="00D21E65" w:rsidRPr="00D21E65" w:rsidRDefault="00D21E65" w:rsidP="00D21E65">
      <w:pPr>
        <w:pBdr>
          <w:top w:val="none" w:sz="0" w:space="0" w:color="auto"/>
          <w:left w:val="none" w:sz="0" w:space="0" w:color="auto"/>
          <w:bottom w:val="none" w:sz="0" w:space="0" w:color="auto"/>
          <w:right w:val="none" w:sz="0" w:space="0" w:color="auto"/>
        </w:pBdr>
        <w:suppressAutoHyphens w:val="0"/>
        <w:autoSpaceDN w:val="0"/>
        <w:jc w:val="both"/>
        <w:textAlignment w:val="auto"/>
        <w:rPr>
          <w:rFonts w:ascii="Liberation Serif" w:eastAsia="Lucida Sans Unicode" w:hAnsi="Liberation Serif" w:cs="Mangal"/>
          <w:kern w:val="3"/>
          <w:lang w:bidi="hi-IN"/>
        </w:rPr>
      </w:pPr>
      <w:r w:rsidRPr="00D21E65">
        <w:rPr>
          <w:rFonts w:eastAsia="Lucida Sans Unicode"/>
          <w:kern w:val="0"/>
          <w:lang w:eastAsia="pl-PL" w:bidi="hi-IN"/>
        </w:rPr>
        <w:t>D</w:t>
      </w:r>
      <w:r w:rsidRPr="00D21E65">
        <w:rPr>
          <w:rFonts w:eastAsia="Lucida Sans Unicode"/>
          <w:kern w:val="0"/>
          <w:lang w:bidi="hi-IN"/>
        </w:rPr>
        <w:t xml:space="preserve">odaję, iż </w:t>
      </w:r>
      <w:r w:rsidRPr="00D21E65">
        <w:rPr>
          <w:rFonts w:eastAsia="Lucida Sans Unicode"/>
          <w:b/>
          <w:kern w:val="3"/>
          <w:lang w:bidi="hi-IN"/>
        </w:rPr>
        <w:t xml:space="preserve"> zgodnie z </w:t>
      </w:r>
      <w:r w:rsidRPr="00D21E65">
        <w:rPr>
          <w:kern w:val="0"/>
          <w:lang w:eastAsia="pl-PL"/>
        </w:rPr>
        <w:t>§  14 ust. 1</w:t>
      </w:r>
      <w:r w:rsidRPr="00D21E65">
        <w:rPr>
          <w:rFonts w:eastAsia="Lucida Sans Unicode"/>
          <w:kern w:val="3"/>
          <w:shd w:val="clear" w:color="auto" w:fill="FFFFFF"/>
          <w:lang w:bidi="hi-IN"/>
        </w:rPr>
        <w:t xml:space="preserve">  rozporządzenia Ministra Infrastruktury</w:t>
      </w:r>
      <w:r w:rsidRPr="00D21E65">
        <w:rPr>
          <w:rFonts w:eastAsia="Lucida Sans Unicode"/>
          <w:kern w:val="3"/>
          <w:lang w:bidi="hi-IN"/>
        </w:rPr>
        <w:t xml:space="preserve"> w sprawie warunków technicznych, jakim powinny odpowiadać budynki i ich usytuowanie (Dz. U. </w:t>
      </w:r>
      <w:r w:rsidR="00F9264A">
        <w:rPr>
          <w:rFonts w:eastAsia="Lucida Sans Unicode"/>
          <w:kern w:val="3"/>
          <w:lang w:bidi="hi-IN"/>
        </w:rPr>
        <w:t xml:space="preserve">                    </w:t>
      </w:r>
      <w:r w:rsidRPr="00D21E65">
        <w:rPr>
          <w:rFonts w:eastAsia="Lucida Sans Unicode"/>
          <w:kern w:val="3"/>
          <w:lang w:bidi="hi-IN"/>
        </w:rPr>
        <w:t>z 2019 r. poz. 1065 ze zm.)</w:t>
      </w:r>
      <w:r w:rsidRPr="00D21E65">
        <w:rPr>
          <w:kern w:val="0"/>
          <w:lang w:eastAsia="pl-PL"/>
        </w:rPr>
        <w:t>, który rozstrzyga, iż „</w:t>
      </w:r>
      <w:r w:rsidRPr="00D21E65">
        <w:rPr>
          <w:i/>
          <w:kern w:val="0"/>
          <w:lang w:eastAsia="pl-PL"/>
        </w:rPr>
        <w:t xml:space="preserve">Do działek budowlanych oraz do budynków </w:t>
      </w:r>
      <w:r w:rsidR="00F9264A">
        <w:rPr>
          <w:i/>
          <w:kern w:val="0"/>
          <w:lang w:eastAsia="pl-PL"/>
        </w:rPr>
        <w:t xml:space="preserve">     </w:t>
      </w:r>
      <w:r w:rsidRPr="00D21E65">
        <w:rPr>
          <w:i/>
          <w:kern w:val="0"/>
          <w:lang w:eastAsia="pl-PL"/>
        </w:rPr>
        <w:t xml:space="preserve">i urządzeń z nimi związanych należy zapewnić dojście i dojazd umożliwiający dostęp do drogi publicznej, odpowiednie do przeznaczenia i sposobu ich użytkowania oraz wymagań dotyczących ochrony przeciwpożarowej, określonych w przepisach odrębnych. Szerokość jezdni stanowiącej dojazd nie może być mniejsza niż 3 m”, zaś </w:t>
      </w:r>
      <w:r w:rsidRPr="00D21E65">
        <w:rPr>
          <w:rFonts w:eastAsia="Univers-PL"/>
          <w:kern w:val="0"/>
          <w:lang w:bidi="hi-IN"/>
        </w:rPr>
        <w:t xml:space="preserve">rozporządzenie Ministra Spraw Wewnętrznych i Administracji z dnia 2009 r w sprawie przeciwpożarowego zaopatrzenia </w:t>
      </w:r>
      <w:r w:rsidR="00F9264A">
        <w:rPr>
          <w:rFonts w:eastAsia="Univers-PL"/>
          <w:kern w:val="0"/>
          <w:lang w:bidi="hi-IN"/>
        </w:rPr>
        <w:t xml:space="preserve">                    </w:t>
      </w:r>
      <w:r w:rsidRPr="00D21E65">
        <w:rPr>
          <w:rFonts w:eastAsia="Univers-PL"/>
          <w:kern w:val="0"/>
          <w:lang w:bidi="hi-IN"/>
        </w:rPr>
        <w:t>w wodę oraz dróg pożarowych (Dz. U. z 2009 r.,</w:t>
      </w:r>
      <w:r w:rsidR="00F9264A">
        <w:rPr>
          <w:rFonts w:eastAsia="Univers-PL"/>
          <w:kern w:val="0"/>
          <w:lang w:bidi="hi-IN"/>
        </w:rPr>
        <w:t xml:space="preserve"> </w:t>
      </w:r>
      <w:r w:rsidRPr="00D21E65">
        <w:rPr>
          <w:rFonts w:eastAsia="Univers-PL"/>
          <w:kern w:val="0"/>
          <w:lang w:bidi="hi-IN"/>
        </w:rPr>
        <w:t xml:space="preserve">nr 124  poz. 1030) w   §13 ust. 1 ustala, </w:t>
      </w:r>
      <w:r w:rsidR="00F9264A">
        <w:rPr>
          <w:rFonts w:eastAsia="Univers-PL"/>
          <w:kern w:val="0"/>
          <w:lang w:bidi="hi-IN"/>
        </w:rPr>
        <w:t xml:space="preserve">                   </w:t>
      </w:r>
      <w:r w:rsidRPr="00D21E65">
        <w:rPr>
          <w:rFonts w:eastAsia="Univers-PL"/>
          <w:kern w:val="0"/>
          <w:lang w:bidi="hi-IN"/>
        </w:rPr>
        <w:t>iż „</w:t>
      </w:r>
      <w:r w:rsidRPr="00D21E65">
        <w:rPr>
          <w:rFonts w:eastAsia="Univers-PL"/>
          <w:i/>
          <w:kern w:val="0"/>
        </w:rPr>
        <w:t>Minimalna szerokość drogi pożarowej powinna wynosić co najmniej 4 m, a jej nachylenie podłużne  nie może przekraczać 5 %”, a ust. 2 definiuje „W obrębie miasta oraz na terenie działki, na której jest usytuowany obiekt budowlany, o którym mowa w § 12 ust. 1 pkt</w:t>
      </w:r>
      <w:r w:rsidR="00D5777E">
        <w:rPr>
          <w:rFonts w:eastAsia="Univers-PL"/>
          <w:i/>
          <w:kern w:val="0"/>
        </w:rPr>
        <w:t xml:space="preserve"> </w:t>
      </w:r>
      <w:r w:rsidRPr="00D21E65">
        <w:rPr>
          <w:rFonts w:eastAsia="Univers-PL"/>
          <w:i/>
          <w:kern w:val="0"/>
        </w:rPr>
        <w:t>3 i 4, droga pożarowa powinna  umożliwiać przejazd pojazdów o nacisku osi na nawierzchni jezdni co najmniej 100 kN (kiloniutonów),a jej minimalna szerokość w miejscach innych niż  wymienione w ust. 1 nie może być mniejsza niż 3,5 m.</w:t>
      </w:r>
      <w:r w:rsidRPr="00D21E65">
        <w:rPr>
          <w:rFonts w:eastAsia="Univers-PL"/>
          <w:kern w:val="0"/>
        </w:rPr>
        <w:t>”</w:t>
      </w:r>
    </w:p>
    <w:p w:rsidR="00327125" w:rsidRDefault="00D21E65" w:rsidP="00A47CA5">
      <w:pPr>
        <w:widowControl w:val="0"/>
        <w:pBdr>
          <w:top w:val="none" w:sz="0" w:space="0" w:color="auto"/>
          <w:left w:val="none" w:sz="0" w:space="0" w:color="auto"/>
          <w:bottom w:val="none" w:sz="0" w:space="0" w:color="auto"/>
          <w:right w:val="none" w:sz="0" w:space="0" w:color="auto"/>
        </w:pBdr>
        <w:suppressAutoHyphens w:val="0"/>
        <w:autoSpaceDE w:val="0"/>
        <w:autoSpaceDN w:val="0"/>
        <w:ind w:left="426" w:hanging="426"/>
        <w:jc w:val="both"/>
        <w:textAlignment w:val="auto"/>
      </w:pPr>
      <w:r w:rsidRPr="00D21E65">
        <w:rPr>
          <w:rFonts w:ascii="Liberation Serif" w:eastAsia="Lucida Sans Unicode" w:hAnsi="Liberation Serif" w:cs="Mangal"/>
          <w:b/>
          <w:color w:val="000000"/>
          <w:kern w:val="3"/>
          <w:lang w:bidi="hi-IN"/>
        </w:rPr>
        <w:t>6.</w:t>
      </w:r>
      <w:r w:rsidRPr="00D21E65">
        <w:rPr>
          <w:rFonts w:ascii="Liberation Serif" w:eastAsia="Lucida Sans Unicode" w:hAnsi="Liberation Serif" w:cs="Mangal"/>
          <w:color w:val="000000"/>
          <w:kern w:val="3"/>
          <w:lang w:bidi="hi-IN"/>
        </w:rPr>
        <w:t xml:space="preserve"> należy pamiętać o czytelnym podpisywaniu dokonanych zmian i skreśleń w projekcie budowlanym przez właściwego projektanta z podaniem daty ich wprowadzenia, tak by w przyszłości nie powstały wątpliwości kto i kiedy je wprowadził, oraz pamiętać by w razie konieczności załączyć aktualne zaświadczenia o przynależności projektantów do właściwej izby samorządu zawodowego</w:t>
      </w:r>
      <w:r>
        <w:rPr>
          <w:rFonts w:ascii="Liberation Serif" w:eastAsia="Lucida Sans Unicode" w:hAnsi="Liberation Serif" w:cs="Mangal"/>
          <w:color w:val="000000"/>
          <w:kern w:val="3"/>
          <w:lang w:bidi="hi-IN"/>
        </w:rPr>
        <w:t>”.</w:t>
      </w:r>
    </w:p>
    <w:p w:rsidR="003B6C5C" w:rsidRPr="003B6C5C" w:rsidRDefault="003B6C5C" w:rsidP="0070681D">
      <w:pPr>
        <w:pBdr>
          <w:top w:val="none" w:sz="0" w:space="0" w:color="auto"/>
          <w:left w:val="none" w:sz="0" w:space="0" w:color="auto"/>
          <w:bottom w:val="none" w:sz="0" w:space="0" w:color="auto"/>
          <w:right w:val="none" w:sz="0" w:space="0" w:color="auto"/>
        </w:pBdr>
        <w:suppressAutoHyphens w:val="0"/>
        <w:spacing w:after="5" w:line="249" w:lineRule="auto"/>
        <w:ind w:right="12"/>
        <w:jc w:val="both"/>
        <w:textAlignment w:val="auto"/>
        <w:rPr>
          <w:color w:val="000000"/>
          <w:kern w:val="0"/>
          <w:szCs w:val="22"/>
          <w:lang w:eastAsia="pl-PL"/>
        </w:rPr>
      </w:pPr>
      <w:r w:rsidRPr="003B6C5C">
        <w:rPr>
          <w:color w:val="000000"/>
          <w:kern w:val="0"/>
          <w:szCs w:val="22"/>
          <w:lang w:eastAsia="pl-PL"/>
        </w:rPr>
        <w:t>Powyższe postanowienie</w:t>
      </w:r>
      <w:r w:rsidR="00DD0E29">
        <w:rPr>
          <w:color w:val="000000"/>
          <w:kern w:val="0"/>
          <w:szCs w:val="22"/>
          <w:lang w:eastAsia="pl-PL"/>
        </w:rPr>
        <w:t xml:space="preserve"> pełnomocnik </w:t>
      </w:r>
      <w:r w:rsidRPr="003B6C5C">
        <w:rPr>
          <w:color w:val="000000"/>
          <w:kern w:val="0"/>
          <w:szCs w:val="22"/>
          <w:lang w:eastAsia="pl-PL"/>
        </w:rPr>
        <w:t xml:space="preserve"> inwestor</w:t>
      </w:r>
      <w:r w:rsidR="00DD0E29">
        <w:rPr>
          <w:color w:val="000000"/>
          <w:kern w:val="0"/>
          <w:szCs w:val="22"/>
          <w:lang w:eastAsia="pl-PL"/>
        </w:rPr>
        <w:t>a</w:t>
      </w:r>
      <w:r w:rsidRPr="003B6C5C">
        <w:rPr>
          <w:color w:val="000000"/>
          <w:kern w:val="0"/>
          <w:szCs w:val="22"/>
          <w:lang w:eastAsia="pl-PL"/>
        </w:rPr>
        <w:t xml:space="preserve"> odebrał w dniu </w:t>
      </w:r>
      <w:r w:rsidR="00DD0E29">
        <w:rPr>
          <w:color w:val="000000"/>
          <w:kern w:val="0"/>
          <w:szCs w:val="22"/>
          <w:lang w:eastAsia="pl-PL"/>
        </w:rPr>
        <w:t>7</w:t>
      </w:r>
      <w:r w:rsidRPr="003B6C5C">
        <w:rPr>
          <w:color w:val="000000"/>
          <w:kern w:val="0"/>
          <w:szCs w:val="22"/>
          <w:lang w:eastAsia="pl-PL"/>
        </w:rPr>
        <w:t xml:space="preserve"> kwietnia 202</w:t>
      </w:r>
      <w:r w:rsidR="00DD0E29">
        <w:rPr>
          <w:color w:val="000000"/>
          <w:kern w:val="0"/>
          <w:szCs w:val="22"/>
          <w:lang w:eastAsia="pl-PL"/>
        </w:rPr>
        <w:t>3</w:t>
      </w:r>
      <w:r w:rsidRPr="003B6C5C">
        <w:rPr>
          <w:color w:val="000000"/>
          <w:kern w:val="0"/>
          <w:szCs w:val="22"/>
          <w:lang w:eastAsia="pl-PL"/>
        </w:rPr>
        <w:t xml:space="preserve"> r., zgodnie ze zwrotnym potwierdzeniem operatora Poczty Polskiej. Tym samym ostateczny termin uzupełnienia dokumentacji upływał w dniu </w:t>
      </w:r>
      <w:r w:rsidR="0070681D">
        <w:rPr>
          <w:color w:val="000000"/>
          <w:kern w:val="0"/>
          <w:szCs w:val="22"/>
          <w:lang w:eastAsia="pl-PL"/>
        </w:rPr>
        <w:t>6 lipca</w:t>
      </w:r>
      <w:r w:rsidRPr="003B6C5C">
        <w:rPr>
          <w:color w:val="000000"/>
          <w:kern w:val="0"/>
          <w:szCs w:val="22"/>
          <w:lang w:eastAsia="pl-PL"/>
        </w:rPr>
        <w:t xml:space="preserve"> 202</w:t>
      </w:r>
      <w:r w:rsidR="0070681D">
        <w:rPr>
          <w:color w:val="000000"/>
          <w:kern w:val="0"/>
          <w:szCs w:val="22"/>
          <w:lang w:eastAsia="pl-PL"/>
        </w:rPr>
        <w:t>3</w:t>
      </w:r>
      <w:r w:rsidRPr="003B6C5C">
        <w:rPr>
          <w:color w:val="000000"/>
          <w:kern w:val="0"/>
          <w:szCs w:val="22"/>
          <w:lang w:eastAsia="pl-PL"/>
        </w:rPr>
        <w:t xml:space="preserve"> r. W dniu </w:t>
      </w:r>
      <w:r w:rsidR="0070681D">
        <w:rPr>
          <w:color w:val="000000"/>
          <w:kern w:val="0"/>
          <w:szCs w:val="22"/>
          <w:lang w:eastAsia="pl-PL"/>
        </w:rPr>
        <w:t>25 kwietnia</w:t>
      </w:r>
      <w:r w:rsidRPr="003B6C5C">
        <w:rPr>
          <w:color w:val="000000"/>
          <w:kern w:val="0"/>
          <w:szCs w:val="22"/>
          <w:lang w:eastAsia="pl-PL"/>
        </w:rPr>
        <w:t xml:space="preserve"> 202</w:t>
      </w:r>
      <w:r w:rsidR="0070681D">
        <w:rPr>
          <w:color w:val="000000"/>
          <w:kern w:val="0"/>
          <w:szCs w:val="22"/>
          <w:lang w:eastAsia="pl-PL"/>
        </w:rPr>
        <w:t>3</w:t>
      </w:r>
      <w:r w:rsidRPr="003B6C5C">
        <w:rPr>
          <w:color w:val="000000"/>
          <w:kern w:val="0"/>
          <w:szCs w:val="22"/>
          <w:lang w:eastAsia="pl-PL"/>
        </w:rPr>
        <w:t xml:space="preserve"> r.,</w:t>
      </w:r>
      <w:r w:rsidR="0070681D">
        <w:rPr>
          <w:color w:val="000000"/>
          <w:kern w:val="0"/>
          <w:szCs w:val="22"/>
          <w:lang w:eastAsia="pl-PL"/>
        </w:rPr>
        <w:t xml:space="preserve"> pełnomocnik złożył </w:t>
      </w:r>
      <w:r w:rsidRPr="003B6C5C">
        <w:rPr>
          <w:color w:val="000000"/>
          <w:kern w:val="0"/>
          <w:szCs w:val="22"/>
          <w:lang w:eastAsia="pl-PL"/>
        </w:rPr>
        <w:t xml:space="preserve"> korektą wniosku </w:t>
      </w:r>
      <w:r w:rsidR="0070681D">
        <w:rPr>
          <w:color w:val="000000"/>
          <w:kern w:val="0"/>
          <w:szCs w:val="22"/>
          <w:lang w:eastAsia="pl-PL"/>
        </w:rPr>
        <w:t xml:space="preserve"> </w:t>
      </w:r>
      <w:r w:rsidR="0070681D" w:rsidRPr="003B6C5C">
        <w:rPr>
          <w:color w:val="000000"/>
          <w:kern w:val="0"/>
          <w:szCs w:val="22"/>
          <w:lang w:eastAsia="pl-PL"/>
        </w:rPr>
        <w:t>poprzez wskazania nowej nazwy przedsięwzi</w:t>
      </w:r>
      <w:r w:rsidR="0070681D">
        <w:rPr>
          <w:color w:val="000000"/>
          <w:kern w:val="0"/>
          <w:szCs w:val="22"/>
          <w:lang w:eastAsia="pl-PL"/>
        </w:rPr>
        <w:t>ęcia wraz z pismem odnoszącym się do wniesionych poprawek w 3 egz. projektu zagospodarowania działki i  w 3 egz. projektu architektoniczno-budowlanego.</w:t>
      </w:r>
      <w:r w:rsidRPr="003B6C5C">
        <w:rPr>
          <w:color w:val="000000"/>
          <w:kern w:val="0"/>
          <w:szCs w:val="22"/>
          <w:lang w:eastAsia="pl-PL"/>
        </w:rPr>
        <w:t xml:space="preserve"> </w:t>
      </w:r>
    </w:p>
    <w:p w:rsidR="003B6C5C" w:rsidRPr="007F01E1" w:rsidRDefault="003B6C5C" w:rsidP="005B6A2E">
      <w:pPr>
        <w:pBdr>
          <w:top w:val="none" w:sz="0" w:space="0" w:color="auto"/>
          <w:left w:val="none" w:sz="0" w:space="0" w:color="auto"/>
          <w:bottom w:val="none" w:sz="0" w:space="0" w:color="auto"/>
          <w:right w:val="none" w:sz="0" w:space="0" w:color="auto"/>
        </w:pBdr>
        <w:suppressAutoHyphens w:val="0"/>
        <w:spacing w:after="5" w:line="249" w:lineRule="auto"/>
        <w:ind w:right="12" w:firstLine="345"/>
        <w:jc w:val="both"/>
        <w:textAlignment w:val="auto"/>
        <w:rPr>
          <w:kern w:val="0"/>
          <w:szCs w:val="22"/>
          <w:lang w:eastAsia="pl-PL"/>
        </w:rPr>
      </w:pPr>
      <w:r w:rsidRPr="007F01E1">
        <w:rPr>
          <w:kern w:val="0"/>
          <w:szCs w:val="22"/>
          <w:lang w:eastAsia="pl-PL"/>
        </w:rPr>
        <w:t>W dalszej kolejności  na podstawie art. 9 i 10 §1 k.p.a.</w:t>
      </w:r>
      <w:r w:rsidR="00377C93" w:rsidRPr="007F01E1">
        <w:rPr>
          <w:kern w:val="0"/>
          <w:szCs w:val="22"/>
          <w:lang w:eastAsia="pl-PL"/>
        </w:rPr>
        <w:t xml:space="preserve"> organ </w:t>
      </w:r>
      <w:r w:rsidRPr="007F01E1">
        <w:rPr>
          <w:kern w:val="0"/>
          <w:szCs w:val="22"/>
          <w:lang w:eastAsia="pl-PL"/>
        </w:rPr>
        <w:t xml:space="preserve"> poinformował strony postępowania</w:t>
      </w:r>
      <w:r w:rsidR="00377C93" w:rsidRPr="007F01E1">
        <w:rPr>
          <w:kern w:val="0"/>
          <w:szCs w:val="22"/>
          <w:lang w:eastAsia="pl-PL"/>
        </w:rPr>
        <w:t xml:space="preserve"> pismem z dnia 15 maja 2023 r., nr rej. ARB.6740.165.2023.MaW</w:t>
      </w:r>
      <w:r w:rsidRPr="007F01E1">
        <w:rPr>
          <w:kern w:val="0"/>
          <w:szCs w:val="22"/>
          <w:lang w:eastAsia="pl-PL"/>
        </w:rPr>
        <w:t>, iż „</w:t>
      </w:r>
      <w:r w:rsidRPr="007F01E1">
        <w:rPr>
          <w:i/>
          <w:kern w:val="0"/>
          <w:szCs w:val="22"/>
          <w:lang w:eastAsia="pl-PL"/>
        </w:rPr>
        <w:t xml:space="preserve">do wydania orzeczenia w sprawie strony mogą zapoznać się ze zgromadzonym materiałem  dowodowym i wypowiedzieć się co do zebranych dowodów </w:t>
      </w:r>
      <w:r w:rsidR="005B6A2E" w:rsidRPr="007F01E1">
        <w:rPr>
          <w:i/>
          <w:kern w:val="0"/>
          <w:szCs w:val="22"/>
          <w:lang w:eastAsia="pl-PL"/>
        </w:rPr>
        <w:t xml:space="preserve"> </w:t>
      </w:r>
      <w:r w:rsidRPr="007F01E1">
        <w:rPr>
          <w:i/>
          <w:kern w:val="0"/>
          <w:szCs w:val="22"/>
          <w:lang w:eastAsia="pl-PL"/>
        </w:rPr>
        <w:t>i materiałów oraz uzyskać wyjaśnienia, a także składać wnioski do przedmiotowego postępowania</w:t>
      </w:r>
      <w:r w:rsidRPr="007F01E1">
        <w:rPr>
          <w:kern w:val="0"/>
          <w:szCs w:val="22"/>
          <w:lang w:eastAsia="pl-PL"/>
        </w:rPr>
        <w:t>” oraz ze zmianą  przedsięwzięcia  budowlanego</w:t>
      </w:r>
      <w:r w:rsidR="005B6A2E" w:rsidRPr="007F01E1">
        <w:rPr>
          <w:kern w:val="0"/>
          <w:szCs w:val="22"/>
          <w:lang w:eastAsia="pl-PL"/>
        </w:rPr>
        <w:t>.</w:t>
      </w:r>
      <w:r w:rsidRPr="007F01E1">
        <w:rPr>
          <w:kern w:val="0"/>
          <w:szCs w:val="22"/>
          <w:lang w:eastAsia="pl-PL"/>
        </w:rPr>
        <w:t xml:space="preserve"> </w:t>
      </w:r>
    </w:p>
    <w:p w:rsidR="00837D8E" w:rsidRDefault="005B6A2E" w:rsidP="00F9264A">
      <w:pPr>
        <w:pBdr>
          <w:left w:val="none" w:sz="0" w:space="1" w:color="000000"/>
        </w:pBdr>
        <w:jc w:val="both"/>
      </w:pPr>
      <w:r>
        <w:lastRenderedPageBreak/>
        <w:t>Ostatecznie zamierzenie dotyczy budowy</w:t>
      </w:r>
      <w:r w:rsidR="00837D8E" w:rsidRPr="00661E5E">
        <w:rPr>
          <w:kern w:val="0"/>
        </w:rPr>
        <w:t xml:space="preserve"> </w:t>
      </w:r>
      <w:r w:rsidR="00837D8E" w:rsidRPr="00661E5E">
        <w:rPr>
          <w:bCs/>
        </w:rPr>
        <w:t xml:space="preserve"> hali produkcyjno-magazynowej wraz z zapleczem socjalno-biurowym, budynkami towarzyszącymi: portiernia, pompownią, wiatą na rowery, wiatami na odpady, wiatą na palety, wiatą przystankową oraz infrastrukturą techniczną  towarzyszącą tj. dwoma zbiornikami przeciwpożarowym, trzema szczelnymi zbiornikami retencyjnymi, wewnętrznym układem drogowym, miejscami postojowymi dla samochodów osobowych i ciężarowych, czterema masztami, totemem wjazdowym oraz instalacjami zewnętrznymi w zakresie: elektroenergetyczna, wodociągowa, kanalizacja sanitarna, kanalizacja deszczowa, gazu, kanalizacja kablowa SN, instalacja oświetlenia zewnętrznego z linią zasilającą</w:t>
      </w:r>
      <w:r w:rsidR="00837D8E">
        <w:rPr>
          <w:bCs/>
        </w:rPr>
        <w:t xml:space="preserve"> na dz. ew. nr 77 w obrębie ew. 1102 w jednostce ew. 141801_4 Góra Kalwaria-miasto</w:t>
      </w:r>
      <w:r w:rsidR="00837D8E" w:rsidRPr="00661E5E">
        <w:rPr>
          <w:bCs/>
        </w:rPr>
        <w:t>.</w:t>
      </w:r>
    </w:p>
    <w:p w:rsidR="00543ADF" w:rsidRPr="00F9264A" w:rsidRDefault="005B6A2E" w:rsidP="00F9264A">
      <w:pPr>
        <w:pBdr>
          <w:left w:val="none" w:sz="0" w:space="1" w:color="000000"/>
        </w:pBdr>
        <w:autoSpaceDE w:val="0"/>
        <w:ind w:firstLine="709"/>
        <w:jc w:val="both"/>
        <w:textAlignment w:val="auto"/>
        <w:rPr>
          <w:i/>
          <w:kern w:val="3"/>
        </w:rPr>
      </w:pPr>
      <w:r>
        <w:t xml:space="preserve">Inwestor wraz z korektą wniosku przedłożył postanowienie Burmistrza Miasta </w:t>
      </w:r>
      <w:r w:rsidR="00543ADF">
        <w:t xml:space="preserve">                        </w:t>
      </w:r>
      <w:r>
        <w:t>i Gminy Góra Kalwaria z dnia 2</w:t>
      </w:r>
      <w:r w:rsidR="00837D8E">
        <w:t>2 marca</w:t>
      </w:r>
      <w:r>
        <w:t xml:space="preserve"> 202</w:t>
      </w:r>
      <w:r w:rsidR="00837D8E">
        <w:t>3</w:t>
      </w:r>
      <w:r w:rsidR="00F92C8C">
        <w:t xml:space="preserve"> r. znak OŚR.6220.3</w:t>
      </w:r>
      <w:r>
        <w:t>1.2021.</w:t>
      </w:r>
      <w:r w:rsidR="00F92C8C">
        <w:t>MS</w:t>
      </w:r>
      <w:r>
        <w:t xml:space="preserve"> wyjaśniające zapisy” decyzji Burmistrza Miasta i Gminy Góra Kalwaria  nr </w:t>
      </w:r>
      <w:r w:rsidR="00F92C8C" w:rsidRPr="00F92C8C">
        <w:rPr>
          <w:b/>
        </w:rPr>
        <w:t>1058</w:t>
      </w:r>
      <w:r>
        <w:rPr>
          <w:b/>
        </w:rPr>
        <w:t xml:space="preserve">/2022 z dnia </w:t>
      </w:r>
      <w:r w:rsidR="00F92C8C">
        <w:rPr>
          <w:b/>
        </w:rPr>
        <w:t>13</w:t>
      </w:r>
      <w:r>
        <w:rPr>
          <w:b/>
        </w:rPr>
        <w:t xml:space="preserve"> </w:t>
      </w:r>
      <w:r w:rsidR="00F92C8C">
        <w:rPr>
          <w:b/>
        </w:rPr>
        <w:t>września</w:t>
      </w:r>
      <w:r>
        <w:rPr>
          <w:b/>
        </w:rPr>
        <w:t xml:space="preserve"> 2022 r., znak OŚR.6220.</w:t>
      </w:r>
      <w:r w:rsidR="00F92C8C">
        <w:rPr>
          <w:b/>
        </w:rPr>
        <w:t>3</w:t>
      </w:r>
      <w:r>
        <w:rPr>
          <w:b/>
        </w:rPr>
        <w:t>1.2021.MS</w:t>
      </w:r>
      <w:r>
        <w:t xml:space="preserve"> o środowiskowych uwarunkowaniach, gdzie wpisano, </w:t>
      </w:r>
      <w:r w:rsidRPr="00F9264A">
        <w:rPr>
          <w:i/>
        </w:rPr>
        <w:t>iż „</w:t>
      </w:r>
      <w:bookmarkStart w:id="3" w:name="_Hlk109916533"/>
      <w:bookmarkStart w:id="4" w:name="_Hlk19101774"/>
      <w:r w:rsidR="00543ADF" w:rsidRPr="00F9264A">
        <w:rPr>
          <w:rFonts w:eastAsia="Lucida Sans Unicode"/>
          <w:i/>
          <w:kern w:val="3"/>
          <w:lang w:bidi="hi-IN"/>
        </w:rPr>
        <w:t xml:space="preserve">zagospodarowanie powierzchni terenów działki nr ew. 8/39, obręb Moczydłów PGR, gmina Góra Kalwaria wynoszące ok. 7,8332 ha, w ramach planowanego przedsięwzięcia może być realizowane w oparciu o ww. </w:t>
      </w:r>
      <w:r w:rsidR="00543ADF" w:rsidRPr="00F9264A">
        <w:rPr>
          <w:i/>
          <w:kern w:val="3"/>
        </w:rPr>
        <w:t>decyzję ooś</w:t>
      </w:r>
      <w:bookmarkEnd w:id="3"/>
      <w:r w:rsidR="00543ADF" w:rsidRPr="00F9264A">
        <w:rPr>
          <w:i/>
          <w:kern w:val="3"/>
        </w:rPr>
        <w:t>”.</w:t>
      </w:r>
    </w:p>
    <w:p w:rsidR="00543ADF" w:rsidRPr="00F9264A" w:rsidRDefault="00543ADF" w:rsidP="00F9264A">
      <w:pPr>
        <w:pBdr>
          <w:left w:val="none" w:sz="0" w:space="1" w:color="000000"/>
        </w:pBdr>
        <w:autoSpaceDE w:val="0"/>
        <w:jc w:val="both"/>
        <w:textAlignment w:val="auto"/>
        <w:rPr>
          <w:i/>
        </w:rPr>
      </w:pPr>
      <w:r w:rsidRPr="00F9264A">
        <w:rPr>
          <w:i/>
          <w:kern w:val="3"/>
        </w:rPr>
        <w:t xml:space="preserve"> </w:t>
      </w:r>
      <w:bookmarkEnd w:id="4"/>
      <w:r w:rsidRPr="00F9264A">
        <w:rPr>
          <w:i/>
          <w:kern w:val="3"/>
        </w:rPr>
        <w:t>W uzasadnieniu postanowienia Burmistrz Miasta i Gminy Góra Kalwaria stwierdził, iż</w:t>
      </w:r>
      <w:r w:rsidR="00F9264A" w:rsidRPr="00F9264A">
        <w:rPr>
          <w:i/>
          <w:kern w:val="3"/>
        </w:rPr>
        <w:t xml:space="preserve"> „</w:t>
      </w:r>
      <w:r w:rsidRPr="00F9264A">
        <w:rPr>
          <w:i/>
        </w:rPr>
        <w:t xml:space="preserve">Planowane przedsięwzięcie polegało będzie na budowie zakładu produkcji opakowań </w:t>
      </w:r>
      <w:r w:rsidRPr="00F9264A">
        <w:rPr>
          <w:i/>
        </w:rPr>
        <w:br/>
        <w:t>z tektury na działce nr ew. 8/39 w obrębie Moczydłów PGR, gmina Góra Kalwaria. W ramach realizacji planowanego przedsięwzięcia powstaną m.in.: budynek produkcyjny wraz z częścią biurowo-socjalną, portiernia z salą szkoleniową, infrastruktura towarzysząca.</w:t>
      </w:r>
    </w:p>
    <w:p w:rsidR="00543ADF" w:rsidRPr="00F9264A" w:rsidRDefault="00543ADF" w:rsidP="007F01E1">
      <w:pPr>
        <w:pBdr>
          <w:left w:val="none" w:sz="0" w:space="1" w:color="000000"/>
        </w:pBdr>
        <w:autoSpaceDE w:val="0"/>
        <w:ind w:firstLine="709"/>
        <w:jc w:val="both"/>
        <w:textAlignment w:val="auto"/>
        <w:rPr>
          <w:i/>
        </w:rPr>
      </w:pPr>
      <w:r w:rsidRPr="00F9264A">
        <w:rPr>
          <w:i/>
        </w:rPr>
        <w:t>W raporcie o oddziaływaniu na środowisko ww. przedsięwzięcia inwestor uwzględnił zapis, iż realizacja inwestycji obejmować będzie budowę infrastruktury towarzyszącej w następującej formie:</w:t>
      </w:r>
    </w:p>
    <w:p w:rsidR="00543ADF" w:rsidRPr="00F9264A" w:rsidRDefault="00543ADF" w:rsidP="007F01E1">
      <w:pPr>
        <w:pBdr>
          <w:left w:val="none" w:sz="0" w:space="1" w:color="000000"/>
        </w:pBdr>
        <w:autoSpaceDE w:val="0"/>
        <w:ind w:firstLine="709"/>
        <w:jc w:val="both"/>
        <w:textAlignment w:val="auto"/>
        <w:rPr>
          <w:i/>
        </w:rPr>
      </w:pPr>
      <w:r w:rsidRPr="00F9264A">
        <w:rPr>
          <w:i/>
        </w:rPr>
        <w:t>- uzbrojenie terenu w sieci infrastruktury technicznej – instalacje wodociągowe, kanalizacyjne, energetyczne, techniczne, gazowe, zbiorniki odparowalno-infiltracyjne,</w:t>
      </w:r>
    </w:p>
    <w:p w:rsidR="00543ADF" w:rsidRPr="00F9264A" w:rsidRDefault="00543ADF" w:rsidP="007F01E1">
      <w:pPr>
        <w:pBdr>
          <w:left w:val="none" w:sz="0" w:space="1" w:color="000000"/>
        </w:pBdr>
        <w:autoSpaceDE w:val="0"/>
        <w:ind w:firstLine="709"/>
        <w:jc w:val="both"/>
        <w:textAlignment w:val="auto"/>
        <w:rPr>
          <w:i/>
        </w:rPr>
      </w:pPr>
      <w:r w:rsidRPr="00F9264A">
        <w:rPr>
          <w:i/>
        </w:rPr>
        <w:t>- infrastruktura drogowa – nawierzchnie utwardzone chodników, placów, dróg i parkingów,</w:t>
      </w:r>
    </w:p>
    <w:p w:rsidR="00543ADF" w:rsidRPr="00F9264A" w:rsidRDefault="00543ADF" w:rsidP="007F01E1">
      <w:pPr>
        <w:pBdr>
          <w:left w:val="none" w:sz="0" w:space="1" w:color="000000"/>
        </w:pBdr>
        <w:autoSpaceDE w:val="0"/>
        <w:ind w:firstLine="709"/>
        <w:jc w:val="both"/>
        <w:textAlignment w:val="auto"/>
        <w:rPr>
          <w:i/>
        </w:rPr>
      </w:pPr>
      <w:r w:rsidRPr="00F9264A">
        <w:rPr>
          <w:i/>
        </w:rPr>
        <w:t>- ogrodzenie terenu – ogrodzenie całego terenu zakładu z bramami wjazdowymi przesuwnymi,</w:t>
      </w:r>
    </w:p>
    <w:p w:rsidR="00543ADF" w:rsidRPr="00F9264A" w:rsidRDefault="00543ADF" w:rsidP="007F01E1">
      <w:pPr>
        <w:pBdr>
          <w:left w:val="none" w:sz="0" w:space="1" w:color="000000"/>
        </w:pBdr>
        <w:autoSpaceDE w:val="0"/>
        <w:ind w:firstLine="709"/>
        <w:jc w:val="both"/>
        <w:textAlignment w:val="auto"/>
        <w:rPr>
          <w:i/>
        </w:rPr>
      </w:pPr>
      <w:r w:rsidRPr="00F9264A">
        <w:rPr>
          <w:i/>
        </w:rPr>
        <w:t>- zagospodarowanie terenu zielenią – m.in. wykonanie trawników oraz nasad</w:t>
      </w:r>
      <w:r w:rsidR="00F9264A" w:rsidRPr="00F9264A">
        <w:rPr>
          <w:i/>
        </w:rPr>
        <w:t>z</w:t>
      </w:r>
      <w:r w:rsidRPr="00F9264A">
        <w:rPr>
          <w:i/>
        </w:rPr>
        <w:t>eń roślinności ozdobnej i izolacyjnej poza projektowaną zabudową.</w:t>
      </w:r>
    </w:p>
    <w:p w:rsidR="00543ADF" w:rsidRPr="00EE0C73" w:rsidRDefault="00543ADF" w:rsidP="007F01E1">
      <w:pPr>
        <w:pBdr>
          <w:left w:val="none" w:sz="0" w:space="1" w:color="000000"/>
        </w:pBdr>
        <w:autoSpaceDE w:val="0"/>
        <w:ind w:firstLine="709"/>
        <w:jc w:val="both"/>
        <w:textAlignment w:val="auto"/>
        <w:rPr>
          <w:i/>
        </w:rPr>
      </w:pPr>
      <w:r w:rsidRPr="00EE0C73">
        <w:rPr>
          <w:i/>
        </w:rPr>
        <w:t>W zakresie budowy infrastruktury drogowej planowane przedsięwzięcie obejmować będzie:</w:t>
      </w:r>
    </w:p>
    <w:p w:rsidR="00543ADF" w:rsidRPr="00EE0C73" w:rsidRDefault="00543ADF" w:rsidP="007F01E1">
      <w:pPr>
        <w:pBdr>
          <w:left w:val="none" w:sz="0" w:space="1" w:color="000000"/>
        </w:pBdr>
        <w:autoSpaceDE w:val="0"/>
        <w:ind w:firstLine="709"/>
        <w:jc w:val="both"/>
        <w:textAlignment w:val="auto"/>
        <w:rPr>
          <w:i/>
        </w:rPr>
      </w:pPr>
      <w:r w:rsidRPr="00EE0C73">
        <w:rPr>
          <w:i/>
        </w:rPr>
        <w:t>- budowę zjazdu głównego z kostki betonowej wraz z zabudową wagi samochodowej dla samochodów „TIR” (kategoria ruchu KR4),</w:t>
      </w:r>
    </w:p>
    <w:p w:rsidR="00543ADF" w:rsidRPr="00EE0C73" w:rsidRDefault="00543ADF" w:rsidP="007F01E1">
      <w:pPr>
        <w:pBdr>
          <w:left w:val="none" w:sz="0" w:space="1" w:color="000000"/>
        </w:pBdr>
        <w:autoSpaceDE w:val="0"/>
        <w:ind w:firstLine="709"/>
        <w:jc w:val="both"/>
        <w:textAlignment w:val="auto"/>
        <w:rPr>
          <w:i/>
        </w:rPr>
      </w:pPr>
      <w:r w:rsidRPr="00EE0C73">
        <w:rPr>
          <w:i/>
        </w:rPr>
        <w:t>- budowę zjazdu pożarowego z możliwością awaryjnego wyjazdu, z kostki betonowej (kategoria ruchu KR4),</w:t>
      </w:r>
    </w:p>
    <w:p w:rsidR="00543ADF" w:rsidRPr="00EE0C73" w:rsidRDefault="00543ADF" w:rsidP="007F01E1">
      <w:pPr>
        <w:pBdr>
          <w:left w:val="none" w:sz="0" w:space="1" w:color="000000"/>
        </w:pBdr>
        <w:autoSpaceDE w:val="0"/>
        <w:ind w:firstLine="709"/>
        <w:jc w:val="both"/>
        <w:textAlignment w:val="auto"/>
        <w:rPr>
          <w:i/>
        </w:rPr>
      </w:pPr>
      <w:r w:rsidRPr="00EE0C73">
        <w:rPr>
          <w:i/>
        </w:rPr>
        <w:t xml:space="preserve">- budowę miejsc postojowych dla samochodów osobowych (kategoria ruchu KR2) </w:t>
      </w:r>
      <w:r w:rsidRPr="00EE0C73">
        <w:rPr>
          <w:i/>
        </w:rPr>
        <w:br/>
        <w:t>o wymiarze 2,50x5,00 m każde, z kostki betonowej koloru czerwonego, wydzielonych kostką betonową o kolorze szarym,</w:t>
      </w:r>
    </w:p>
    <w:p w:rsidR="00543ADF" w:rsidRPr="00EE0C73" w:rsidRDefault="00543ADF" w:rsidP="007F01E1">
      <w:pPr>
        <w:pBdr>
          <w:left w:val="none" w:sz="0" w:space="1" w:color="000000"/>
        </w:pBdr>
        <w:autoSpaceDE w:val="0"/>
        <w:ind w:firstLine="709"/>
        <w:jc w:val="both"/>
        <w:textAlignment w:val="auto"/>
        <w:rPr>
          <w:i/>
        </w:rPr>
      </w:pPr>
      <w:r w:rsidRPr="00EE0C73">
        <w:rPr>
          <w:i/>
        </w:rPr>
        <w:t>- budowę dróg z kostki betonowej koloru szarego (kategoria ruchu KR4) o zmiennych szerokościach,</w:t>
      </w:r>
    </w:p>
    <w:p w:rsidR="00543ADF" w:rsidRPr="00EE0C73" w:rsidRDefault="00543ADF" w:rsidP="007F01E1">
      <w:pPr>
        <w:pBdr>
          <w:left w:val="none" w:sz="0" w:space="1" w:color="000000"/>
        </w:pBdr>
        <w:autoSpaceDE w:val="0"/>
        <w:ind w:firstLine="709"/>
        <w:jc w:val="both"/>
        <w:textAlignment w:val="auto"/>
        <w:rPr>
          <w:i/>
        </w:rPr>
      </w:pPr>
      <w:r w:rsidRPr="00EE0C73">
        <w:rPr>
          <w:i/>
        </w:rPr>
        <w:t>- budowę placów i dojazdów do bram hali z kostki betonowej koloru szarego (kategoria ruchu KR4) o zmiennych szerokościach,</w:t>
      </w:r>
    </w:p>
    <w:p w:rsidR="00543ADF" w:rsidRPr="00EE0C73" w:rsidRDefault="00543ADF" w:rsidP="007F01E1">
      <w:pPr>
        <w:pBdr>
          <w:left w:val="none" w:sz="0" w:space="1" w:color="000000"/>
        </w:pBdr>
        <w:autoSpaceDE w:val="0"/>
        <w:ind w:firstLine="709"/>
        <w:jc w:val="both"/>
        <w:textAlignment w:val="auto"/>
        <w:rPr>
          <w:i/>
        </w:rPr>
      </w:pPr>
      <w:r w:rsidRPr="00EE0C73">
        <w:rPr>
          <w:i/>
        </w:rPr>
        <w:t>- budowę placów i dojazdów do doków z betonu cementowego o zmiennych szerokościach,</w:t>
      </w:r>
    </w:p>
    <w:p w:rsidR="00543ADF" w:rsidRPr="00EE0C73" w:rsidRDefault="00543ADF" w:rsidP="007F01E1">
      <w:pPr>
        <w:pBdr>
          <w:left w:val="none" w:sz="0" w:space="1" w:color="000000"/>
        </w:pBdr>
        <w:autoSpaceDE w:val="0"/>
        <w:ind w:firstLine="709"/>
        <w:jc w:val="both"/>
        <w:textAlignment w:val="auto"/>
        <w:rPr>
          <w:i/>
        </w:rPr>
      </w:pPr>
      <w:r w:rsidRPr="00EE0C73">
        <w:rPr>
          <w:i/>
        </w:rPr>
        <w:t xml:space="preserve">- budowę miejsc postojowych dla samochodów ciężarowych z betonu cementowego </w:t>
      </w:r>
      <w:r w:rsidRPr="00EE0C73">
        <w:rPr>
          <w:i/>
        </w:rPr>
        <w:br/>
        <w:t>o wymiarze 3,50x18,00 m każde.</w:t>
      </w:r>
    </w:p>
    <w:p w:rsidR="00543ADF" w:rsidRPr="00EE0C73" w:rsidRDefault="00543ADF" w:rsidP="00F9264A">
      <w:pPr>
        <w:pBdr>
          <w:left w:val="none" w:sz="0" w:space="1" w:color="000000"/>
        </w:pBdr>
        <w:autoSpaceDE w:val="0"/>
        <w:ind w:firstLine="709"/>
        <w:jc w:val="both"/>
        <w:textAlignment w:val="auto"/>
        <w:rPr>
          <w:i/>
        </w:rPr>
      </w:pPr>
      <w:r w:rsidRPr="00EE0C73">
        <w:rPr>
          <w:i/>
        </w:rPr>
        <w:lastRenderedPageBreak/>
        <w:t xml:space="preserve">Ponadto bilans terenu został określony w tabeli w załączniku graficznym do raportu </w:t>
      </w:r>
      <w:r w:rsidRPr="00EE0C73">
        <w:rPr>
          <w:i/>
        </w:rPr>
        <w:br/>
        <w:t>o oddziaływaniu na środowisko.</w:t>
      </w:r>
    </w:p>
    <w:p w:rsidR="00377C93" w:rsidRDefault="00543ADF" w:rsidP="007F01E1">
      <w:pPr>
        <w:pBdr>
          <w:left w:val="none" w:sz="0" w:space="1" w:color="000000"/>
        </w:pBdr>
        <w:autoSpaceDE w:val="0"/>
        <w:ind w:firstLine="709"/>
        <w:jc w:val="both"/>
        <w:textAlignment w:val="auto"/>
      </w:pPr>
      <w:r w:rsidRPr="00EE0C73">
        <w:rPr>
          <w:i/>
        </w:rPr>
        <w:t>Planowane przedsięwzięcie w całości było przedmiotem badania uwarunkowań środowiskowych zawartych w decyzji Burmistrza Miasta i Gminy Góra Kalwaria nr 1058/2022 z dnia 13 września 2022 r. Należy uznać, że przeprowadzona ocena oddziaływania przedsięwzięcia na środowisko obejmowała powierzchnię terenu inwestycji wynoszącą 138 612 m</w:t>
      </w:r>
      <w:r w:rsidRPr="00EE0C73">
        <w:rPr>
          <w:i/>
          <w:vertAlign w:val="superscript"/>
        </w:rPr>
        <w:t>2</w:t>
      </w:r>
      <w:r w:rsidRPr="00EE0C73">
        <w:rPr>
          <w:i/>
        </w:rPr>
        <w:t xml:space="preserve"> oraz uwzględniła powierzchnię terenów przekształconych, tj. powierzchnię zabudowy i utwardzeń wynoszącą ok. 7,8322 ha. W związku z powyższym planowana inwestycja może być realizowana w oparciu o ww. decyzję ooś</w:t>
      </w:r>
      <w:r w:rsidR="00F9264A" w:rsidRPr="00EE0C73">
        <w:rPr>
          <w:i/>
        </w:rPr>
        <w:t>”</w:t>
      </w:r>
      <w:r w:rsidR="007F01E1">
        <w:rPr>
          <w:i/>
        </w:rPr>
        <w:t xml:space="preserve">, </w:t>
      </w:r>
      <w:r w:rsidR="007F01E1" w:rsidRPr="007F01E1">
        <w:t xml:space="preserve">które </w:t>
      </w:r>
      <w:r w:rsidR="00243A9B" w:rsidRPr="00E019BC">
        <w:t xml:space="preserve"> stało się ostateczne w</w:t>
      </w:r>
      <w:r w:rsidR="007F01E1">
        <w:t> </w:t>
      </w:r>
      <w:r w:rsidR="00243A9B" w:rsidRPr="00E019BC">
        <w:t xml:space="preserve">dniu </w:t>
      </w:r>
      <w:r w:rsidR="00EE0C73" w:rsidRPr="00E019BC">
        <w:t xml:space="preserve"> </w:t>
      </w:r>
      <w:r w:rsidR="00E377D5" w:rsidRPr="00E019BC">
        <w:t>17</w:t>
      </w:r>
      <w:r w:rsidR="00EE0C73" w:rsidRPr="00E019BC">
        <w:t xml:space="preserve"> kwietnia 2023 r. Organ </w:t>
      </w:r>
      <w:r w:rsidR="00E377D5" w:rsidRPr="00E019BC">
        <w:t>przyjął</w:t>
      </w:r>
      <w:r w:rsidR="00EE0C73" w:rsidRPr="00E019BC">
        <w:t xml:space="preserve"> </w:t>
      </w:r>
      <w:r w:rsidR="002D4812">
        <w:t xml:space="preserve"> </w:t>
      </w:r>
      <w:r w:rsidR="007F01E1">
        <w:t xml:space="preserve">powyższe </w:t>
      </w:r>
      <w:r w:rsidR="00A6232D">
        <w:t>wyjaśnienia</w:t>
      </w:r>
      <w:r w:rsidR="00377C93">
        <w:t>.</w:t>
      </w:r>
    </w:p>
    <w:p w:rsidR="007F01E1" w:rsidRDefault="00787EF0" w:rsidP="007F01E1">
      <w:pPr>
        <w:pBdr>
          <w:left w:val="none" w:sz="0" w:space="1" w:color="000000"/>
        </w:pBdr>
        <w:autoSpaceDE w:val="0"/>
        <w:ind w:firstLine="709"/>
        <w:jc w:val="both"/>
        <w:textAlignment w:val="auto"/>
      </w:pPr>
      <w:r>
        <w:t xml:space="preserve">Do załączników projektu budowlanego inwestor dołączył badanie nośności                            i zagęszczenia nawierzchni istniejącej drogi gminnej ul. Długiej </w:t>
      </w:r>
      <w:r w:rsidR="002278AF">
        <w:t xml:space="preserve">opracowane przez Laboratorium Drogowe DROG – BUD 1 Badania i Analizy Techniczne </w:t>
      </w:r>
      <w:r>
        <w:t xml:space="preserve">z której </w:t>
      </w:r>
      <w:r w:rsidR="007D7D1D">
        <w:t xml:space="preserve">jednoznacznie wynika, iż „uzyskane wyniki zagęszczenia oraz nośność spełniają wymagania wg. Normy PN-S-02205 Drogi samochodowe ”Roboty ziemne – wymagania i badania”; normy PN-S – 06102 Drogi samochodowe ”Podbudowy z kruszyw stabilizowanych mechanicznie” </w:t>
      </w:r>
      <w:r w:rsidR="00836A3C">
        <w:t xml:space="preserve"> umożliwiają wjazd samochodu strażackiego obciążonego maksymalnym wypełnienie zbiornika wody oraz pełnym  osprzętem technicznym zgodnie z wytycznymi założenia norm branżowych.</w:t>
      </w:r>
    </w:p>
    <w:p w:rsidR="002D4812" w:rsidRPr="002D4812" w:rsidRDefault="00A6232D" w:rsidP="00836A3C">
      <w:pPr>
        <w:ind w:right="12" w:firstLine="708"/>
        <w:jc w:val="both"/>
        <w:rPr>
          <w:color w:val="000000"/>
          <w:kern w:val="0"/>
          <w:szCs w:val="22"/>
          <w:u w:val="single"/>
          <w:lang w:eastAsia="pl-PL"/>
        </w:rPr>
      </w:pPr>
      <w:r>
        <w:t>Po uzupełnieniu nieścisłości i braków  wskazanych w postanowieniu z 27 marca 2023</w:t>
      </w:r>
      <w:r w:rsidR="00B97373">
        <w:t> </w:t>
      </w:r>
      <w:r>
        <w:t>r. nr rej. ARB.6740.165.2023.MaW  w projekcie budowlanym  i złożoną korektą wniosku  w dnu 25</w:t>
      </w:r>
      <w:r w:rsidR="007F01E1">
        <w:t xml:space="preserve"> kwietnia</w:t>
      </w:r>
      <w:r>
        <w:t xml:space="preserve"> 2023 r. w zakresie zamierzenia budowlanego</w:t>
      </w:r>
      <w:r w:rsidR="00836A3C">
        <w:t>, p</w:t>
      </w:r>
      <w:r w:rsidR="00377C93" w:rsidRPr="002D4812">
        <w:rPr>
          <w:color w:val="000000"/>
          <w:kern w:val="0"/>
          <w:szCs w:val="22"/>
          <w:u w:val="single"/>
          <w:lang w:eastAsia="pl-PL"/>
        </w:rPr>
        <w:t>o</w:t>
      </w:r>
      <w:r w:rsidR="002D4812">
        <w:rPr>
          <w:color w:val="000000"/>
          <w:kern w:val="0"/>
          <w:szCs w:val="22"/>
          <w:u w:val="single"/>
          <w:lang w:eastAsia="pl-PL"/>
        </w:rPr>
        <w:t xml:space="preserve"> ponownym </w:t>
      </w:r>
      <w:r w:rsidR="00377C93" w:rsidRPr="002D4812">
        <w:rPr>
          <w:color w:val="000000"/>
          <w:kern w:val="0"/>
          <w:szCs w:val="22"/>
          <w:u w:val="single"/>
          <w:lang w:eastAsia="pl-PL"/>
        </w:rPr>
        <w:t xml:space="preserve"> zbadaniu materiału dowodowego organ uznał, że nie zachodzi konieczność ponownego przeprowadzenia oceny oddziaływania inwestycji na środowisko.</w:t>
      </w:r>
    </w:p>
    <w:p w:rsidR="005B6A2E" w:rsidRDefault="00E019BC" w:rsidP="00B97373">
      <w:pPr>
        <w:pBdr>
          <w:top w:val="none" w:sz="0" w:space="0" w:color="auto"/>
          <w:left w:val="none" w:sz="0" w:space="0" w:color="auto"/>
          <w:bottom w:val="none" w:sz="0" w:space="0" w:color="auto"/>
          <w:right w:val="none" w:sz="0" w:space="0" w:color="auto"/>
        </w:pBd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pPr>
      <w:r>
        <w:rPr>
          <w:b/>
          <w:bCs/>
          <w:color w:val="000000"/>
          <w:kern w:val="3"/>
          <w:lang w:eastAsia="ar-SA"/>
        </w:rPr>
        <w:tab/>
      </w:r>
      <w:r w:rsidRPr="00E019BC">
        <w:rPr>
          <w:bCs/>
          <w:color w:val="000000"/>
          <w:kern w:val="3"/>
          <w:lang w:eastAsia="ar-SA"/>
        </w:rPr>
        <w:t>M</w:t>
      </w:r>
      <w:r w:rsidR="005B6A2E">
        <w:t>ając na uwadze art. 7 k.p.a</w:t>
      </w:r>
      <w:r w:rsidR="005B6A2E">
        <w:rPr>
          <w:b/>
        </w:rPr>
        <w:t xml:space="preserve">, </w:t>
      </w:r>
      <w:r w:rsidR="005B6A2E">
        <w:t xml:space="preserve">który stanowi, iż „W toku postępowania organy administracji publicznej stoją na straży praworządności, z urzędu lub na wniosek stron podejmują wszelkie czynności niezbędne do dokładnego wyjaśnienia stanu faktycznego oraz do załatwienia sprawy, mając na względzie interes społeczny i słuszny interes obywateli” oraz iż  strony nie wniosły w trakcie postępowania żadnych uwag oraz  nie zapoznawały się z przedłożoną dokumentacją, tj., żadna ze stron nie wzięła czynnego udziału w </w:t>
      </w:r>
      <w:r w:rsidR="00095EE8">
        <w:t xml:space="preserve">postępowaniu, zatem </w:t>
      </w:r>
      <w:r w:rsidR="005B6A2E">
        <w:t xml:space="preserve"> został zachowany art. 10 Kodeksu Postępowania administracyjnego, który stanowi, że: </w:t>
      </w:r>
    </w:p>
    <w:p w:rsidR="005B6A2E" w:rsidRDefault="005B6A2E" w:rsidP="00B97373">
      <w:pPr>
        <w:spacing w:line="267" w:lineRule="auto"/>
        <w:ind w:left="370" w:hanging="10"/>
        <w:jc w:val="both"/>
      </w:pPr>
      <w:r>
        <w:rPr>
          <w:i/>
        </w:rPr>
        <w:t>„§ 1. Organy administracji publicznej obowiązane są zapewnić stronom czynny udział w każdym stadium postępowania, a przed wydaniem decyzji umożliwić im wypowiedzenie się co do zebranych dowodów i materiałów oraz zgłoszonych żądań.</w:t>
      </w:r>
    </w:p>
    <w:p w:rsidR="005B6A2E" w:rsidRDefault="005B6A2E" w:rsidP="00B97373">
      <w:pPr>
        <w:spacing w:line="267" w:lineRule="auto"/>
        <w:ind w:left="370" w:hanging="10"/>
        <w:jc w:val="both"/>
      </w:pPr>
      <w:r>
        <w:rPr>
          <w:i/>
        </w:rPr>
        <w:t>§ 2. Organy administracji publicznej mogą odstąpić od zasady określonej w § 1 tylko w przypadkach, gdy załatwienie sprawy nie cierpi zwłoki ze względu na niebezpieczeństwo dla życia lub zdrowia ludzkiego albo ze względu na grożącą niepowetowaną szkodę materialną.</w:t>
      </w:r>
    </w:p>
    <w:p w:rsidR="00377C93" w:rsidRDefault="005B6A2E" w:rsidP="00B97373">
      <w:pPr>
        <w:ind w:left="370" w:hanging="10"/>
        <w:jc w:val="both"/>
        <w:rPr>
          <w:i/>
        </w:rPr>
      </w:pPr>
      <w:r>
        <w:rPr>
          <w:i/>
        </w:rPr>
        <w:t>§ 3. Organ administracji publicznej obowiązany jest utrwalić w aktach sprawy, w drodze adnotacji, przyczyny odstąpienia od zasady określonej w § 1”.</w:t>
      </w:r>
    </w:p>
    <w:p w:rsidR="00BC0732" w:rsidRDefault="00BC0732" w:rsidP="00A21FF7">
      <w:pPr>
        <w:ind w:firstLine="708"/>
        <w:jc w:val="both"/>
      </w:pPr>
      <w:r>
        <w:t>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właściwy organ nie może odmówić wydania decyzji o pozwoleniu na budowę, orzeczono, jak w sentencji.</w:t>
      </w:r>
    </w:p>
    <w:p w:rsidR="00BC0732" w:rsidRDefault="00BC0732">
      <w:pPr>
        <w:ind w:firstLine="708"/>
        <w:jc w:val="both"/>
      </w:pPr>
    </w:p>
    <w:p w:rsidR="00BC0732" w:rsidRDefault="00BC0732">
      <w:pPr>
        <w:ind w:firstLine="708"/>
        <w:jc w:val="both"/>
      </w:pPr>
    </w:p>
    <w:p w:rsidR="00701651" w:rsidRPr="00701651" w:rsidRDefault="00701651" w:rsidP="00701651">
      <w:pPr>
        <w:pStyle w:val="Nagwek3"/>
        <w:rPr>
          <w:rFonts w:ascii="Times New Roman" w:hAnsi="Times New Roman" w:cs="Times New Roman"/>
          <w:i w:val="0"/>
          <w:color w:val="000000"/>
          <w:kern w:val="0"/>
          <w:sz w:val="25"/>
          <w:szCs w:val="25"/>
          <w:lang w:eastAsia="pl-PL"/>
        </w:rPr>
      </w:pPr>
    </w:p>
    <w:p w:rsidR="00BC0732" w:rsidRDefault="00BC0732">
      <w:pPr>
        <w:pStyle w:val="Nagwek3"/>
        <w:tabs>
          <w:tab w:val="left" w:pos="0"/>
        </w:tabs>
      </w:pPr>
      <w:r>
        <w:rPr>
          <w:rFonts w:ascii="Times New Roman" w:hAnsi="Times New Roman" w:cs="Times New Roman"/>
          <w:i w:val="0"/>
          <w:sz w:val="24"/>
          <w:szCs w:val="24"/>
          <w:u w:val="none"/>
        </w:rPr>
        <w:t>POUCZENIE</w:t>
      </w:r>
    </w:p>
    <w:p w:rsidR="00BC0732" w:rsidRDefault="00BC0732">
      <w:pPr>
        <w:ind w:firstLine="708"/>
        <w:jc w:val="both"/>
      </w:pPr>
      <w:r>
        <w:rPr>
          <w:b/>
        </w:rPr>
        <w:t>Od decyzji przysługuje odwołanie do Wojewody Mazowieckiego,                                                 za pośrednictwem organu, który wydał niniejszą decyzję (Starosta Piaseczyński,                            ul. Chyliczkowska 14, 05-500 Piaseczno), w terminie 14 dni od dnia jej doręczenia.</w:t>
      </w:r>
    </w:p>
    <w:p w:rsidR="00BC0732" w:rsidRPr="00701651" w:rsidRDefault="00701651" w:rsidP="00701651">
      <w:pPr>
        <w:ind w:firstLine="708"/>
        <w:rPr>
          <w:color w:val="000000"/>
        </w:rPr>
      </w:pPr>
      <w:r w:rsidRPr="00701651">
        <w:rPr>
          <w:rStyle w:val="Pogrubienie"/>
        </w:rPr>
        <w:t>Przed upływem</w:t>
      </w:r>
      <w:r w:rsidRPr="00701651">
        <w:rPr>
          <w:rStyle w:val="Pogrubienie"/>
          <w:color w:val="000000"/>
        </w:rPr>
        <w:t> terminu do wniesienia odwołania strona może zrzec się prawa do wniesienia odwołania wobec organu administracji publicznej, który wydał decyzję.</w:t>
      </w:r>
    </w:p>
    <w:p w:rsidR="00BC0732" w:rsidRDefault="00BC0732">
      <w:pPr>
        <w:jc w:val="both"/>
      </w:pPr>
      <w:r>
        <w:rPr>
          <w:b/>
        </w:rPr>
        <w:t>Z dniem doręczenia organowi administracji publicznej oświadczenia o zrzeczeniu się prawa do wniesienia odwołania przez ostatnią ze stron postępowania, decyzja staje się ostateczna i prawomocna.</w:t>
      </w:r>
    </w:p>
    <w:p w:rsidR="00BC0732" w:rsidRDefault="00BC0732">
      <w:pPr>
        <w:rPr>
          <w:b/>
        </w:rPr>
      </w:pPr>
    </w:p>
    <w:tbl>
      <w:tblPr>
        <w:tblW w:w="7066" w:type="dxa"/>
        <w:tblLook w:val="04A0" w:firstRow="1" w:lastRow="0" w:firstColumn="1" w:lastColumn="0" w:noHBand="0" w:noVBand="1"/>
      </w:tblPr>
      <w:tblGrid>
        <w:gridCol w:w="3533"/>
        <w:gridCol w:w="3533"/>
      </w:tblGrid>
      <w:tr w:rsidR="008755B1" w:rsidRPr="008755B1" w:rsidTr="00E54F67">
        <w:trPr>
          <w:trHeight w:val="2385"/>
        </w:trPr>
        <w:tc>
          <w:tcPr>
            <w:tcW w:w="3533" w:type="dxa"/>
            <w:shd w:val="clear" w:color="auto" w:fill="auto"/>
          </w:tcPr>
          <w:p w:rsidR="008755B1" w:rsidRPr="008755B1" w:rsidRDefault="00AC034F"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caps/>
                <w:kern w:val="0"/>
                <w:sz w:val="22"/>
                <w:szCs w:val="22"/>
                <w:lang w:eastAsia="en-US"/>
              </w:rPr>
            </w:pPr>
            <w:r>
              <w:rPr>
                <w:rFonts w:ascii="Calibri" w:eastAsia="Calibri" w:hAnsi="Calibri"/>
                <w:noProof/>
                <w:kern w:val="0"/>
                <w:sz w:val="22"/>
                <w:szCs w:val="22"/>
                <w:lang w:eastAsia="pl-PL"/>
              </w:rPr>
              <w:drawing>
                <wp:inline distT="0" distB="0" distL="0" distR="0">
                  <wp:extent cx="1476375" cy="1304925"/>
                  <wp:effectExtent l="0" t="0" r="9525" b="9525"/>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c>
          <w:tcPr>
            <w:tcW w:w="3533" w:type="dxa"/>
            <w:shd w:val="clear" w:color="auto" w:fill="auto"/>
          </w:tcPr>
          <w:p w:rsidR="008755B1" w:rsidRPr="008755B1" w:rsidRDefault="008755B1"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caps/>
                <w:kern w:val="0"/>
                <w:sz w:val="22"/>
                <w:szCs w:val="22"/>
                <w:lang w:eastAsia="en-US"/>
              </w:rPr>
            </w:pPr>
            <w:r w:rsidRPr="008755B1">
              <w:rPr>
                <w:rFonts w:ascii="Calibri" w:eastAsia="Calibri" w:hAnsi="Calibri"/>
                <w:caps/>
                <w:kern w:val="0"/>
                <w:sz w:val="22"/>
                <w:szCs w:val="22"/>
                <w:lang w:eastAsia="en-US"/>
              </w:rPr>
              <w:t>opatrzone kwalifikowanym podpisem elektronicznym</w:t>
            </w:r>
          </w:p>
          <w:p w:rsidR="008755B1" w:rsidRPr="008755B1" w:rsidRDefault="008755B1"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caps/>
                <w:kern w:val="0"/>
                <w:sz w:val="22"/>
                <w:szCs w:val="22"/>
                <w:lang w:eastAsia="en-US"/>
              </w:rPr>
            </w:pPr>
          </w:p>
          <w:p w:rsidR="008755B1" w:rsidRPr="008755B1" w:rsidRDefault="008755B1" w:rsidP="00E54F67">
            <w:pPr>
              <w:pBdr>
                <w:top w:val="none" w:sz="0" w:space="0" w:color="auto"/>
                <w:left w:val="none" w:sz="0" w:space="0" w:color="auto"/>
                <w:bottom w:val="none" w:sz="0" w:space="0" w:color="auto"/>
                <w:right w:val="none" w:sz="0" w:space="0" w:color="auto"/>
              </w:pBdr>
              <w:suppressAutoHyphens w:val="0"/>
              <w:spacing w:after="120"/>
              <w:jc w:val="center"/>
              <w:textAlignment w:val="auto"/>
              <w:rPr>
                <w:rFonts w:ascii="Calibri" w:eastAsia="Calibri" w:hAnsi="Calibri"/>
                <w:kern w:val="0"/>
                <w:sz w:val="22"/>
                <w:szCs w:val="22"/>
                <w:lang w:eastAsia="en-US"/>
              </w:rPr>
            </w:pPr>
            <w:r w:rsidRPr="008755B1">
              <w:rPr>
                <w:rFonts w:ascii="Calibri" w:eastAsia="Calibri" w:hAnsi="Calibri"/>
                <w:kern w:val="0"/>
                <w:sz w:val="22"/>
                <w:szCs w:val="22"/>
                <w:lang w:eastAsia="en-US"/>
              </w:rPr>
              <w:t>Z up. Starosty Piaseczyńskiego</w:t>
            </w:r>
          </w:p>
          <w:p w:rsidR="008755B1" w:rsidRPr="008755B1" w:rsidRDefault="008755B1"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i/>
                <w:kern w:val="0"/>
                <w:sz w:val="22"/>
                <w:szCs w:val="22"/>
                <w:lang w:eastAsia="en-US"/>
              </w:rPr>
            </w:pPr>
            <w:r w:rsidRPr="008755B1">
              <w:rPr>
                <w:rFonts w:ascii="Calibri" w:eastAsia="Calibri" w:hAnsi="Calibri"/>
                <w:i/>
                <w:kern w:val="0"/>
                <w:sz w:val="22"/>
                <w:szCs w:val="22"/>
                <w:lang w:eastAsia="en-US"/>
              </w:rPr>
              <w:t>mgr inż. Sylwia Moszczyńska-Staś</w:t>
            </w:r>
          </w:p>
          <w:p w:rsidR="008755B1" w:rsidRPr="008755B1" w:rsidRDefault="008755B1"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kern w:val="0"/>
                <w:sz w:val="22"/>
                <w:szCs w:val="22"/>
                <w:lang w:eastAsia="en-US"/>
              </w:rPr>
            </w:pPr>
            <w:r w:rsidRPr="008755B1">
              <w:rPr>
                <w:rFonts w:ascii="Calibri" w:eastAsia="Calibri" w:hAnsi="Calibri"/>
                <w:kern w:val="0"/>
                <w:sz w:val="22"/>
                <w:szCs w:val="22"/>
                <w:lang w:eastAsia="en-US"/>
              </w:rPr>
              <w:t>Naczelnik Wydziału</w:t>
            </w:r>
          </w:p>
          <w:p w:rsidR="008755B1" w:rsidRPr="008755B1" w:rsidRDefault="008755B1"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kern w:val="0"/>
                <w:sz w:val="22"/>
                <w:szCs w:val="22"/>
                <w:lang w:eastAsia="en-US"/>
              </w:rPr>
            </w:pPr>
            <w:r w:rsidRPr="008755B1">
              <w:rPr>
                <w:rFonts w:ascii="Calibri" w:eastAsia="Calibri" w:hAnsi="Calibri"/>
                <w:kern w:val="0"/>
                <w:sz w:val="22"/>
                <w:szCs w:val="22"/>
                <w:lang w:eastAsia="en-US"/>
              </w:rPr>
              <w:t>Architektoniczno-Budowlanego</w:t>
            </w:r>
          </w:p>
          <w:p w:rsidR="008755B1" w:rsidRPr="008755B1" w:rsidRDefault="008755B1" w:rsidP="00E54F67">
            <w:pPr>
              <w:pBdr>
                <w:top w:val="none" w:sz="0" w:space="0" w:color="auto"/>
                <w:left w:val="none" w:sz="0" w:space="0" w:color="auto"/>
                <w:bottom w:val="none" w:sz="0" w:space="0" w:color="auto"/>
                <w:right w:val="none" w:sz="0" w:space="0" w:color="auto"/>
              </w:pBdr>
              <w:suppressAutoHyphens w:val="0"/>
              <w:jc w:val="center"/>
              <w:textAlignment w:val="auto"/>
              <w:rPr>
                <w:rFonts w:ascii="Calibri" w:eastAsia="Calibri" w:hAnsi="Calibri"/>
                <w:caps/>
                <w:kern w:val="0"/>
                <w:sz w:val="22"/>
                <w:szCs w:val="22"/>
                <w:lang w:eastAsia="en-US"/>
              </w:rPr>
            </w:pPr>
          </w:p>
        </w:tc>
      </w:tr>
    </w:tbl>
    <w:p w:rsidR="004B21A7" w:rsidRDefault="004B21A7">
      <w:pPr>
        <w:ind w:firstLine="709"/>
        <w:jc w:val="both"/>
      </w:pPr>
    </w:p>
    <w:p w:rsidR="00BC0732" w:rsidRDefault="00BC0732">
      <w:pPr>
        <w:ind w:firstLine="709"/>
        <w:jc w:val="both"/>
      </w:pPr>
      <w:r>
        <w:t>Wydruk stanowi dowód tego, co zostało stwierdzone w piśmie wydanym w formie dokumentu elektronicznego, zgodnie z art. 39</w:t>
      </w:r>
      <w:r w:rsidR="00CC195A">
        <w:rPr>
          <w:vertAlign w:val="superscript"/>
        </w:rPr>
        <w:t>3</w:t>
      </w:r>
      <w:r>
        <w:t xml:space="preserve"> k.p.a. Został on wytworzony za pomocą systemu teleinformatycznego i podpisany kwalifikowanym podpisem elektronicznym.</w:t>
      </w:r>
    </w:p>
    <w:p w:rsidR="00BC0732" w:rsidRDefault="00BC0732">
      <w:pPr>
        <w:rPr>
          <w:b/>
        </w:rPr>
      </w:pPr>
    </w:p>
    <w:p w:rsidR="004B21A7" w:rsidRDefault="004B21A7">
      <w:pPr>
        <w:jc w:val="center"/>
        <w:rPr>
          <w:b/>
        </w:rPr>
      </w:pPr>
    </w:p>
    <w:p w:rsidR="004B21A7" w:rsidRDefault="004B21A7">
      <w:pPr>
        <w:jc w:val="center"/>
        <w:rPr>
          <w:b/>
        </w:rPr>
      </w:pPr>
    </w:p>
    <w:p w:rsidR="00BC0732" w:rsidRDefault="00BC0732">
      <w:pPr>
        <w:jc w:val="center"/>
      </w:pPr>
      <w:r>
        <w:rPr>
          <w:b/>
        </w:rPr>
        <w:t>ADNOTACJA DOTYCZĄCA OPŁATY SKARBOWEJ</w:t>
      </w:r>
    </w:p>
    <w:p w:rsidR="00BC0732" w:rsidRPr="004B21A7" w:rsidRDefault="00BC0732">
      <w:pPr>
        <w:jc w:val="both"/>
      </w:pPr>
      <w:r w:rsidRPr="004B21A7">
        <w:t xml:space="preserve">Zgodnie  z § 4 ust. 1 i 2 rozporządzenia Ministra Finansów z dnia 28 września 2007 r. w sprawie zapłaty opłaty skarbowej (Dz. U. nr 187, poz.1330) potwierdzam, że </w:t>
      </w:r>
      <w:r w:rsidRPr="004B21A7">
        <w:rPr>
          <w:rStyle w:val="Domylnaczcionkaakapitu2"/>
        </w:rPr>
        <w:t>zgodnie z ustawą z dnia 16 listopada 2006 r. o opłacie skarbowej ( t.j. Dz. U. z 202</w:t>
      </w:r>
      <w:r w:rsidR="00B541D7" w:rsidRPr="004B21A7">
        <w:rPr>
          <w:rStyle w:val="Domylnaczcionkaakapitu2"/>
        </w:rPr>
        <w:t>2</w:t>
      </w:r>
      <w:r w:rsidRPr="004B21A7">
        <w:rPr>
          <w:rStyle w:val="Domylnaczcionkaakapitu2"/>
        </w:rPr>
        <w:t xml:space="preserve">r., poz. </w:t>
      </w:r>
      <w:r w:rsidR="00B541D7" w:rsidRPr="004B21A7">
        <w:rPr>
          <w:rStyle w:val="Domylnaczcionkaakapitu2"/>
        </w:rPr>
        <w:t>2142</w:t>
      </w:r>
      <w:r w:rsidRPr="004B21A7">
        <w:rPr>
          <w:rStyle w:val="Domylnaczcionkaakapitu2"/>
        </w:rPr>
        <w:t xml:space="preserve"> ze zm.), podmiot wniósł opłatę skarbową za wydanie decyzji w wysokości </w:t>
      </w:r>
      <w:r w:rsidR="00A758E5" w:rsidRPr="004B21A7">
        <w:rPr>
          <w:rStyle w:val="Domylnaczcionkaakapitu2"/>
        </w:rPr>
        <w:t xml:space="preserve">2182,00 </w:t>
      </w:r>
      <w:r w:rsidRPr="004B21A7">
        <w:rPr>
          <w:rStyle w:val="Domylnaczcionkaakapitu2"/>
        </w:rPr>
        <w:t>zł.</w:t>
      </w:r>
    </w:p>
    <w:p w:rsidR="00BC0732" w:rsidRPr="004B21A7" w:rsidRDefault="00BC0732">
      <w:pPr>
        <w:rPr>
          <w:b/>
          <w:i/>
          <w:u w:val="single"/>
        </w:rPr>
      </w:pPr>
    </w:p>
    <w:p w:rsidR="00BC0732" w:rsidRPr="004B21A7" w:rsidRDefault="00BC0732">
      <w:pPr>
        <w:jc w:val="both"/>
      </w:pPr>
      <w:r w:rsidRPr="004B21A7">
        <w:rPr>
          <w:rStyle w:val="Domylnaczcionkaakapitu2"/>
          <w:b/>
        </w:rPr>
        <w:t>Załącznik:</w:t>
      </w:r>
      <w:r w:rsidRPr="004B21A7">
        <w:t xml:space="preserve">  zatwierdzony projekt </w:t>
      </w:r>
      <w:r w:rsidRPr="004B21A7">
        <w:rPr>
          <w:rStyle w:val="Domylnaczcionkaakapitu2"/>
        </w:rPr>
        <w:t xml:space="preserve">zagospodarowania terenu i architektoniczno-budowlany   </w:t>
      </w:r>
    </w:p>
    <w:p w:rsidR="00BC0732" w:rsidRDefault="00BC0732">
      <w:pPr>
        <w:jc w:val="both"/>
      </w:pPr>
    </w:p>
    <w:p w:rsidR="00BC0732" w:rsidRDefault="00BC0732">
      <w:pPr>
        <w:jc w:val="both"/>
      </w:pPr>
      <w:r>
        <w:rPr>
          <w:rStyle w:val="Domylnaczcionkaakapitu2"/>
          <w:b/>
          <w:bCs/>
        </w:rPr>
        <w:t>Otrzymują (strony postępowania)</w:t>
      </w:r>
      <w:r>
        <w:t>:</w:t>
      </w:r>
    </w:p>
    <w:p w:rsidR="00A758E5" w:rsidRDefault="00A758E5" w:rsidP="00A758E5">
      <w:pPr>
        <w:ind w:left="7938" w:hanging="7938"/>
      </w:pPr>
      <w:r>
        <w:t xml:space="preserve">1. </w:t>
      </w:r>
      <w:r w:rsidRPr="00B5482C">
        <w:t xml:space="preserve">Pani </w:t>
      </w:r>
      <w:r>
        <w:t xml:space="preserve">Anna Osuch – pełnomocnik inwestora MM PACKAGING Polska Sp. z o.o, - </w:t>
      </w:r>
      <w:r>
        <w:rPr>
          <w:rStyle w:val="Domylnaczcionkaakapitu2"/>
          <w:bCs/>
        </w:rPr>
        <w:t>(+ egz. załącznika)</w:t>
      </w:r>
    </w:p>
    <w:p w:rsidR="00A758E5" w:rsidRPr="00E9777D" w:rsidRDefault="00A758E5" w:rsidP="00A758E5">
      <w:pPr>
        <w:ind w:left="6096" w:hanging="6096"/>
      </w:pPr>
      <w:r>
        <w:t xml:space="preserve">2.  </w:t>
      </w:r>
      <w:r w:rsidRPr="00B5482C">
        <w:t xml:space="preserve">Pani </w:t>
      </w:r>
      <w:r>
        <w:t>Anna Osuch -  przedstawiciel właściciela dz. ew. nr 75</w:t>
      </w:r>
      <w:r w:rsidRPr="00E9777D">
        <w:rPr>
          <w:b/>
        </w:rPr>
        <w:t xml:space="preserve"> </w:t>
      </w:r>
      <w:r>
        <w:t>MM PACKAGING Polska Sp. z o.o,</w:t>
      </w:r>
      <w:r w:rsidRPr="00E9777D">
        <w:rPr>
          <w:b/>
        </w:rPr>
        <w:t xml:space="preserve">                    </w:t>
      </w:r>
    </w:p>
    <w:p w:rsidR="00A758E5" w:rsidRDefault="00A758E5" w:rsidP="00A758E5">
      <w:pPr>
        <w:jc w:val="both"/>
        <w:rPr>
          <w:bCs/>
        </w:rPr>
      </w:pPr>
      <w:r>
        <w:rPr>
          <w:bCs/>
        </w:rPr>
        <w:t>3. Pan Biedrzycki Leszek – współwłaściciel dz. ew. nr 74,</w:t>
      </w:r>
    </w:p>
    <w:p w:rsidR="00A758E5" w:rsidRDefault="00A758E5" w:rsidP="00A758E5">
      <w:pPr>
        <w:jc w:val="both"/>
        <w:rPr>
          <w:bCs/>
        </w:rPr>
      </w:pPr>
      <w:r>
        <w:rPr>
          <w:bCs/>
        </w:rPr>
        <w:t>4. Pani Biedrzycka Teresa – współwłaścicielka dz. ew. nr 74,</w:t>
      </w:r>
    </w:p>
    <w:p w:rsidR="00A758E5" w:rsidRDefault="00A758E5" w:rsidP="00A758E5">
      <w:pPr>
        <w:jc w:val="both"/>
        <w:rPr>
          <w:bCs/>
        </w:rPr>
      </w:pPr>
      <w:r>
        <w:rPr>
          <w:bCs/>
        </w:rPr>
        <w:t xml:space="preserve">5. Pan Bohaj Krzysztof – współwłaściciel dz. ew. nr 74, </w:t>
      </w:r>
    </w:p>
    <w:p w:rsidR="00A758E5" w:rsidRDefault="00A758E5" w:rsidP="00A758E5">
      <w:pPr>
        <w:jc w:val="both"/>
        <w:rPr>
          <w:bCs/>
        </w:rPr>
      </w:pPr>
      <w:r>
        <w:rPr>
          <w:bCs/>
        </w:rPr>
        <w:t>6. Pani Małgorzata Bohaj – współwłaścicielka dz. ew. nr 74,</w:t>
      </w:r>
    </w:p>
    <w:p w:rsidR="00A758E5" w:rsidRDefault="00A758E5" w:rsidP="00A758E5">
      <w:pPr>
        <w:jc w:val="both"/>
        <w:rPr>
          <w:bCs/>
        </w:rPr>
      </w:pPr>
      <w:r>
        <w:rPr>
          <w:bCs/>
        </w:rPr>
        <w:t xml:space="preserve">7. Pan Kaniewski Henryk – współwłaściciel dz. ew. nr </w:t>
      </w:r>
      <w:r w:rsidRPr="00B5482C">
        <w:rPr>
          <w:bCs/>
        </w:rPr>
        <w:t xml:space="preserve"> </w:t>
      </w:r>
      <w:r>
        <w:rPr>
          <w:bCs/>
        </w:rPr>
        <w:t>74,</w:t>
      </w:r>
    </w:p>
    <w:p w:rsidR="00A758E5" w:rsidRDefault="00A758E5" w:rsidP="00A758E5">
      <w:pPr>
        <w:jc w:val="both"/>
        <w:rPr>
          <w:bCs/>
        </w:rPr>
      </w:pPr>
      <w:r>
        <w:rPr>
          <w:bCs/>
        </w:rPr>
        <w:t>8. Pani Kaniewska Zofia – współwłaścicielka dz. ew. nr 74,</w:t>
      </w:r>
    </w:p>
    <w:p w:rsidR="00A758E5" w:rsidRDefault="00A758E5" w:rsidP="00A758E5">
      <w:pPr>
        <w:jc w:val="both"/>
        <w:rPr>
          <w:bCs/>
        </w:rPr>
      </w:pPr>
      <w:r>
        <w:rPr>
          <w:bCs/>
        </w:rPr>
        <w:t xml:space="preserve">9. Pan Kaniewski Janusz – współwłaściciel dz. ew. nr 74, </w:t>
      </w:r>
    </w:p>
    <w:p w:rsidR="00A758E5" w:rsidRDefault="00A758E5" w:rsidP="00A758E5">
      <w:pPr>
        <w:jc w:val="both"/>
        <w:rPr>
          <w:bCs/>
        </w:rPr>
      </w:pPr>
      <w:r>
        <w:rPr>
          <w:bCs/>
        </w:rPr>
        <w:t xml:space="preserve">10. Pani Katarzyna Kaniewska – współwłaścicielka dz. ew. nr 74, </w:t>
      </w:r>
    </w:p>
    <w:p w:rsidR="00A758E5" w:rsidRDefault="00A758E5" w:rsidP="00A758E5">
      <w:pPr>
        <w:jc w:val="both"/>
        <w:rPr>
          <w:bCs/>
        </w:rPr>
      </w:pPr>
      <w:r>
        <w:rPr>
          <w:bCs/>
        </w:rPr>
        <w:t>11. Pan Markiewicz Marian – współwłaściciel dz. ew. nr 74,</w:t>
      </w:r>
    </w:p>
    <w:p w:rsidR="00A758E5" w:rsidRDefault="00A758E5" w:rsidP="00A758E5">
      <w:pPr>
        <w:jc w:val="both"/>
        <w:rPr>
          <w:bCs/>
        </w:rPr>
      </w:pPr>
      <w:r>
        <w:rPr>
          <w:bCs/>
        </w:rPr>
        <w:t xml:space="preserve">12. Pani Markiewicz Wiesława – współwłaścicielka dz. ew. nr 74, </w:t>
      </w:r>
    </w:p>
    <w:p w:rsidR="00A758E5" w:rsidRDefault="00A758E5" w:rsidP="00A758E5">
      <w:pPr>
        <w:jc w:val="both"/>
        <w:rPr>
          <w:bCs/>
        </w:rPr>
      </w:pPr>
      <w:r>
        <w:rPr>
          <w:bCs/>
        </w:rPr>
        <w:t>13. Pani Piotrowska Agnieszka – współwłaścicielka dz. ew. nr 74,</w:t>
      </w:r>
    </w:p>
    <w:p w:rsidR="00A758E5" w:rsidRDefault="00A758E5" w:rsidP="00A758E5">
      <w:pPr>
        <w:jc w:val="both"/>
        <w:rPr>
          <w:bCs/>
        </w:rPr>
      </w:pPr>
      <w:r>
        <w:rPr>
          <w:bCs/>
        </w:rPr>
        <w:lastRenderedPageBreak/>
        <w:t>14. Pan Piotrowski Łukasz – współwłaściciel dz. ew. nr 74,</w:t>
      </w:r>
    </w:p>
    <w:p w:rsidR="00A758E5" w:rsidRDefault="00A758E5" w:rsidP="00A758E5">
      <w:pPr>
        <w:jc w:val="both"/>
        <w:rPr>
          <w:bCs/>
        </w:rPr>
      </w:pPr>
      <w:r>
        <w:rPr>
          <w:bCs/>
        </w:rPr>
        <w:t xml:space="preserve">15. Pani Przybycin Kinga – współwłaścicielka dz. ew. nr 74, </w:t>
      </w:r>
    </w:p>
    <w:p w:rsidR="00A758E5" w:rsidRDefault="00A758E5" w:rsidP="00A758E5">
      <w:pPr>
        <w:jc w:val="both"/>
        <w:rPr>
          <w:bCs/>
        </w:rPr>
      </w:pPr>
      <w:r>
        <w:rPr>
          <w:bCs/>
        </w:rPr>
        <w:t xml:space="preserve">16. Pan Sas Piotr – współwłaściciel dz. ew. nr 74, </w:t>
      </w:r>
    </w:p>
    <w:p w:rsidR="00A758E5" w:rsidRDefault="00A758E5" w:rsidP="00A758E5">
      <w:pPr>
        <w:jc w:val="both"/>
        <w:rPr>
          <w:bCs/>
        </w:rPr>
      </w:pPr>
      <w:r>
        <w:rPr>
          <w:bCs/>
        </w:rPr>
        <w:t>17. Pani Sas Teresa – współwłaścicielka dz. ew. nr 74,</w:t>
      </w:r>
    </w:p>
    <w:p w:rsidR="00A758E5" w:rsidRDefault="00A758E5" w:rsidP="00A758E5">
      <w:pPr>
        <w:jc w:val="both"/>
        <w:rPr>
          <w:bCs/>
        </w:rPr>
      </w:pPr>
      <w:r>
        <w:rPr>
          <w:bCs/>
        </w:rPr>
        <w:t>18. Pani Szatkowska Ewa – współwłaścicielka dz. ew. nr 74,</w:t>
      </w:r>
    </w:p>
    <w:p w:rsidR="00A758E5" w:rsidRDefault="00A758E5" w:rsidP="00A758E5">
      <w:pPr>
        <w:jc w:val="both"/>
        <w:rPr>
          <w:bCs/>
        </w:rPr>
      </w:pPr>
      <w:r>
        <w:rPr>
          <w:bCs/>
        </w:rPr>
        <w:t>19. Pan Lupa Andrzej – współwłaściciel dz. ew. nr 70,</w:t>
      </w:r>
    </w:p>
    <w:p w:rsidR="00A758E5" w:rsidRDefault="00A758E5" w:rsidP="00A758E5">
      <w:pPr>
        <w:jc w:val="both"/>
        <w:rPr>
          <w:bCs/>
        </w:rPr>
      </w:pPr>
      <w:r>
        <w:rPr>
          <w:bCs/>
        </w:rPr>
        <w:t>20. Pani Lupa Anna – współwłaścicielka dz. ew. nr 70,</w:t>
      </w:r>
    </w:p>
    <w:p w:rsidR="00A758E5" w:rsidRDefault="00A758E5" w:rsidP="00A758E5">
      <w:pPr>
        <w:jc w:val="both"/>
        <w:rPr>
          <w:bCs/>
        </w:rPr>
      </w:pPr>
      <w:r>
        <w:rPr>
          <w:bCs/>
        </w:rPr>
        <w:t xml:space="preserve">21. Pan Ciekot Zbigniew – współwłaściciel dz. ew. nr 69, </w:t>
      </w:r>
    </w:p>
    <w:p w:rsidR="00A758E5" w:rsidRDefault="00A758E5" w:rsidP="00A758E5">
      <w:pPr>
        <w:jc w:val="both"/>
        <w:rPr>
          <w:bCs/>
        </w:rPr>
      </w:pPr>
      <w:r>
        <w:rPr>
          <w:bCs/>
        </w:rPr>
        <w:t>22. Pani Ciekot Elżbieta – współwłaścicielka dz. ew. nr 69,</w:t>
      </w:r>
    </w:p>
    <w:p w:rsidR="00A21FF7" w:rsidRDefault="00A758E5" w:rsidP="00A758E5">
      <w:pPr>
        <w:jc w:val="both"/>
        <w:rPr>
          <w:bCs/>
        </w:rPr>
      </w:pPr>
      <w:r>
        <w:rPr>
          <w:bCs/>
        </w:rPr>
        <w:t>23. Gmina Góra Kalwaria – właściciel dz. ew. nr 78,</w:t>
      </w:r>
    </w:p>
    <w:p w:rsidR="00A758E5" w:rsidRDefault="00A758E5" w:rsidP="00A758E5">
      <w:pPr>
        <w:jc w:val="both"/>
        <w:rPr>
          <w:bCs/>
        </w:rPr>
      </w:pPr>
      <w:r>
        <w:rPr>
          <w:bCs/>
        </w:rPr>
        <w:t xml:space="preserve">24. Prowincja Polska Zgromadzenie Księży Marianów </w:t>
      </w:r>
    </w:p>
    <w:p w:rsidR="00A758E5" w:rsidRDefault="00A758E5" w:rsidP="00A758E5">
      <w:pPr>
        <w:jc w:val="both"/>
        <w:rPr>
          <w:bCs/>
        </w:rPr>
      </w:pPr>
      <w:r>
        <w:rPr>
          <w:bCs/>
        </w:rPr>
        <w:t xml:space="preserve">      pod wezwaniem Niepokalanego Poczęcia Najświętszej Marii Panny</w:t>
      </w:r>
    </w:p>
    <w:p w:rsidR="00A758E5" w:rsidRDefault="00A758E5" w:rsidP="00A758E5">
      <w:pPr>
        <w:jc w:val="both"/>
        <w:rPr>
          <w:bCs/>
        </w:rPr>
      </w:pPr>
      <w:r>
        <w:rPr>
          <w:bCs/>
        </w:rPr>
        <w:t xml:space="preserve">      02-914 Warszawa, ul. Bonifacego 9,</w:t>
      </w:r>
    </w:p>
    <w:p w:rsidR="00A758E5" w:rsidRDefault="00A758E5" w:rsidP="00A758E5">
      <w:pPr>
        <w:jc w:val="both"/>
        <w:rPr>
          <w:bCs/>
        </w:rPr>
      </w:pPr>
      <w:r>
        <w:rPr>
          <w:bCs/>
        </w:rPr>
        <w:t>25. „BUD-EXTRA” Sp. z o.o., Sp. Komandytowa</w:t>
      </w:r>
    </w:p>
    <w:p w:rsidR="00A758E5" w:rsidRPr="004B21A7" w:rsidRDefault="00A758E5" w:rsidP="00A758E5">
      <w:pPr>
        <w:jc w:val="both"/>
        <w:rPr>
          <w:bCs/>
        </w:rPr>
      </w:pPr>
      <w:r>
        <w:rPr>
          <w:bCs/>
        </w:rPr>
        <w:t xml:space="preserve"> </w:t>
      </w:r>
      <w:r w:rsidRPr="004B21A7">
        <w:rPr>
          <w:bCs/>
        </w:rPr>
        <w:t xml:space="preserve">     05-530 Góra Kalwaria, ul. Wojska Polskiego 3</w:t>
      </w:r>
    </w:p>
    <w:p w:rsidR="00BC0732" w:rsidRPr="004B21A7" w:rsidRDefault="00A758E5" w:rsidP="00A758E5">
      <w:pPr>
        <w:tabs>
          <w:tab w:val="left" w:pos="-32400"/>
        </w:tabs>
        <w:jc w:val="both"/>
      </w:pPr>
      <w:r w:rsidRPr="004B21A7">
        <w:rPr>
          <w:bCs/>
        </w:rPr>
        <w:t>26.  aa</w:t>
      </w:r>
      <w:r w:rsidRPr="004B21A7">
        <w:rPr>
          <w:bCs/>
        </w:rPr>
        <w:tab/>
      </w:r>
      <w:r w:rsidRPr="004B21A7">
        <w:rPr>
          <w:bCs/>
        </w:rPr>
        <w:tab/>
      </w:r>
      <w:r w:rsidRPr="004B21A7">
        <w:rPr>
          <w:bCs/>
        </w:rPr>
        <w:tab/>
      </w:r>
      <w:r w:rsidRPr="004B21A7">
        <w:rPr>
          <w:bCs/>
        </w:rPr>
        <w:tab/>
      </w:r>
      <w:r w:rsidRPr="004B21A7">
        <w:rPr>
          <w:bCs/>
        </w:rPr>
        <w:tab/>
      </w:r>
      <w:r w:rsidRPr="004B21A7">
        <w:rPr>
          <w:bCs/>
        </w:rPr>
        <w:tab/>
      </w:r>
      <w:r w:rsidRPr="004B21A7">
        <w:rPr>
          <w:bCs/>
        </w:rPr>
        <w:tab/>
      </w:r>
      <w:r w:rsidRPr="004B21A7">
        <w:rPr>
          <w:bCs/>
        </w:rPr>
        <w:tab/>
      </w:r>
      <w:r w:rsidRPr="004B21A7">
        <w:rPr>
          <w:bCs/>
        </w:rPr>
        <w:tab/>
      </w:r>
      <w:r w:rsidRPr="004B21A7">
        <w:rPr>
          <w:bCs/>
        </w:rPr>
        <w:tab/>
      </w:r>
      <w:r w:rsidR="00BC0732" w:rsidRPr="004B21A7">
        <w:rPr>
          <w:bCs/>
        </w:rPr>
        <w:t>(+ egz. załącznika)</w:t>
      </w:r>
    </w:p>
    <w:p w:rsidR="004B21A7" w:rsidRPr="004B21A7" w:rsidRDefault="004B21A7">
      <w:pPr>
        <w:rPr>
          <w:b/>
        </w:rPr>
      </w:pPr>
    </w:p>
    <w:p w:rsidR="00BC0732" w:rsidRPr="004B21A7" w:rsidRDefault="00BC0732">
      <w:pPr>
        <w:rPr>
          <w:b/>
        </w:rPr>
      </w:pPr>
      <w:r w:rsidRPr="004B21A7">
        <w:rPr>
          <w:b/>
        </w:rPr>
        <w:t>Do wiadomości:</w:t>
      </w:r>
    </w:p>
    <w:p w:rsidR="004B21A7" w:rsidRPr="004B21A7" w:rsidRDefault="004B21A7"/>
    <w:p w:rsidR="00BC0732" w:rsidRPr="004B21A7" w:rsidRDefault="00AF76D8" w:rsidP="004B21A7">
      <w:pPr>
        <w:overflowPunct w:val="0"/>
        <w:autoSpaceDE w:val="0"/>
        <w:ind w:left="705" w:hanging="705"/>
        <w:rPr>
          <w:rStyle w:val="Domylnaczcionkaakapitu2"/>
          <w:bCs/>
        </w:rPr>
      </w:pPr>
      <w:r w:rsidRPr="004B21A7">
        <w:t>27.</w:t>
      </w:r>
      <w:r w:rsidR="004B21A7" w:rsidRPr="004B21A7">
        <w:tab/>
      </w:r>
      <w:r w:rsidR="00BC0732" w:rsidRPr="004B21A7">
        <w:t>Powiatowy Inspektor Nadzoru Budowlanego w Piasecznie</w:t>
      </w:r>
      <w:r w:rsidR="00BC0732" w:rsidRPr="004B21A7">
        <w:br/>
        <w:t xml:space="preserve">ul. Czajewicza 2/4, 05-500 Piaseczno                      (dec. ostateczna + </w:t>
      </w:r>
      <w:r w:rsidR="00BC0732" w:rsidRPr="004B21A7">
        <w:rPr>
          <w:rStyle w:val="Domylnaczcionkaakapitu2"/>
          <w:bCs/>
        </w:rPr>
        <w:t>egz. załącznika)</w:t>
      </w:r>
    </w:p>
    <w:p w:rsidR="00AF76D8" w:rsidRPr="004B21A7" w:rsidRDefault="00AF76D8" w:rsidP="00AF76D8">
      <w:pPr>
        <w:overflowPunct w:val="0"/>
        <w:autoSpaceDE w:val="0"/>
        <w:rPr>
          <w:bCs/>
        </w:rPr>
      </w:pPr>
      <w:r w:rsidRPr="004B21A7">
        <w:rPr>
          <w:bCs/>
        </w:rPr>
        <w:t>28.</w:t>
      </w:r>
      <w:r w:rsidR="004B21A7" w:rsidRPr="004B21A7">
        <w:rPr>
          <w:bCs/>
        </w:rPr>
        <w:tab/>
      </w:r>
      <w:r w:rsidR="00A758E5" w:rsidRPr="004B21A7">
        <w:rPr>
          <w:bCs/>
        </w:rPr>
        <w:t xml:space="preserve">Burmistrz Miasta i Gminy </w:t>
      </w:r>
      <w:r w:rsidRPr="004B21A7">
        <w:rPr>
          <w:bCs/>
        </w:rPr>
        <w:t>Góra Kalwaria</w:t>
      </w:r>
    </w:p>
    <w:p w:rsidR="00BC0732" w:rsidRPr="004B21A7" w:rsidRDefault="00AF76D8" w:rsidP="004B21A7">
      <w:pPr>
        <w:overflowPunct w:val="0"/>
        <w:autoSpaceDE w:val="0"/>
        <w:ind w:left="709"/>
      </w:pPr>
      <w:r w:rsidRPr="004B21A7">
        <w:rPr>
          <w:bCs/>
        </w:rPr>
        <w:t>05-530 Góra Kalwaria</w:t>
      </w:r>
      <w:r w:rsidR="004B21A7" w:rsidRPr="004B21A7">
        <w:rPr>
          <w:bCs/>
        </w:rPr>
        <w:t xml:space="preserve">, ul. 3 Maja 10 ( dot. decyzji </w:t>
      </w:r>
      <w:r w:rsidR="00BC0732" w:rsidRPr="004B21A7">
        <w:rPr>
          <w:bCs/>
        </w:rPr>
        <w:t xml:space="preserve"> </w:t>
      </w:r>
      <w:r w:rsidR="004B21A7" w:rsidRPr="004B21A7">
        <w:t xml:space="preserve">nr </w:t>
      </w:r>
      <w:r w:rsidR="004B21A7" w:rsidRPr="004B21A7">
        <w:rPr>
          <w:b/>
        </w:rPr>
        <w:t>1058/2022 z dnia 13 września 2022 r., znak OŚR.6220.31.2021.MS</w:t>
      </w:r>
      <w:r w:rsidR="004B21A7" w:rsidRPr="004B21A7">
        <w:t xml:space="preserve"> o środowiskowych uwarunkowaniach</w:t>
      </w:r>
      <w:r w:rsidR="00BC0732" w:rsidRPr="004B21A7">
        <w:rPr>
          <w:bCs/>
        </w:rPr>
        <w:t>)</w:t>
      </w:r>
    </w:p>
    <w:p w:rsidR="004B21A7" w:rsidRPr="004B21A7" w:rsidRDefault="004B21A7" w:rsidP="004B21A7">
      <w:pPr>
        <w:overflowPunct w:val="0"/>
        <w:autoSpaceDE w:val="0"/>
        <w:rPr>
          <w:bCs/>
        </w:rPr>
      </w:pPr>
      <w:r w:rsidRPr="004B21A7">
        <w:rPr>
          <w:rStyle w:val="Domylnaczcionkaakapitu2"/>
          <w:bCs/>
        </w:rPr>
        <w:t>29</w:t>
      </w:r>
      <w:r w:rsidR="00BC0732" w:rsidRPr="004B21A7">
        <w:rPr>
          <w:rStyle w:val="Domylnaczcionkaakapitu2"/>
          <w:bCs/>
        </w:rPr>
        <w:t xml:space="preserve">.   </w:t>
      </w:r>
      <w:r w:rsidRPr="004B21A7">
        <w:rPr>
          <w:rStyle w:val="Domylnaczcionkaakapitu2"/>
          <w:bCs/>
        </w:rPr>
        <w:tab/>
      </w:r>
      <w:r w:rsidRPr="004B21A7">
        <w:rPr>
          <w:bCs/>
        </w:rPr>
        <w:t>Burmistrz Miasta i Gminy Góra Kalwaria</w:t>
      </w:r>
    </w:p>
    <w:p w:rsidR="00BC0732" w:rsidRPr="004B21A7" w:rsidRDefault="004B21A7" w:rsidP="004B21A7">
      <w:pPr>
        <w:overflowPunct w:val="0"/>
        <w:autoSpaceDE w:val="0"/>
        <w:ind w:left="737" w:hanging="28"/>
        <w:jc w:val="both"/>
      </w:pPr>
      <w:r w:rsidRPr="004B21A7">
        <w:rPr>
          <w:bCs/>
        </w:rPr>
        <w:t xml:space="preserve">05-530 Góra Kalwaria, ul. 3 Maja 10 </w:t>
      </w:r>
    </w:p>
    <w:p w:rsidR="00BC0732" w:rsidRPr="004B21A7" w:rsidRDefault="00BC0732">
      <w:pPr>
        <w:rPr>
          <w:b/>
          <w:i/>
          <w:u w:val="single"/>
        </w:rPr>
      </w:pPr>
    </w:p>
    <w:p w:rsidR="00BC0732" w:rsidRPr="004B21A7" w:rsidRDefault="00BC0732">
      <w:pPr>
        <w:rPr>
          <w:b/>
          <w:i/>
          <w:u w:val="single"/>
        </w:rPr>
      </w:pPr>
    </w:p>
    <w:p w:rsidR="00BC0732" w:rsidRPr="004B21A7" w:rsidRDefault="00BC0732" w:rsidP="00A758E5">
      <w:pPr>
        <w:pStyle w:val="Normalny1"/>
        <w:suppressAutoHyphens w:val="0"/>
        <w:jc w:val="both"/>
      </w:pPr>
      <w:r w:rsidRPr="004B21A7">
        <w:rPr>
          <w:rStyle w:val="Domylnaczcionkaakapitu2"/>
          <w:rFonts w:ascii="Times New Roman" w:hAnsi="Times New Roman"/>
        </w:rPr>
        <w:t xml:space="preserve">Informacja o niniejszej decyzji i o możliwościach zapoznania się z jej treścią oraz z dokumentacją sprawy podlega podaniu do publicznej wiadomości zgodnie z art. 72 ust. 6 ustawy z dnia 3 października 2008 r. o udostępnianiu informacji o środowisku i jego ochronie, udziale społeczeństwa w ochronie środowiska oraz o ocenach oddziaływania na środowisko. </w:t>
      </w:r>
    </w:p>
    <w:p w:rsidR="00BC0732" w:rsidRDefault="00BC0732">
      <w:pPr>
        <w:jc w:val="both"/>
        <w:rPr>
          <w:b/>
          <w:i/>
          <w:u w:val="single"/>
        </w:rPr>
      </w:pPr>
    </w:p>
    <w:p w:rsidR="00BC0732" w:rsidRDefault="00BC0732">
      <w:pPr>
        <w:rPr>
          <w:b/>
          <w:i/>
          <w:u w:val="single"/>
        </w:rPr>
      </w:pPr>
    </w:p>
    <w:p w:rsidR="00BC0732" w:rsidRDefault="00BC0732">
      <w:pPr>
        <w:rPr>
          <w:i/>
          <w:iCs/>
          <w:color w:val="7030A0"/>
        </w:rPr>
      </w:pPr>
    </w:p>
    <w:p w:rsidR="00BC0732" w:rsidRDefault="00BC0732">
      <w:pPr>
        <w:ind w:left="357"/>
        <w:jc w:val="both"/>
      </w:pPr>
    </w:p>
    <w:p w:rsidR="00BC0732" w:rsidRDefault="00BC0732">
      <w:pPr>
        <w:ind w:left="357"/>
        <w:jc w:val="both"/>
      </w:pPr>
    </w:p>
    <w:p w:rsidR="00BC0732" w:rsidRDefault="00BC0732">
      <w:pPr>
        <w:ind w:left="357"/>
        <w:jc w:val="both"/>
      </w:pPr>
    </w:p>
    <w:sectPr w:rsidR="00BC0732">
      <w:footerReference w:type="default" r:id="rId12"/>
      <w:pgSz w:w="11906" w:h="16838"/>
      <w:pgMar w:top="708" w:right="1417" w:bottom="2039"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0E9" w:rsidRDefault="009560E9">
      <w:r>
        <w:separator/>
      </w:r>
    </w:p>
  </w:endnote>
  <w:endnote w:type="continuationSeparator" w:id="0">
    <w:p w:rsidR="009560E9" w:rsidRDefault="00956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Segoe UI Light">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Times New Roman"/>
    <w:charset w:val="00"/>
    <w:family w:val="auto"/>
    <w:pitch w:val="default"/>
  </w:font>
  <w:font w:name="Verdana, sans-serif">
    <w:altName w:val="Times New Roman"/>
    <w:charset w:val="00"/>
    <w:family w:val="auto"/>
    <w:pitch w:val="default"/>
  </w:font>
  <w:font w:name="Univers-PL">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A3C" w:rsidRDefault="00836A3C" w:rsidP="00836A3C">
    <w:pPr>
      <w:pStyle w:val="Stopka"/>
    </w:pPr>
    <w:r>
      <w:t>___________________________________________________________________________</w:t>
    </w:r>
  </w:p>
  <w:p w:rsidR="00836A3C" w:rsidRDefault="00836A3C" w:rsidP="00836A3C">
    <w:pPr>
      <w:pStyle w:val="Stopka"/>
    </w:pPr>
    <w:r>
      <w:t>ARB.6740.165.2023.MaW</w:t>
    </w:r>
    <w:r w:rsidRPr="00836A3C">
      <w:t xml:space="preserve"> </w:t>
    </w:r>
    <w:r>
      <w:t xml:space="preserve">                                                                                 Strona </w:t>
    </w:r>
    <w:r>
      <w:rPr>
        <w:b/>
        <w:bCs/>
      </w:rPr>
      <w:fldChar w:fldCharType="begin"/>
    </w:r>
    <w:r>
      <w:rPr>
        <w:b/>
        <w:bCs/>
      </w:rPr>
      <w:instrText>PAGE</w:instrText>
    </w:r>
    <w:r>
      <w:rPr>
        <w:b/>
        <w:bCs/>
      </w:rPr>
      <w:fldChar w:fldCharType="separate"/>
    </w:r>
    <w:r w:rsidR="00AC034F">
      <w:rPr>
        <w:b/>
        <w:bCs/>
        <w:noProof/>
      </w:rPr>
      <w:t>3</w:t>
    </w:r>
    <w:r>
      <w:rPr>
        <w:b/>
        <w:bCs/>
      </w:rPr>
      <w:fldChar w:fldCharType="end"/>
    </w:r>
    <w:r>
      <w:t xml:space="preserve"> z </w:t>
    </w:r>
    <w:r>
      <w:rPr>
        <w:b/>
        <w:bCs/>
      </w:rPr>
      <w:fldChar w:fldCharType="begin"/>
    </w:r>
    <w:r>
      <w:rPr>
        <w:b/>
        <w:bCs/>
      </w:rPr>
      <w:instrText>NUMPAGES</w:instrText>
    </w:r>
    <w:r>
      <w:rPr>
        <w:b/>
        <w:bCs/>
      </w:rPr>
      <w:fldChar w:fldCharType="separate"/>
    </w:r>
    <w:r w:rsidR="00AC034F">
      <w:rPr>
        <w:b/>
        <w:bCs/>
        <w:noProof/>
      </w:rPr>
      <w:t>32</w:t>
    </w:r>
    <w:r>
      <w:rPr>
        <w:b/>
        <w:bCs/>
      </w:rPr>
      <w:fldChar w:fldCharType="end"/>
    </w:r>
  </w:p>
  <w:p w:rsidR="00836A3C" w:rsidRDefault="00836A3C" w:rsidP="00836A3C">
    <w:pPr>
      <w:pStyle w:val="Stopka"/>
    </w:pPr>
  </w:p>
  <w:p w:rsidR="0070681D" w:rsidRDefault="0070681D">
    <w:pPr>
      <w:widowControl w:val="0"/>
      <w:tabs>
        <w:tab w:val="center" w:pos="4536"/>
        <w:tab w:val="right" w:pos="9072"/>
        <w:tab w:val="right" w:pos="9639"/>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0E9" w:rsidRDefault="009560E9">
      <w:r>
        <w:separator/>
      </w:r>
    </w:p>
  </w:footnote>
  <w:footnote w:type="continuationSeparator" w:id="0">
    <w:p w:rsidR="009560E9" w:rsidRDefault="009560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4"/>
    <w:lvl w:ilvl="0">
      <w:start w:val="1"/>
      <w:numFmt w:val="decimal"/>
      <w:lvlText w:val="%1."/>
      <w:lvlJc w:val="left"/>
      <w:pPr>
        <w:tabs>
          <w:tab w:val="num" w:pos="0"/>
        </w:tabs>
        <w:ind w:left="720" w:hanging="360"/>
      </w:pPr>
      <w:rPr>
        <w:bC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nsid w:val="00000003"/>
    <w:multiLevelType w:val="multilevel"/>
    <w:tmpl w:val="00000003"/>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rPr>
    </w:lvl>
  </w:abstractNum>
  <w:abstractNum w:abstractNumId="3">
    <w:nsid w:val="00000004"/>
    <w:multiLevelType w:val="multilevel"/>
    <w:tmpl w:val="0000000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00000006"/>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6">
    <w:nsid w:val="00000007"/>
    <w:multiLevelType w:val="multilevel"/>
    <w:tmpl w:val="0000000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00000008"/>
    <w:lvl w:ilvl="0">
      <w:start w:val="1"/>
      <w:numFmt w:val="bullet"/>
      <w:lvlText w:val=""/>
      <w:lvlJc w:val="left"/>
      <w:pPr>
        <w:tabs>
          <w:tab w:val="num" w:pos="0"/>
        </w:tabs>
        <w:ind w:left="720" w:hanging="360"/>
      </w:pPr>
      <w:rPr>
        <w:rFonts w:ascii="Symbol" w:hAnsi="Symbol" w:cs="OpenSymbo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46A2017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lvl w:ilvl="0">
      <w:start w:val="1"/>
      <w:numFmt w:val="lowerLetter"/>
      <w:lvlText w:val="%1)"/>
      <w:lvlJc w:val="left"/>
      <w:pPr>
        <w:tabs>
          <w:tab w:val="num" w:pos="0"/>
        </w:tabs>
        <w:ind w:left="1137" w:hanging="360"/>
      </w:pPr>
    </w:lvl>
    <w:lvl w:ilvl="1">
      <w:start w:val="1"/>
      <w:numFmt w:val="lowerLetter"/>
      <w:lvlText w:val="%2."/>
      <w:lvlJc w:val="left"/>
      <w:pPr>
        <w:tabs>
          <w:tab w:val="num" w:pos="0"/>
        </w:tabs>
        <w:ind w:left="1857" w:hanging="360"/>
      </w:pPr>
    </w:lvl>
    <w:lvl w:ilvl="2">
      <w:start w:val="1"/>
      <w:numFmt w:val="lowerRoman"/>
      <w:lvlText w:val="%3."/>
      <w:lvlJc w:val="righ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righ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right"/>
      <w:pPr>
        <w:tabs>
          <w:tab w:val="num" w:pos="0"/>
        </w:tabs>
        <w:ind w:left="6897" w:hanging="180"/>
      </w:pPr>
    </w:lvl>
  </w:abstractNum>
  <w:abstractNum w:abstractNumId="13">
    <w:nsid w:val="0000000E"/>
    <w:multiLevelType w:val="multilevel"/>
    <w:tmpl w:val="0000000E"/>
    <w:lvl w:ilvl="0">
      <w:start w:val="2"/>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14">
    <w:nsid w:val="0000000F"/>
    <w:multiLevelType w:val="multilevel"/>
    <w:tmpl w:val="0000000F"/>
    <w:lvl w:ilvl="0">
      <w:start w:val="1"/>
      <w:numFmt w:val="bullet"/>
      <w:lvlText w:val=""/>
      <w:lvlJc w:val="left"/>
      <w:pPr>
        <w:tabs>
          <w:tab w:val="num" w:pos="0"/>
        </w:tabs>
        <w:ind w:left="1068" w:hanging="360"/>
      </w:pPr>
      <w:rPr>
        <w:rFonts w:ascii="Symbol" w:hAnsi="Symbol"/>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5">
    <w:nsid w:val="00000010"/>
    <w:multiLevelType w:val="multilevel"/>
    <w:tmpl w:val="00000010"/>
    <w:lvl w:ilvl="0">
      <w:start w:val="1"/>
      <w:numFmt w:val="decimal"/>
      <w:lvlText w:val="%1."/>
      <w:lvlJc w:val="left"/>
      <w:pPr>
        <w:tabs>
          <w:tab w:val="num" w:pos="0"/>
        </w:tabs>
        <w:ind w:left="720" w:hanging="360"/>
      </w:pPr>
      <w:rPr>
        <w:bC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6">
    <w:nsid w:val="01135EC1"/>
    <w:multiLevelType w:val="hybridMultilevel"/>
    <w:tmpl w:val="4E5EFC46"/>
    <w:lvl w:ilvl="0" w:tplc="7EFE6EC0">
      <w:start w:val="17"/>
      <w:numFmt w:val="decimal"/>
      <w:lvlText w:val="%1)"/>
      <w:lvlJc w:val="left"/>
      <w:pPr>
        <w:ind w:left="502" w:hanging="360"/>
      </w:pPr>
      <w:rPr>
        <w:rFonts w:hint="default"/>
        <w:color w:val="000000"/>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046B1DCE"/>
    <w:multiLevelType w:val="multilevel"/>
    <w:tmpl w:val="638A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57911C2"/>
    <w:multiLevelType w:val="hybridMultilevel"/>
    <w:tmpl w:val="2E3C34BC"/>
    <w:lvl w:ilvl="0" w:tplc="2B9EB93E">
      <w:start w:val="28"/>
      <w:numFmt w:val="decimal"/>
      <w:lvlText w:val="%1"/>
      <w:lvlJc w:val="left"/>
      <w:pPr>
        <w:ind w:left="720" w:hanging="36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69B6BB3"/>
    <w:multiLevelType w:val="multilevel"/>
    <w:tmpl w:val="A5FE81AC"/>
    <w:lvl w:ilvl="0">
      <w:start w:val="1"/>
      <w:numFmt w:val="decimal"/>
      <w:lvlText w:val="%1)"/>
      <w:lvlJc w:val="left"/>
      <w:pPr>
        <w:ind w:left="502" w:hanging="360"/>
      </w:pPr>
      <w:rPr>
        <w:rFonts w:ascii="Times New Roman" w:hAnsi="Times New Roman" w:cs="Times New Roman" w:hint="default"/>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nsid w:val="2612329D"/>
    <w:multiLevelType w:val="hybridMultilevel"/>
    <w:tmpl w:val="DF1008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A4B2E98"/>
    <w:multiLevelType w:val="hybridMultilevel"/>
    <w:tmpl w:val="1C6005F4"/>
    <w:lvl w:ilvl="0" w:tplc="60A2AF5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DC5612"/>
    <w:multiLevelType w:val="hybridMultilevel"/>
    <w:tmpl w:val="48D2FDE6"/>
    <w:lvl w:ilvl="0" w:tplc="0415000F">
      <w:start w:val="2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461358D"/>
    <w:multiLevelType w:val="hybridMultilevel"/>
    <w:tmpl w:val="46188DCC"/>
    <w:lvl w:ilvl="0" w:tplc="04150001">
      <w:start w:val="1"/>
      <w:numFmt w:val="bullet"/>
      <w:lvlText w:val=""/>
      <w:lvlJc w:val="left"/>
      <w:pPr>
        <w:ind w:left="1144" w:hanging="360"/>
      </w:pPr>
      <w:rPr>
        <w:rFonts w:ascii="Symbol" w:hAnsi="Symbol" w:hint="default"/>
      </w:rPr>
    </w:lvl>
    <w:lvl w:ilvl="1" w:tplc="04150003" w:tentative="1">
      <w:start w:val="1"/>
      <w:numFmt w:val="bullet"/>
      <w:lvlText w:val="o"/>
      <w:lvlJc w:val="left"/>
      <w:pPr>
        <w:ind w:left="1864" w:hanging="360"/>
      </w:pPr>
      <w:rPr>
        <w:rFonts w:ascii="Courier New" w:hAnsi="Courier New" w:cs="Courier New" w:hint="default"/>
      </w:rPr>
    </w:lvl>
    <w:lvl w:ilvl="2" w:tplc="04150005" w:tentative="1">
      <w:start w:val="1"/>
      <w:numFmt w:val="bullet"/>
      <w:lvlText w:val=""/>
      <w:lvlJc w:val="left"/>
      <w:pPr>
        <w:ind w:left="2584" w:hanging="360"/>
      </w:pPr>
      <w:rPr>
        <w:rFonts w:ascii="Wingdings" w:hAnsi="Wingdings" w:hint="default"/>
      </w:rPr>
    </w:lvl>
    <w:lvl w:ilvl="3" w:tplc="04150001" w:tentative="1">
      <w:start w:val="1"/>
      <w:numFmt w:val="bullet"/>
      <w:lvlText w:val=""/>
      <w:lvlJc w:val="left"/>
      <w:pPr>
        <w:ind w:left="3304" w:hanging="360"/>
      </w:pPr>
      <w:rPr>
        <w:rFonts w:ascii="Symbol" w:hAnsi="Symbol" w:hint="default"/>
      </w:rPr>
    </w:lvl>
    <w:lvl w:ilvl="4" w:tplc="04150003" w:tentative="1">
      <w:start w:val="1"/>
      <w:numFmt w:val="bullet"/>
      <w:lvlText w:val="o"/>
      <w:lvlJc w:val="left"/>
      <w:pPr>
        <w:ind w:left="4024" w:hanging="360"/>
      </w:pPr>
      <w:rPr>
        <w:rFonts w:ascii="Courier New" w:hAnsi="Courier New" w:cs="Courier New" w:hint="default"/>
      </w:rPr>
    </w:lvl>
    <w:lvl w:ilvl="5" w:tplc="04150005" w:tentative="1">
      <w:start w:val="1"/>
      <w:numFmt w:val="bullet"/>
      <w:lvlText w:val=""/>
      <w:lvlJc w:val="left"/>
      <w:pPr>
        <w:ind w:left="4744" w:hanging="360"/>
      </w:pPr>
      <w:rPr>
        <w:rFonts w:ascii="Wingdings" w:hAnsi="Wingdings" w:hint="default"/>
      </w:rPr>
    </w:lvl>
    <w:lvl w:ilvl="6" w:tplc="04150001" w:tentative="1">
      <w:start w:val="1"/>
      <w:numFmt w:val="bullet"/>
      <w:lvlText w:val=""/>
      <w:lvlJc w:val="left"/>
      <w:pPr>
        <w:ind w:left="5464" w:hanging="360"/>
      </w:pPr>
      <w:rPr>
        <w:rFonts w:ascii="Symbol" w:hAnsi="Symbol" w:hint="default"/>
      </w:rPr>
    </w:lvl>
    <w:lvl w:ilvl="7" w:tplc="04150003" w:tentative="1">
      <w:start w:val="1"/>
      <w:numFmt w:val="bullet"/>
      <w:lvlText w:val="o"/>
      <w:lvlJc w:val="left"/>
      <w:pPr>
        <w:ind w:left="6184" w:hanging="360"/>
      </w:pPr>
      <w:rPr>
        <w:rFonts w:ascii="Courier New" w:hAnsi="Courier New" w:cs="Courier New" w:hint="default"/>
      </w:rPr>
    </w:lvl>
    <w:lvl w:ilvl="8" w:tplc="04150005" w:tentative="1">
      <w:start w:val="1"/>
      <w:numFmt w:val="bullet"/>
      <w:lvlText w:val=""/>
      <w:lvlJc w:val="left"/>
      <w:pPr>
        <w:ind w:left="6904" w:hanging="360"/>
      </w:pPr>
      <w:rPr>
        <w:rFonts w:ascii="Wingdings" w:hAnsi="Wingdings" w:hint="default"/>
      </w:rPr>
    </w:lvl>
  </w:abstractNum>
  <w:abstractNum w:abstractNumId="24">
    <w:nsid w:val="375F7393"/>
    <w:multiLevelType w:val="hybridMultilevel"/>
    <w:tmpl w:val="41165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9011BD9"/>
    <w:multiLevelType w:val="multilevel"/>
    <w:tmpl w:val="0DE69226"/>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26">
    <w:nsid w:val="44500410"/>
    <w:multiLevelType w:val="multilevel"/>
    <w:tmpl w:val="27403590"/>
    <w:lvl w:ilvl="0">
      <w:start w:val="1"/>
      <w:numFmt w:val="decimal"/>
      <w:lvlText w:val="%1)"/>
      <w:lvlJc w:val="left"/>
      <w:pPr>
        <w:ind w:left="360" w:hanging="360"/>
      </w:pPr>
      <w:rPr>
        <w:rFonts w:ascii="Segoe UI Light" w:hAnsi="Segoe UI Light" w:cs="Segoe UI Ligh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6BB2C92"/>
    <w:multiLevelType w:val="multilevel"/>
    <w:tmpl w:val="2312C48A"/>
    <w:lvl w:ilvl="0">
      <w:start w:val="1"/>
      <w:numFmt w:val="decimal"/>
      <w:lvlText w:val="%1)"/>
      <w:lvlJc w:val="left"/>
      <w:pPr>
        <w:ind w:left="502" w:hanging="360"/>
      </w:pPr>
      <w:rPr>
        <w:rFonts w:ascii="Segoe UI Light" w:hAnsi="Segoe UI Light" w:cs="Segoe UI Light"/>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nsid w:val="482B69E5"/>
    <w:multiLevelType w:val="multilevel"/>
    <w:tmpl w:val="9AD2FD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1CE15CF"/>
    <w:multiLevelType w:val="hybridMultilevel"/>
    <w:tmpl w:val="FC561FEC"/>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4591C67"/>
    <w:multiLevelType w:val="hybridMultilevel"/>
    <w:tmpl w:val="29261E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4C355E7"/>
    <w:multiLevelType w:val="hybridMultilevel"/>
    <w:tmpl w:val="0D584208"/>
    <w:lvl w:ilvl="0" w:tplc="681689D4">
      <w:start w:val="1"/>
      <w:numFmt w:val="lowerLetter"/>
      <w:lvlText w:val="%1)"/>
      <w:lvlJc w:val="left"/>
      <w:pPr>
        <w:ind w:left="1137" w:hanging="360"/>
      </w:pPr>
      <w:rPr>
        <w:rFonts w:hint="default"/>
        <w:color w:val="000000"/>
      </w:rPr>
    </w:lvl>
    <w:lvl w:ilvl="1" w:tplc="04150019" w:tentative="1">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32">
    <w:nsid w:val="66964CF9"/>
    <w:multiLevelType w:val="hybridMultilevel"/>
    <w:tmpl w:val="507033FA"/>
    <w:lvl w:ilvl="0" w:tplc="8D684704">
      <w:start w:val="1"/>
      <w:numFmt w:val="decimal"/>
      <w:lvlText w:val="%1)"/>
      <w:lvlJc w:val="left"/>
      <w:pPr>
        <w:ind w:left="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9694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A885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4CFC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C2BF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C28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EC4F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AC5C6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BAF3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6D291324"/>
    <w:multiLevelType w:val="hybridMultilevel"/>
    <w:tmpl w:val="7CD8CAB6"/>
    <w:lvl w:ilvl="0" w:tplc="3BDE2938">
      <w:start w:val="2"/>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98A00CB"/>
    <w:multiLevelType w:val="hybridMultilevel"/>
    <w:tmpl w:val="281640C8"/>
    <w:lvl w:ilvl="0" w:tplc="A76A1006">
      <w:start w:val="4"/>
      <w:numFmt w:val="lowerLetter"/>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5">
    <w:nsid w:val="7DEA53C8"/>
    <w:multiLevelType w:val="hybridMultilevel"/>
    <w:tmpl w:val="8DE2A62C"/>
    <w:lvl w:ilvl="0" w:tplc="6B60DFA6">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35"/>
  </w:num>
  <w:num w:numId="18">
    <w:abstractNumId w:val="21"/>
  </w:num>
  <w:num w:numId="19">
    <w:abstractNumId w:val="20"/>
  </w:num>
  <w:num w:numId="20">
    <w:abstractNumId w:val="23"/>
  </w:num>
  <w:num w:numId="21">
    <w:abstractNumId w:val="32"/>
  </w:num>
  <w:num w:numId="22">
    <w:abstractNumId w:val="24"/>
  </w:num>
  <w:num w:numId="23">
    <w:abstractNumId w:val="19"/>
  </w:num>
  <w:num w:numId="24">
    <w:abstractNumId w:val="27"/>
  </w:num>
  <w:num w:numId="25">
    <w:abstractNumId w:val="16"/>
  </w:num>
  <w:num w:numId="26">
    <w:abstractNumId w:val="30"/>
  </w:num>
  <w:num w:numId="27">
    <w:abstractNumId w:val="26"/>
  </w:num>
  <w:num w:numId="28">
    <w:abstractNumId w:val="33"/>
  </w:num>
  <w:num w:numId="29">
    <w:abstractNumId w:val="29"/>
  </w:num>
  <w:num w:numId="30">
    <w:abstractNumId w:val="34"/>
  </w:num>
  <w:num w:numId="31">
    <w:abstractNumId w:val="25"/>
  </w:num>
  <w:num w:numId="32">
    <w:abstractNumId w:val="31"/>
  </w:num>
  <w:num w:numId="33">
    <w:abstractNumId w:val="17"/>
  </w:num>
  <w:num w:numId="34">
    <w:abstractNumId w:val="28"/>
  </w:num>
  <w:num w:numId="35">
    <w:abstractNumId w:val="2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513"/>
    <w:rsid w:val="0002629E"/>
    <w:rsid w:val="00036513"/>
    <w:rsid w:val="00095EE8"/>
    <w:rsid w:val="000B1666"/>
    <w:rsid w:val="000B4AC7"/>
    <w:rsid w:val="000D06D7"/>
    <w:rsid w:val="000E00A7"/>
    <w:rsid w:val="000F201A"/>
    <w:rsid w:val="00110FEA"/>
    <w:rsid w:val="001A0937"/>
    <w:rsid w:val="001E199D"/>
    <w:rsid w:val="001F7E28"/>
    <w:rsid w:val="002278AF"/>
    <w:rsid w:val="0023137B"/>
    <w:rsid w:val="0023649A"/>
    <w:rsid w:val="00240073"/>
    <w:rsid w:val="00240107"/>
    <w:rsid w:val="00243A9B"/>
    <w:rsid w:val="00256157"/>
    <w:rsid w:val="00264E44"/>
    <w:rsid w:val="002D4812"/>
    <w:rsid w:val="002F33CF"/>
    <w:rsid w:val="002F4F14"/>
    <w:rsid w:val="0032225A"/>
    <w:rsid w:val="00327125"/>
    <w:rsid w:val="00337557"/>
    <w:rsid w:val="003713AE"/>
    <w:rsid w:val="00377C93"/>
    <w:rsid w:val="00391DF2"/>
    <w:rsid w:val="00394328"/>
    <w:rsid w:val="00395A0D"/>
    <w:rsid w:val="003A23A4"/>
    <w:rsid w:val="003B6C5C"/>
    <w:rsid w:val="004016FE"/>
    <w:rsid w:val="00407217"/>
    <w:rsid w:val="00421A42"/>
    <w:rsid w:val="00422B3E"/>
    <w:rsid w:val="00442C4F"/>
    <w:rsid w:val="00451446"/>
    <w:rsid w:val="004641A5"/>
    <w:rsid w:val="004B21A7"/>
    <w:rsid w:val="004B5399"/>
    <w:rsid w:val="004D03B0"/>
    <w:rsid w:val="004D78CC"/>
    <w:rsid w:val="004E66C5"/>
    <w:rsid w:val="00543ADF"/>
    <w:rsid w:val="00553BC3"/>
    <w:rsid w:val="005B6A2E"/>
    <w:rsid w:val="005C7698"/>
    <w:rsid w:val="005F5075"/>
    <w:rsid w:val="006039E9"/>
    <w:rsid w:val="00613458"/>
    <w:rsid w:val="0062428D"/>
    <w:rsid w:val="0062442C"/>
    <w:rsid w:val="00625083"/>
    <w:rsid w:val="00632E4C"/>
    <w:rsid w:val="006338CF"/>
    <w:rsid w:val="00640B18"/>
    <w:rsid w:val="00641F24"/>
    <w:rsid w:val="00661E5E"/>
    <w:rsid w:val="00676BE7"/>
    <w:rsid w:val="006D68BE"/>
    <w:rsid w:val="00701651"/>
    <w:rsid w:val="0070681D"/>
    <w:rsid w:val="00711EF4"/>
    <w:rsid w:val="00725CD8"/>
    <w:rsid w:val="00727249"/>
    <w:rsid w:val="00746E5D"/>
    <w:rsid w:val="00750A78"/>
    <w:rsid w:val="0075248E"/>
    <w:rsid w:val="00762D7F"/>
    <w:rsid w:val="0076531D"/>
    <w:rsid w:val="00787EF0"/>
    <w:rsid w:val="007D7D1D"/>
    <w:rsid w:val="007F01E1"/>
    <w:rsid w:val="007F054B"/>
    <w:rsid w:val="00813DA7"/>
    <w:rsid w:val="00825644"/>
    <w:rsid w:val="00836A3C"/>
    <w:rsid w:val="00837D8E"/>
    <w:rsid w:val="00851A79"/>
    <w:rsid w:val="00867110"/>
    <w:rsid w:val="008755B1"/>
    <w:rsid w:val="00877338"/>
    <w:rsid w:val="008D201C"/>
    <w:rsid w:val="008D4349"/>
    <w:rsid w:val="008F709B"/>
    <w:rsid w:val="0090012A"/>
    <w:rsid w:val="00924CF1"/>
    <w:rsid w:val="00954DE9"/>
    <w:rsid w:val="009560E9"/>
    <w:rsid w:val="00957482"/>
    <w:rsid w:val="00957B32"/>
    <w:rsid w:val="00962165"/>
    <w:rsid w:val="009B04EF"/>
    <w:rsid w:val="009B33E1"/>
    <w:rsid w:val="009E31DF"/>
    <w:rsid w:val="00A1429C"/>
    <w:rsid w:val="00A21FF7"/>
    <w:rsid w:val="00A26A10"/>
    <w:rsid w:val="00A33B80"/>
    <w:rsid w:val="00A42B35"/>
    <w:rsid w:val="00A47CA5"/>
    <w:rsid w:val="00A6232D"/>
    <w:rsid w:val="00A738E0"/>
    <w:rsid w:val="00A758E5"/>
    <w:rsid w:val="00A90102"/>
    <w:rsid w:val="00AC034F"/>
    <w:rsid w:val="00AC3B61"/>
    <w:rsid w:val="00AD642C"/>
    <w:rsid w:val="00AE6B85"/>
    <w:rsid w:val="00AF76D8"/>
    <w:rsid w:val="00B04C8B"/>
    <w:rsid w:val="00B05160"/>
    <w:rsid w:val="00B102DC"/>
    <w:rsid w:val="00B17220"/>
    <w:rsid w:val="00B20225"/>
    <w:rsid w:val="00B541D7"/>
    <w:rsid w:val="00B80882"/>
    <w:rsid w:val="00B81C14"/>
    <w:rsid w:val="00B91296"/>
    <w:rsid w:val="00B95106"/>
    <w:rsid w:val="00B97373"/>
    <w:rsid w:val="00BC0732"/>
    <w:rsid w:val="00BD5E2B"/>
    <w:rsid w:val="00C021E5"/>
    <w:rsid w:val="00C06592"/>
    <w:rsid w:val="00C12A3B"/>
    <w:rsid w:val="00C54FE1"/>
    <w:rsid w:val="00C5576E"/>
    <w:rsid w:val="00C71CE9"/>
    <w:rsid w:val="00C82EA0"/>
    <w:rsid w:val="00C84AFD"/>
    <w:rsid w:val="00C87D7B"/>
    <w:rsid w:val="00CB751B"/>
    <w:rsid w:val="00CC12BA"/>
    <w:rsid w:val="00CC195A"/>
    <w:rsid w:val="00CC7516"/>
    <w:rsid w:val="00D05C3F"/>
    <w:rsid w:val="00D21E65"/>
    <w:rsid w:val="00D37AA6"/>
    <w:rsid w:val="00D5777E"/>
    <w:rsid w:val="00D609A5"/>
    <w:rsid w:val="00D7440E"/>
    <w:rsid w:val="00DA2FB7"/>
    <w:rsid w:val="00DA6BEA"/>
    <w:rsid w:val="00DD0E29"/>
    <w:rsid w:val="00E00C73"/>
    <w:rsid w:val="00E019BC"/>
    <w:rsid w:val="00E03C4D"/>
    <w:rsid w:val="00E377D5"/>
    <w:rsid w:val="00E42456"/>
    <w:rsid w:val="00E54F67"/>
    <w:rsid w:val="00EB1822"/>
    <w:rsid w:val="00ED0371"/>
    <w:rsid w:val="00ED3F53"/>
    <w:rsid w:val="00EE0C73"/>
    <w:rsid w:val="00EF1347"/>
    <w:rsid w:val="00F9264A"/>
    <w:rsid w:val="00F92C8C"/>
    <w:rsid w:val="00FA7353"/>
    <w:rsid w:val="00FB1C4D"/>
    <w:rsid w:val="00FC6768"/>
    <w:rsid w:val="00FE2367"/>
    <w:rsid w:val="00FF3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3">
    <w:name w:val="heading 3"/>
    <w:basedOn w:val="Normalny"/>
    <w:next w:val="Normalny"/>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uiPriority w:val="99"/>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7LVL1">
    <w:name w:val="WW_CharLFO17LVL1"/>
    <w:rPr>
      <w:rFonts w:ascii="Symbol" w:hAnsi="Symbol"/>
    </w:rPr>
  </w:style>
  <w:style w:type="character" w:styleId="Uwydatnienie">
    <w:name w:val="Emphasis"/>
    <w:uiPriority w:val="20"/>
    <w:qFormat/>
    <w:rPr>
      <w:i/>
      <w:iCs/>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uiPriority w:val="99"/>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basedOn w:val="Normalny1"/>
    <w:qFormat/>
    <w:pPr>
      <w:ind w:left="720"/>
    </w:pPr>
    <w:rPr>
      <w:szCs w:val="21"/>
    </w:rPr>
  </w:style>
  <w:style w:type="paragraph" w:styleId="NormalnyWeb">
    <w:name w:val="Normal (Web)"/>
    <w:basedOn w:val="Normalny1"/>
    <w:uiPriority w:val="99"/>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customStyle="1" w:styleId="Zawartotabeli">
    <w:name w:val="Zawartość tabeli"/>
    <w:basedOn w:val="Normalny"/>
    <w:pPr>
      <w:suppressLineNumbers/>
    </w:pPr>
  </w:style>
  <w:style w:type="paragraph" w:styleId="Nagwek">
    <w:name w:val="header"/>
    <w:basedOn w:val="Normalny"/>
    <w:link w:val="NagwekZnak1"/>
    <w:uiPriority w:val="99"/>
    <w:unhideWhenUsed/>
    <w:rsid w:val="0023137B"/>
    <w:pPr>
      <w:tabs>
        <w:tab w:val="center" w:pos="4536"/>
        <w:tab w:val="right" w:pos="9072"/>
      </w:tabs>
    </w:pPr>
  </w:style>
  <w:style w:type="character" w:customStyle="1" w:styleId="NagwekZnak1">
    <w:name w:val="Nagłówek Znak1"/>
    <w:link w:val="Nagwek"/>
    <w:uiPriority w:val="99"/>
    <w:rsid w:val="0023137B"/>
    <w:rPr>
      <w:kern w:val="1"/>
      <w:sz w:val="24"/>
      <w:szCs w:val="24"/>
      <w:lang w:eastAsia="zh-CN"/>
    </w:rPr>
  </w:style>
  <w:style w:type="character" w:styleId="Pogrubienie">
    <w:name w:val="Strong"/>
    <w:uiPriority w:val="22"/>
    <w:qFormat/>
    <w:rsid w:val="00701651"/>
    <w:rPr>
      <w:b/>
      <w:bCs/>
    </w:rPr>
  </w:style>
  <w:style w:type="paragraph" w:customStyle="1" w:styleId="Standard">
    <w:name w:val="Standard"/>
    <w:qFormat/>
    <w:rsid w:val="00110FEA"/>
    <w:pPr>
      <w:suppressAutoHyphens/>
      <w:autoSpaceDN w:val="0"/>
      <w:spacing w:after="160"/>
      <w:textAlignment w:val="baseline"/>
    </w:pPr>
    <w:rPr>
      <w:rFonts w:ascii="Calibri" w:eastAsia="Calibri" w:hAnsi="Calibri"/>
      <w:kern w:val="3"/>
      <w:sz w:val="22"/>
      <w:szCs w:val="22"/>
      <w:lang w:eastAsia="zh-CN"/>
    </w:rPr>
  </w:style>
  <w:style w:type="character" w:styleId="Odwoaniedokomentarza">
    <w:name w:val="annotation reference"/>
    <w:uiPriority w:val="99"/>
    <w:semiHidden/>
    <w:unhideWhenUsed/>
    <w:rsid w:val="00C021E5"/>
    <w:rPr>
      <w:sz w:val="16"/>
      <w:szCs w:val="16"/>
    </w:rPr>
  </w:style>
  <w:style w:type="paragraph" w:styleId="Tekstkomentarza">
    <w:name w:val="annotation text"/>
    <w:basedOn w:val="Normalny"/>
    <w:link w:val="TekstkomentarzaZnak"/>
    <w:uiPriority w:val="99"/>
    <w:semiHidden/>
    <w:unhideWhenUsed/>
    <w:rsid w:val="00C021E5"/>
    <w:rPr>
      <w:sz w:val="20"/>
      <w:szCs w:val="20"/>
    </w:rPr>
  </w:style>
  <w:style w:type="character" w:customStyle="1" w:styleId="TekstkomentarzaZnak">
    <w:name w:val="Tekst komentarza Znak"/>
    <w:link w:val="Tekstkomentarza"/>
    <w:uiPriority w:val="99"/>
    <w:semiHidden/>
    <w:rsid w:val="00C021E5"/>
    <w:rPr>
      <w:kern w:val="1"/>
      <w:lang w:eastAsia="zh-CN"/>
    </w:rPr>
  </w:style>
  <w:style w:type="paragraph" w:styleId="Tematkomentarza">
    <w:name w:val="annotation subject"/>
    <w:basedOn w:val="Tekstkomentarza"/>
    <w:next w:val="Tekstkomentarza"/>
    <w:link w:val="TematkomentarzaZnak"/>
    <w:uiPriority w:val="99"/>
    <w:semiHidden/>
    <w:unhideWhenUsed/>
    <w:rsid w:val="00C021E5"/>
    <w:rPr>
      <w:b/>
      <w:bCs/>
    </w:rPr>
  </w:style>
  <w:style w:type="character" w:customStyle="1" w:styleId="TematkomentarzaZnak">
    <w:name w:val="Temat komentarza Znak"/>
    <w:link w:val="Tematkomentarza"/>
    <w:uiPriority w:val="99"/>
    <w:semiHidden/>
    <w:rsid w:val="00C021E5"/>
    <w:rPr>
      <w:b/>
      <w:bCs/>
      <w:kern w:val="1"/>
      <w:lang w:eastAsia="zh-CN"/>
    </w:rPr>
  </w:style>
  <w:style w:type="table" w:styleId="Tabela-Siatka">
    <w:name w:val="Table Grid"/>
    <w:basedOn w:val="Standardowy"/>
    <w:uiPriority w:val="39"/>
    <w:rsid w:val="008755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3">
    <w:name w:val="heading 3"/>
    <w:basedOn w:val="Normalny"/>
    <w:next w:val="Normalny"/>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uiPriority w:val="99"/>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7LVL1">
    <w:name w:val="WW_CharLFO17LVL1"/>
    <w:rPr>
      <w:rFonts w:ascii="Symbol" w:hAnsi="Symbol"/>
    </w:rPr>
  </w:style>
  <w:style w:type="character" w:styleId="Uwydatnienie">
    <w:name w:val="Emphasis"/>
    <w:uiPriority w:val="20"/>
    <w:qFormat/>
    <w:rPr>
      <w:i/>
      <w:iCs/>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uiPriority w:val="99"/>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basedOn w:val="Normalny1"/>
    <w:qFormat/>
    <w:pPr>
      <w:ind w:left="720"/>
    </w:pPr>
    <w:rPr>
      <w:szCs w:val="21"/>
    </w:rPr>
  </w:style>
  <w:style w:type="paragraph" w:styleId="NormalnyWeb">
    <w:name w:val="Normal (Web)"/>
    <w:basedOn w:val="Normalny1"/>
    <w:uiPriority w:val="99"/>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customStyle="1" w:styleId="Zawartotabeli">
    <w:name w:val="Zawartość tabeli"/>
    <w:basedOn w:val="Normalny"/>
    <w:pPr>
      <w:suppressLineNumbers/>
    </w:pPr>
  </w:style>
  <w:style w:type="paragraph" w:styleId="Nagwek">
    <w:name w:val="header"/>
    <w:basedOn w:val="Normalny"/>
    <w:link w:val="NagwekZnak1"/>
    <w:uiPriority w:val="99"/>
    <w:unhideWhenUsed/>
    <w:rsid w:val="0023137B"/>
    <w:pPr>
      <w:tabs>
        <w:tab w:val="center" w:pos="4536"/>
        <w:tab w:val="right" w:pos="9072"/>
      </w:tabs>
    </w:pPr>
  </w:style>
  <w:style w:type="character" w:customStyle="1" w:styleId="NagwekZnak1">
    <w:name w:val="Nagłówek Znak1"/>
    <w:link w:val="Nagwek"/>
    <w:uiPriority w:val="99"/>
    <w:rsid w:val="0023137B"/>
    <w:rPr>
      <w:kern w:val="1"/>
      <w:sz w:val="24"/>
      <w:szCs w:val="24"/>
      <w:lang w:eastAsia="zh-CN"/>
    </w:rPr>
  </w:style>
  <w:style w:type="character" w:styleId="Pogrubienie">
    <w:name w:val="Strong"/>
    <w:uiPriority w:val="22"/>
    <w:qFormat/>
    <w:rsid w:val="00701651"/>
    <w:rPr>
      <w:b/>
      <w:bCs/>
    </w:rPr>
  </w:style>
  <w:style w:type="paragraph" w:customStyle="1" w:styleId="Standard">
    <w:name w:val="Standard"/>
    <w:qFormat/>
    <w:rsid w:val="00110FEA"/>
    <w:pPr>
      <w:suppressAutoHyphens/>
      <w:autoSpaceDN w:val="0"/>
      <w:spacing w:after="160"/>
      <w:textAlignment w:val="baseline"/>
    </w:pPr>
    <w:rPr>
      <w:rFonts w:ascii="Calibri" w:eastAsia="Calibri" w:hAnsi="Calibri"/>
      <w:kern w:val="3"/>
      <w:sz w:val="22"/>
      <w:szCs w:val="22"/>
      <w:lang w:eastAsia="zh-CN"/>
    </w:rPr>
  </w:style>
  <w:style w:type="character" w:styleId="Odwoaniedokomentarza">
    <w:name w:val="annotation reference"/>
    <w:uiPriority w:val="99"/>
    <w:semiHidden/>
    <w:unhideWhenUsed/>
    <w:rsid w:val="00C021E5"/>
    <w:rPr>
      <w:sz w:val="16"/>
      <w:szCs w:val="16"/>
    </w:rPr>
  </w:style>
  <w:style w:type="paragraph" w:styleId="Tekstkomentarza">
    <w:name w:val="annotation text"/>
    <w:basedOn w:val="Normalny"/>
    <w:link w:val="TekstkomentarzaZnak"/>
    <w:uiPriority w:val="99"/>
    <w:semiHidden/>
    <w:unhideWhenUsed/>
    <w:rsid w:val="00C021E5"/>
    <w:rPr>
      <w:sz w:val="20"/>
      <w:szCs w:val="20"/>
    </w:rPr>
  </w:style>
  <w:style w:type="character" w:customStyle="1" w:styleId="TekstkomentarzaZnak">
    <w:name w:val="Tekst komentarza Znak"/>
    <w:link w:val="Tekstkomentarza"/>
    <w:uiPriority w:val="99"/>
    <w:semiHidden/>
    <w:rsid w:val="00C021E5"/>
    <w:rPr>
      <w:kern w:val="1"/>
      <w:lang w:eastAsia="zh-CN"/>
    </w:rPr>
  </w:style>
  <w:style w:type="paragraph" w:styleId="Tematkomentarza">
    <w:name w:val="annotation subject"/>
    <w:basedOn w:val="Tekstkomentarza"/>
    <w:next w:val="Tekstkomentarza"/>
    <w:link w:val="TematkomentarzaZnak"/>
    <w:uiPriority w:val="99"/>
    <w:semiHidden/>
    <w:unhideWhenUsed/>
    <w:rsid w:val="00C021E5"/>
    <w:rPr>
      <w:b/>
      <w:bCs/>
    </w:rPr>
  </w:style>
  <w:style w:type="character" w:customStyle="1" w:styleId="TematkomentarzaZnak">
    <w:name w:val="Temat komentarza Znak"/>
    <w:link w:val="Tematkomentarza"/>
    <w:uiPriority w:val="99"/>
    <w:semiHidden/>
    <w:rsid w:val="00C021E5"/>
    <w:rPr>
      <w:b/>
      <w:bCs/>
      <w:kern w:val="1"/>
      <w:lang w:eastAsia="zh-CN"/>
    </w:rPr>
  </w:style>
  <w:style w:type="table" w:styleId="Tabela-Siatka">
    <w:name w:val="Table Grid"/>
    <w:basedOn w:val="Standardowy"/>
    <w:uiPriority w:val="39"/>
    <w:rsid w:val="008755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89203">
      <w:bodyDiv w:val="1"/>
      <w:marLeft w:val="0"/>
      <w:marRight w:val="0"/>
      <w:marTop w:val="0"/>
      <w:marBottom w:val="0"/>
      <w:divBdr>
        <w:top w:val="none" w:sz="0" w:space="0" w:color="auto"/>
        <w:left w:val="none" w:sz="0" w:space="0" w:color="auto"/>
        <w:bottom w:val="none" w:sz="0" w:space="0" w:color="auto"/>
        <w:right w:val="none" w:sz="0" w:space="0" w:color="auto"/>
      </w:divBdr>
      <w:divsChild>
        <w:div w:id="1574200617">
          <w:marLeft w:val="0"/>
          <w:marRight w:val="0"/>
          <w:marTop w:val="0"/>
          <w:marBottom w:val="0"/>
          <w:divBdr>
            <w:top w:val="none" w:sz="0" w:space="0" w:color="auto"/>
            <w:left w:val="none" w:sz="0" w:space="0" w:color="auto"/>
            <w:bottom w:val="none" w:sz="0" w:space="0" w:color="auto"/>
            <w:right w:val="none" w:sz="0" w:space="0" w:color="auto"/>
          </w:divBdr>
        </w:div>
      </w:divsChild>
    </w:div>
    <w:div w:id="754590448">
      <w:bodyDiv w:val="1"/>
      <w:marLeft w:val="0"/>
      <w:marRight w:val="0"/>
      <w:marTop w:val="0"/>
      <w:marBottom w:val="0"/>
      <w:divBdr>
        <w:top w:val="none" w:sz="0" w:space="0" w:color="auto"/>
        <w:left w:val="none" w:sz="0" w:space="0" w:color="auto"/>
        <w:bottom w:val="none" w:sz="0" w:space="0" w:color="auto"/>
        <w:right w:val="none" w:sz="0" w:space="0" w:color="auto"/>
      </w:divBdr>
      <w:divsChild>
        <w:div w:id="160659987">
          <w:marLeft w:val="0"/>
          <w:marRight w:val="0"/>
          <w:marTop w:val="0"/>
          <w:marBottom w:val="0"/>
          <w:divBdr>
            <w:top w:val="none" w:sz="0" w:space="0" w:color="auto"/>
            <w:left w:val="none" w:sz="0" w:space="0" w:color="auto"/>
            <w:bottom w:val="none" w:sz="0" w:space="0" w:color="auto"/>
            <w:right w:val="none" w:sz="0" w:space="0" w:color="auto"/>
          </w:divBdr>
          <w:divsChild>
            <w:div w:id="281499217">
              <w:marLeft w:val="0"/>
              <w:marRight w:val="0"/>
              <w:marTop w:val="0"/>
              <w:marBottom w:val="0"/>
              <w:divBdr>
                <w:top w:val="none" w:sz="0" w:space="0" w:color="auto"/>
                <w:left w:val="none" w:sz="0" w:space="0" w:color="auto"/>
                <w:bottom w:val="none" w:sz="0" w:space="0" w:color="auto"/>
                <w:right w:val="none" w:sz="0" w:space="0" w:color="auto"/>
              </w:divBdr>
            </w:div>
          </w:divsChild>
        </w:div>
        <w:div w:id="276453813">
          <w:marLeft w:val="0"/>
          <w:marRight w:val="0"/>
          <w:marTop w:val="0"/>
          <w:marBottom w:val="0"/>
          <w:divBdr>
            <w:top w:val="none" w:sz="0" w:space="0" w:color="auto"/>
            <w:left w:val="none" w:sz="0" w:space="0" w:color="auto"/>
            <w:bottom w:val="none" w:sz="0" w:space="0" w:color="auto"/>
            <w:right w:val="none" w:sz="0" w:space="0" w:color="auto"/>
          </w:divBdr>
          <w:divsChild>
            <w:div w:id="995258243">
              <w:marLeft w:val="0"/>
              <w:marRight w:val="0"/>
              <w:marTop w:val="0"/>
              <w:marBottom w:val="0"/>
              <w:divBdr>
                <w:top w:val="none" w:sz="0" w:space="0" w:color="auto"/>
                <w:left w:val="none" w:sz="0" w:space="0" w:color="auto"/>
                <w:bottom w:val="none" w:sz="0" w:space="0" w:color="auto"/>
                <w:right w:val="none" w:sz="0" w:space="0" w:color="auto"/>
              </w:divBdr>
              <w:divsChild>
                <w:div w:id="950094201">
                  <w:marLeft w:val="0"/>
                  <w:marRight w:val="0"/>
                  <w:marTop w:val="0"/>
                  <w:marBottom w:val="0"/>
                  <w:divBdr>
                    <w:top w:val="none" w:sz="0" w:space="0" w:color="auto"/>
                    <w:left w:val="none" w:sz="0" w:space="0" w:color="auto"/>
                    <w:bottom w:val="none" w:sz="0" w:space="0" w:color="auto"/>
                    <w:right w:val="none" w:sz="0" w:space="0" w:color="auto"/>
                  </w:divBdr>
                </w:div>
              </w:divsChild>
            </w:div>
            <w:div w:id="1202592515">
              <w:marLeft w:val="0"/>
              <w:marRight w:val="0"/>
              <w:marTop w:val="0"/>
              <w:marBottom w:val="0"/>
              <w:divBdr>
                <w:top w:val="none" w:sz="0" w:space="0" w:color="auto"/>
                <w:left w:val="none" w:sz="0" w:space="0" w:color="auto"/>
                <w:bottom w:val="none" w:sz="0" w:space="0" w:color="auto"/>
                <w:right w:val="none" w:sz="0" w:space="0" w:color="auto"/>
              </w:divBdr>
            </w:div>
            <w:div w:id="1702512666">
              <w:marLeft w:val="0"/>
              <w:marRight w:val="0"/>
              <w:marTop w:val="0"/>
              <w:marBottom w:val="0"/>
              <w:divBdr>
                <w:top w:val="none" w:sz="0" w:space="0" w:color="auto"/>
                <w:left w:val="none" w:sz="0" w:space="0" w:color="auto"/>
                <w:bottom w:val="none" w:sz="0" w:space="0" w:color="auto"/>
                <w:right w:val="none" w:sz="0" w:space="0" w:color="auto"/>
              </w:divBdr>
              <w:divsChild>
                <w:div w:id="16523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45326">
          <w:marLeft w:val="0"/>
          <w:marRight w:val="0"/>
          <w:marTop w:val="0"/>
          <w:marBottom w:val="0"/>
          <w:divBdr>
            <w:top w:val="none" w:sz="0" w:space="0" w:color="auto"/>
            <w:left w:val="none" w:sz="0" w:space="0" w:color="auto"/>
            <w:bottom w:val="none" w:sz="0" w:space="0" w:color="auto"/>
            <w:right w:val="none" w:sz="0" w:space="0" w:color="auto"/>
          </w:divBdr>
        </w:div>
        <w:div w:id="1831284707">
          <w:marLeft w:val="0"/>
          <w:marRight w:val="0"/>
          <w:marTop w:val="0"/>
          <w:marBottom w:val="0"/>
          <w:divBdr>
            <w:top w:val="none" w:sz="0" w:space="0" w:color="auto"/>
            <w:left w:val="none" w:sz="0" w:space="0" w:color="auto"/>
            <w:bottom w:val="none" w:sz="0" w:space="0" w:color="auto"/>
            <w:right w:val="none" w:sz="0" w:space="0" w:color="auto"/>
          </w:divBdr>
          <w:divsChild>
            <w:div w:id="174484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00042">
      <w:bodyDiv w:val="1"/>
      <w:marLeft w:val="0"/>
      <w:marRight w:val="0"/>
      <w:marTop w:val="0"/>
      <w:marBottom w:val="0"/>
      <w:divBdr>
        <w:top w:val="none" w:sz="0" w:space="0" w:color="auto"/>
        <w:left w:val="none" w:sz="0" w:space="0" w:color="auto"/>
        <w:bottom w:val="none" w:sz="0" w:space="0" w:color="auto"/>
        <w:right w:val="none" w:sz="0" w:space="0" w:color="auto"/>
      </w:divBdr>
      <w:divsChild>
        <w:div w:id="56057287">
          <w:marLeft w:val="0"/>
          <w:marRight w:val="0"/>
          <w:marTop w:val="0"/>
          <w:marBottom w:val="0"/>
          <w:divBdr>
            <w:top w:val="none" w:sz="0" w:space="0" w:color="auto"/>
            <w:left w:val="none" w:sz="0" w:space="0" w:color="auto"/>
            <w:bottom w:val="none" w:sz="0" w:space="0" w:color="auto"/>
            <w:right w:val="none" w:sz="0" w:space="0" w:color="auto"/>
          </w:divBdr>
          <w:divsChild>
            <w:div w:id="308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55181">
      <w:bodyDiv w:val="1"/>
      <w:marLeft w:val="0"/>
      <w:marRight w:val="0"/>
      <w:marTop w:val="0"/>
      <w:marBottom w:val="0"/>
      <w:divBdr>
        <w:top w:val="none" w:sz="0" w:space="0" w:color="auto"/>
        <w:left w:val="none" w:sz="0" w:space="0" w:color="auto"/>
        <w:bottom w:val="none" w:sz="0" w:space="0" w:color="auto"/>
        <w:right w:val="none" w:sz="0" w:space="0" w:color="auto"/>
      </w:divBdr>
      <w:divsChild>
        <w:div w:id="846528692">
          <w:marLeft w:val="0"/>
          <w:marRight w:val="0"/>
          <w:marTop w:val="0"/>
          <w:marBottom w:val="0"/>
          <w:divBdr>
            <w:top w:val="none" w:sz="0" w:space="0" w:color="auto"/>
            <w:left w:val="none" w:sz="0" w:space="0" w:color="auto"/>
            <w:bottom w:val="none" w:sz="0" w:space="0" w:color="auto"/>
            <w:right w:val="none" w:sz="0" w:space="0" w:color="auto"/>
          </w:divBdr>
        </w:div>
        <w:div w:id="1188760609">
          <w:marLeft w:val="0"/>
          <w:marRight w:val="0"/>
          <w:marTop w:val="0"/>
          <w:marBottom w:val="0"/>
          <w:divBdr>
            <w:top w:val="none" w:sz="0" w:space="0" w:color="auto"/>
            <w:left w:val="none" w:sz="0" w:space="0" w:color="auto"/>
            <w:bottom w:val="none" w:sz="0" w:space="0" w:color="auto"/>
            <w:right w:val="none" w:sz="0" w:space="0" w:color="auto"/>
          </w:divBdr>
          <w:divsChild>
            <w:div w:id="10956292">
              <w:marLeft w:val="0"/>
              <w:marRight w:val="0"/>
              <w:marTop w:val="0"/>
              <w:marBottom w:val="0"/>
              <w:divBdr>
                <w:top w:val="none" w:sz="0" w:space="0" w:color="auto"/>
                <w:left w:val="none" w:sz="0" w:space="0" w:color="auto"/>
                <w:bottom w:val="none" w:sz="0" w:space="0" w:color="auto"/>
                <w:right w:val="none" w:sz="0" w:space="0" w:color="auto"/>
              </w:divBdr>
            </w:div>
            <w:div w:id="16858310">
              <w:marLeft w:val="0"/>
              <w:marRight w:val="0"/>
              <w:marTop w:val="0"/>
              <w:marBottom w:val="0"/>
              <w:divBdr>
                <w:top w:val="none" w:sz="0" w:space="0" w:color="auto"/>
                <w:left w:val="none" w:sz="0" w:space="0" w:color="auto"/>
                <w:bottom w:val="none" w:sz="0" w:space="0" w:color="auto"/>
                <w:right w:val="none" w:sz="0" w:space="0" w:color="auto"/>
              </w:divBdr>
              <w:divsChild>
                <w:div w:id="1514497411">
                  <w:marLeft w:val="0"/>
                  <w:marRight w:val="0"/>
                  <w:marTop w:val="0"/>
                  <w:marBottom w:val="0"/>
                  <w:divBdr>
                    <w:top w:val="none" w:sz="0" w:space="0" w:color="auto"/>
                    <w:left w:val="none" w:sz="0" w:space="0" w:color="auto"/>
                    <w:bottom w:val="none" w:sz="0" w:space="0" w:color="auto"/>
                    <w:right w:val="none" w:sz="0" w:space="0" w:color="auto"/>
                  </w:divBdr>
                </w:div>
              </w:divsChild>
            </w:div>
            <w:div w:id="642779899">
              <w:marLeft w:val="0"/>
              <w:marRight w:val="0"/>
              <w:marTop w:val="0"/>
              <w:marBottom w:val="0"/>
              <w:divBdr>
                <w:top w:val="none" w:sz="0" w:space="0" w:color="auto"/>
                <w:left w:val="none" w:sz="0" w:space="0" w:color="auto"/>
                <w:bottom w:val="none" w:sz="0" w:space="0" w:color="auto"/>
                <w:right w:val="none" w:sz="0" w:space="0" w:color="auto"/>
              </w:divBdr>
              <w:divsChild>
                <w:div w:id="756943200">
                  <w:marLeft w:val="0"/>
                  <w:marRight w:val="0"/>
                  <w:marTop w:val="0"/>
                  <w:marBottom w:val="0"/>
                  <w:divBdr>
                    <w:top w:val="none" w:sz="0" w:space="0" w:color="auto"/>
                    <w:left w:val="none" w:sz="0" w:space="0" w:color="auto"/>
                    <w:bottom w:val="none" w:sz="0" w:space="0" w:color="auto"/>
                    <w:right w:val="none" w:sz="0" w:space="0" w:color="auto"/>
                  </w:divBdr>
                </w:div>
              </w:divsChild>
            </w:div>
            <w:div w:id="888035342">
              <w:marLeft w:val="0"/>
              <w:marRight w:val="0"/>
              <w:marTop w:val="0"/>
              <w:marBottom w:val="0"/>
              <w:divBdr>
                <w:top w:val="none" w:sz="0" w:space="0" w:color="auto"/>
                <w:left w:val="none" w:sz="0" w:space="0" w:color="auto"/>
                <w:bottom w:val="none" w:sz="0" w:space="0" w:color="auto"/>
                <w:right w:val="none" w:sz="0" w:space="0" w:color="auto"/>
              </w:divBdr>
              <w:divsChild>
                <w:div w:id="1003433898">
                  <w:marLeft w:val="0"/>
                  <w:marRight w:val="0"/>
                  <w:marTop w:val="0"/>
                  <w:marBottom w:val="0"/>
                  <w:divBdr>
                    <w:top w:val="none" w:sz="0" w:space="0" w:color="auto"/>
                    <w:left w:val="none" w:sz="0" w:space="0" w:color="auto"/>
                    <w:bottom w:val="none" w:sz="0" w:space="0" w:color="auto"/>
                    <w:right w:val="none" w:sz="0" w:space="0" w:color="auto"/>
                  </w:divBdr>
                </w:div>
              </w:divsChild>
            </w:div>
            <w:div w:id="1746107265">
              <w:marLeft w:val="0"/>
              <w:marRight w:val="0"/>
              <w:marTop w:val="0"/>
              <w:marBottom w:val="0"/>
              <w:divBdr>
                <w:top w:val="none" w:sz="0" w:space="0" w:color="auto"/>
                <w:left w:val="none" w:sz="0" w:space="0" w:color="auto"/>
                <w:bottom w:val="none" w:sz="0" w:space="0" w:color="auto"/>
                <w:right w:val="none" w:sz="0" w:space="0" w:color="auto"/>
              </w:divBdr>
              <w:divsChild>
                <w:div w:id="23039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18946">
          <w:marLeft w:val="0"/>
          <w:marRight w:val="0"/>
          <w:marTop w:val="0"/>
          <w:marBottom w:val="0"/>
          <w:divBdr>
            <w:top w:val="none" w:sz="0" w:space="0" w:color="auto"/>
            <w:left w:val="none" w:sz="0" w:space="0" w:color="auto"/>
            <w:bottom w:val="none" w:sz="0" w:space="0" w:color="auto"/>
            <w:right w:val="none" w:sz="0" w:space="0" w:color="auto"/>
          </w:divBdr>
          <w:divsChild>
            <w:div w:id="13907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3440">
      <w:bodyDiv w:val="1"/>
      <w:marLeft w:val="0"/>
      <w:marRight w:val="0"/>
      <w:marTop w:val="0"/>
      <w:marBottom w:val="0"/>
      <w:divBdr>
        <w:top w:val="none" w:sz="0" w:space="0" w:color="auto"/>
        <w:left w:val="none" w:sz="0" w:space="0" w:color="auto"/>
        <w:bottom w:val="none" w:sz="0" w:space="0" w:color="auto"/>
        <w:right w:val="none" w:sz="0" w:space="0" w:color="auto"/>
      </w:divBdr>
      <w:divsChild>
        <w:div w:id="63842992">
          <w:marLeft w:val="0"/>
          <w:marRight w:val="0"/>
          <w:marTop w:val="0"/>
          <w:marBottom w:val="0"/>
          <w:divBdr>
            <w:top w:val="none" w:sz="0" w:space="0" w:color="auto"/>
            <w:left w:val="none" w:sz="0" w:space="0" w:color="auto"/>
            <w:bottom w:val="none" w:sz="0" w:space="0" w:color="auto"/>
            <w:right w:val="none" w:sz="0" w:space="0" w:color="auto"/>
          </w:divBdr>
        </w:div>
        <w:div w:id="366377634">
          <w:marLeft w:val="0"/>
          <w:marRight w:val="0"/>
          <w:marTop w:val="0"/>
          <w:marBottom w:val="0"/>
          <w:divBdr>
            <w:top w:val="none" w:sz="0" w:space="0" w:color="auto"/>
            <w:left w:val="none" w:sz="0" w:space="0" w:color="auto"/>
            <w:bottom w:val="none" w:sz="0" w:space="0" w:color="auto"/>
            <w:right w:val="none" w:sz="0" w:space="0" w:color="auto"/>
          </w:divBdr>
        </w:div>
        <w:div w:id="653292698">
          <w:marLeft w:val="0"/>
          <w:marRight w:val="0"/>
          <w:marTop w:val="0"/>
          <w:marBottom w:val="0"/>
          <w:divBdr>
            <w:top w:val="none" w:sz="0" w:space="0" w:color="auto"/>
            <w:left w:val="none" w:sz="0" w:space="0" w:color="auto"/>
            <w:bottom w:val="none" w:sz="0" w:space="0" w:color="auto"/>
            <w:right w:val="none" w:sz="0" w:space="0" w:color="auto"/>
          </w:divBdr>
        </w:div>
        <w:div w:id="1514807102">
          <w:marLeft w:val="0"/>
          <w:marRight w:val="0"/>
          <w:marTop w:val="0"/>
          <w:marBottom w:val="0"/>
          <w:divBdr>
            <w:top w:val="none" w:sz="0" w:space="0" w:color="auto"/>
            <w:left w:val="none" w:sz="0" w:space="0" w:color="auto"/>
            <w:bottom w:val="none" w:sz="0" w:space="0" w:color="auto"/>
            <w:right w:val="none" w:sz="0" w:space="0" w:color="auto"/>
          </w:divBdr>
        </w:div>
        <w:div w:id="1624118190">
          <w:marLeft w:val="0"/>
          <w:marRight w:val="0"/>
          <w:marTop w:val="0"/>
          <w:marBottom w:val="0"/>
          <w:divBdr>
            <w:top w:val="none" w:sz="0" w:space="0" w:color="auto"/>
            <w:left w:val="none" w:sz="0" w:space="0" w:color="auto"/>
            <w:bottom w:val="none" w:sz="0" w:space="0" w:color="auto"/>
            <w:right w:val="none" w:sz="0" w:space="0" w:color="auto"/>
          </w:divBdr>
        </w:div>
      </w:divsChild>
    </w:div>
    <w:div w:id="1473986814">
      <w:bodyDiv w:val="1"/>
      <w:marLeft w:val="0"/>
      <w:marRight w:val="0"/>
      <w:marTop w:val="0"/>
      <w:marBottom w:val="0"/>
      <w:divBdr>
        <w:top w:val="none" w:sz="0" w:space="0" w:color="auto"/>
        <w:left w:val="none" w:sz="0" w:space="0" w:color="auto"/>
        <w:bottom w:val="none" w:sz="0" w:space="0" w:color="auto"/>
        <w:right w:val="none" w:sz="0" w:space="0" w:color="auto"/>
      </w:divBdr>
      <w:divsChild>
        <w:div w:id="1007561163">
          <w:marLeft w:val="0"/>
          <w:marRight w:val="0"/>
          <w:marTop w:val="0"/>
          <w:marBottom w:val="0"/>
          <w:divBdr>
            <w:top w:val="none" w:sz="0" w:space="0" w:color="auto"/>
            <w:left w:val="none" w:sz="0" w:space="0" w:color="auto"/>
            <w:bottom w:val="none" w:sz="0" w:space="0" w:color="auto"/>
            <w:right w:val="none" w:sz="0" w:space="0" w:color="auto"/>
          </w:divBdr>
          <w:divsChild>
            <w:div w:id="530000573">
              <w:marLeft w:val="0"/>
              <w:marRight w:val="0"/>
              <w:marTop w:val="0"/>
              <w:marBottom w:val="0"/>
              <w:divBdr>
                <w:top w:val="none" w:sz="0" w:space="0" w:color="auto"/>
                <w:left w:val="none" w:sz="0" w:space="0" w:color="auto"/>
                <w:bottom w:val="none" w:sz="0" w:space="0" w:color="auto"/>
                <w:right w:val="none" w:sz="0" w:space="0" w:color="auto"/>
              </w:divBdr>
              <w:divsChild>
                <w:div w:id="666245259">
                  <w:marLeft w:val="0"/>
                  <w:marRight w:val="0"/>
                  <w:marTop w:val="0"/>
                  <w:marBottom w:val="0"/>
                  <w:divBdr>
                    <w:top w:val="none" w:sz="0" w:space="0" w:color="auto"/>
                    <w:left w:val="none" w:sz="0" w:space="0" w:color="auto"/>
                    <w:bottom w:val="none" w:sz="0" w:space="0" w:color="auto"/>
                    <w:right w:val="none" w:sz="0" w:space="0" w:color="auto"/>
                  </w:divBdr>
                </w:div>
              </w:divsChild>
            </w:div>
            <w:div w:id="781875967">
              <w:marLeft w:val="0"/>
              <w:marRight w:val="0"/>
              <w:marTop w:val="0"/>
              <w:marBottom w:val="0"/>
              <w:divBdr>
                <w:top w:val="none" w:sz="0" w:space="0" w:color="auto"/>
                <w:left w:val="none" w:sz="0" w:space="0" w:color="auto"/>
                <w:bottom w:val="none" w:sz="0" w:space="0" w:color="auto"/>
                <w:right w:val="none" w:sz="0" w:space="0" w:color="auto"/>
              </w:divBdr>
              <w:divsChild>
                <w:div w:id="635256564">
                  <w:marLeft w:val="0"/>
                  <w:marRight w:val="0"/>
                  <w:marTop w:val="0"/>
                  <w:marBottom w:val="0"/>
                  <w:divBdr>
                    <w:top w:val="none" w:sz="0" w:space="0" w:color="auto"/>
                    <w:left w:val="none" w:sz="0" w:space="0" w:color="auto"/>
                    <w:bottom w:val="none" w:sz="0" w:space="0" w:color="auto"/>
                    <w:right w:val="none" w:sz="0" w:space="0" w:color="auto"/>
                  </w:divBdr>
                </w:div>
              </w:divsChild>
            </w:div>
            <w:div w:id="209289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22094">
      <w:bodyDiv w:val="1"/>
      <w:marLeft w:val="0"/>
      <w:marRight w:val="0"/>
      <w:marTop w:val="0"/>
      <w:marBottom w:val="0"/>
      <w:divBdr>
        <w:top w:val="none" w:sz="0" w:space="0" w:color="auto"/>
        <w:left w:val="none" w:sz="0" w:space="0" w:color="auto"/>
        <w:bottom w:val="none" w:sz="0" w:space="0" w:color="auto"/>
        <w:right w:val="none" w:sz="0" w:space="0" w:color="auto"/>
      </w:divBdr>
      <w:divsChild>
        <w:div w:id="975111718">
          <w:marLeft w:val="0"/>
          <w:marRight w:val="0"/>
          <w:marTop w:val="0"/>
          <w:marBottom w:val="0"/>
          <w:divBdr>
            <w:top w:val="none" w:sz="0" w:space="0" w:color="auto"/>
            <w:left w:val="none" w:sz="0" w:space="0" w:color="auto"/>
            <w:bottom w:val="none" w:sz="0" w:space="0" w:color="auto"/>
            <w:right w:val="none" w:sz="0" w:space="0" w:color="auto"/>
          </w:divBdr>
          <w:divsChild>
            <w:div w:id="621810574">
              <w:marLeft w:val="0"/>
              <w:marRight w:val="0"/>
              <w:marTop w:val="0"/>
              <w:marBottom w:val="0"/>
              <w:divBdr>
                <w:top w:val="none" w:sz="0" w:space="0" w:color="auto"/>
                <w:left w:val="none" w:sz="0" w:space="0" w:color="auto"/>
                <w:bottom w:val="none" w:sz="0" w:space="0" w:color="auto"/>
                <w:right w:val="none" w:sz="0" w:space="0" w:color="auto"/>
              </w:divBdr>
            </w:div>
          </w:divsChild>
        </w:div>
        <w:div w:id="1281257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hyperlink" Target="https://sip.lex.pl/akty-prawne/dzu-dziennik-ustaw/prawo-budowlane-16796118/art-55" TargetMode="External"/><Relationship Id="rId4" Type="http://schemas.microsoft.com/office/2007/relationships/stylesWithEffects" Target="stylesWithEffects.xml"/><Relationship Id="rId9" Type="http://schemas.openxmlformats.org/officeDocument/2006/relationships/hyperlink" Target="https://sip.lex.pl/#/document/17497783?unitId=art(71)ust(1)&amp;cm=DOCUMENT"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D0C50-92A9-461E-954F-A731B582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15303</Words>
  <Characters>91820</Characters>
  <Application>Microsoft Office Word</Application>
  <DocSecurity>0</DocSecurity>
  <Lines>765</Lines>
  <Paragraphs>213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106910</CharactersWithSpaces>
  <SharedDoc>false</SharedDoc>
  <HLinks>
    <vt:vector size="12" baseType="variant">
      <vt:variant>
        <vt:i4>1638411</vt:i4>
      </vt:variant>
      <vt:variant>
        <vt:i4>6</vt:i4>
      </vt:variant>
      <vt:variant>
        <vt:i4>0</vt:i4>
      </vt:variant>
      <vt:variant>
        <vt:i4>5</vt:i4>
      </vt:variant>
      <vt:variant>
        <vt:lpwstr>https://sip.lex.pl/akty-prawne/dzu-dziennik-ustaw/prawo-budowlane-16796118/art-55</vt:lpwstr>
      </vt:variant>
      <vt:variant>
        <vt:lpwstr/>
      </vt:variant>
      <vt:variant>
        <vt:i4>786448</vt:i4>
      </vt:variant>
      <vt:variant>
        <vt:i4>3</vt:i4>
      </vt:variant>
      <vt:variant>
        <vt:i4>0</vt:i4>
      </vt:variant>
      <vt:variant>
        <vt:i4>5</vt:i4>
      </vt:variant>
      <vt:variant>
        <vt:lpwstr>https://sip.lex.pl/</vt:lpwstr>
      </vt:variant>
      <vt:variant>
        <vt:lpwstr>/document/17497783?unitId=art(71)ust(1)&amp;cm=DOCUMENT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2023-06-02T10:42:00Z</cp:lastPrinted>
  <dcterms:created xsi:type="dcterms:W3CDTF">2023-06-15T12:08:00Z</dcterms:created>
  <dcterms:modified xsi:type="dcterms:W3CDTF">2023-06-15T12:08:00Z</dcterms:modified>
</cp:coreProperties>
</file>