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4095" w:leader="none"/>
        </w:tabs>
        <w:jc w:val="center"/>
        <w:rPr>
          <w:b/>
          <w:b/>
          <w:bCs/>
          <w:sz w:val="28"/>
          <w:szCs w:val="22"/>
        </w:rPr>
      </w:pPr>
      <w:r>
        <w:rPr>
          <w:b/>
          <w:bCs/>
          <w:sz w:val="28"/>
          <w:szCs w:val="22"/>
        </w:rPr>
      </w:r>
    </w:p>
    <w:p>
      <w:pPr>
        <w:pStyle w:val="Normal"/>
        <w:tabs>
          <w:tab w:val="clear" w:pos="709"/>
          <w:tab w:val="left" w:pos="4095" w:leader="none"/>
        </w:tabs>
        <w:jc w:val="center"/>
        <w:rPr>
          <w:b/>
          <w:b/>
          <w:bCs/>
          <w:sz w:val="28"/>
          <w:szCs w:val="22"/>
        </w:rPr>
      </w:pPr>
      <w:r>
        <w:rPr>
          <w:b/>
          <w:bCs/>
          <w:sz w:val="28"/>
          <w:szCs w:val="22"/>
        </w:rPr>
      </w:r>
    </w:p>
    <w:p>
      <w:pPr>
        <w:pStyle w:val="Normal"/>
        <w:tabs>
          <w:tab w:val="clear" w:pos="709"/>
          <w:tab w:val="left" w:pos="4095" w:leader="none"/>
        </w:tabs>
        <w:jc w:val="center"/>
        <w:rPr>
          <w:sz w:val="28"/>
          <w:szCs w:val="22"/>
        </w:rPr>
      </w:pPr>
      <w:r>
        <w:rPr>
          <w:b/>
          <w:bCs/>
          <w:sz w:val="28"/>
          <w:szCs w:val="22"/>
        </w:rPr>
        <w:t>OBWIESZCZENIE STAROSTY PIASECZYŃSKIEGO</w:t>
      </w:r>
    </w:p>
    <w:p>
      <w:pPr>
        <w:pStyle w:val="Normal"/>
        <w:jc w:val="both"/>
        <w:textAlignment w:val="baseline"/>
        <w:rPr/>
      </w:pPr>
      <w:r>
        <w:rPr/>
      </w:r>
      <w:bookmarkStart w:id="0" w:name="_Hlk496513761"/>
      <w:bookmarkStart w:id="1" w:name="_Hlk496094112"/>
      <w:bookmarkStart w:id="2" w:name="_Hlk496513761"/>
      <w:bookmarkStart w:id="3" w:name="_Hlk496094112"/>
    </w:p>
    <w:p>
      <w:pPr>
        <w:pStyle w:val="Standard"/>
        <w:jc w:val="both"/>
        <w:rPr>
          <w:kern w:val="2"/>
        </w:rPr>
      </w:pPr>
      <w:r>
        <w:rPr/>
        <w:t xml:space="preserve">           </w:t>
      </w:r>
      <w:r>
        <w:rPr/>
        <w:t xml:space="preserve">Na podstawie art. 11f ust. 3 i 4 ustawy z dnia  10 kwietnia 2003 r. o szczególnych zasadach przygotowania i realizacji inwestycji w zakresie dróg publicznych (t.j. Dz.U. z 2023 r., poz. 162 ) zawiadamia się, że w dniu </w:t>
      </w:r>
      <w:r>
        <w:rPr>
          <w:b/>
        </w:rPr>
        <w:t>16 czerwca 2023 r</w:t>
      </w:r>
      <w:r>
        <w:rPr/>
        <w:t xml:space="preserve">. na wniosek Burmistrza Miasta i Gminy Piaseczno, została wydana decyzja Starosty Piaseczyńskiego nr </w:t>
      </w:r>
      <w:r>
        <w:rPr>
          <w:b/>
        </w:rPr>
        <w:t xml:space="preserve">34/2023 </w:t>
      </w:r>
      <w:r>
        <w:rPr/>
        <w:t>(Nr rej. ARB.6740.1.12.2023.KMo) o zezwoleniu na realizację inwestycji drogowej polegającej na rozbudowie drogi gminnej 1 KDL w Piasecznie wraz z rozbudową skrzyżowania z drogą powiatową nr 2866 W- ul. Przesmyckiego,</w:t>
      </w:r>
      <w:r>
        <w:rPr>
          <w:kern w:val="2"/>
        </w:rPr>
        <w:t xml:space="preserve">  </w:t>
      </w:r>
      <w:bookmarkEnd w:id="2"/>
      <w:bookmarkEnd w:id="3"/>
    </w:p>
    <w:p>
      <w:pPr>
        <w:pStyle w:val="Standard"/>
        <w:jc w:val="both"/>
        <w:rPr>
          <w:szCs w:val="22"/>
          <w:u w:val="single"/>
        </w:rPr>
      </w:pPr>
      <w:r>
        <w:rPr>
          <w:szCs w:val="22"/>
          <w:u w:val="single"/>
        </w:rPr>
      </w:r>
    </w:p>
    <w:p>
      <w:pPr>
        <w:pStyle w:val="Normal"/>
        <w:suppressAutoHyphens w:val="false"/>
        <w:ind w:left="1260" w:hanging="1260"/>
        <w:jc w:val="both"/>
        <w:rPr>
          <w:b/>
          <w:b/>
          <w:color w:val="000000"/>
        </w:rPr>
      </w:pPr>
      <w:r>
        <w:rPr>
          <w:b/>
          <w:color w:val="000000"/>
        </w:rPr>
        <w:t>Działki przeznaczone pod realizację inwestycji drogowej:</w:t>
      </w:r>
    </w:p>
    <w:p>
      <w:pPr>
        <w:pStyle w:val="Normal"/>
        <w:suppressAutoHyphens w:val="false"/>
        <w:jc w:val="both"/>
        <w:rPr>
          <w:b/>
          <w:b/>
          <w:color w:val="000000"/>
        </w:rPr>
      </w:pPr>
      <w:r>
        <w:rPr>
          <w:b/>
          <w:color w:val="000000"/>
        </w:rPr>
        <w:t>- w liniach rozgraniczających teren inwestycji:</w:t>
      </w:r>
    </w:p>
    <w:p>
      <w:pPr>
        <w:pStyle w:val="Normal"/>
        <w:suppressAutoHyphens w:val="false"/>
        <w:jc w:val="both"/>
        <w:rPr>
          <w:color w:val="000000"/>
        </w:rPr>
      </w:pPr>
      <w:r>
        <w:rPr>
          <w:color w:val="000000"/>
        </w:rPr>
        <w:t>Działki pod projektowany pas drogowy, (w nawiasach podano nr działki po podziale, po średniku działki po podziale poza inwestycją</w:t>
      </w:r>
      <w:r>
        <w:rPr/>
        <w:t xml:space="preserve"> </w:t>
      </w:r>
      <w:r>
        <w:rPr>
          <w:color w:val="000000"/>
        </w:rPr>
        <w:t>pozostające przy aktualnym właścicielu) drukiem wytłuszczonym – działki pod przejęcie przez jednostkę samorządu terytorialnego – Gminę Piaseczno, oznaczone wg katastru nieruchomości numerami:</w:t>
      </w:r>
    </w:p>
    <w:p>
      <w:pPr>
        <w:pStyle w:val="Normal"/>
        <w:ind w:left="1080" w:hanging="0"/>
        <w:jc w:val="both"/>
        <w:textAlignment w:val="baseline"/>
        <w:rPr>
          <w:b/>
          <w:b/>
          <w:color w:val="000000"/>
          <w:kern w:val="2"/>
        </w:rPr>
      </w:pPr>
      <w:r>
        <w:rPr>
          <w:b/>
          <w:color w:val="000000"/>
          <w:kern w:val="2"/>
        </w:rPr>
      </w:r>
    </w:p>
    <w:p>
      <w:pPr>
        <w:pStyle w:val="Normal"/>
        <w:numPr>
          <w:ilvl w:val="0"/>
          <w:numId w:val="3"/>
        </w:numPr>
        <w:suppressAutoHyphens w:val="false"/>
        <w:spacing w:lineRule="atLeast" w:line="40" w:before="51" w:after="57"/>
        <w:contextualSpacing/>
        <w:jc w:val="both"/>
        <w:rPr>
          <w:kern w:val="2"/>
        </w:rPr>
      </w:pPr>
      <w:r>
        <w:rPr>
          <w:kern w:val="2"/>
        </w:rPr>
        <w:t>jedn. ew.  141804_4 Piaseczno- miasto , obręb 0021:</w:t>
      </w:r>
    </w:p>
    <w:p>
      <w:pPr>
        <w:pStyle w:val="Normal"/>
        <w:spacing w:lineRule="atLeast" w:line="40" w:before="51" w:after="57"/>
        <w:ind w:left="1080" w:hanging="0"/>
        <w:jc w:val="both"/>
        <w:textAlignment w:val="baseline"/>
        <w:rPr>
          <w:kern w:val="2"/>
        </w:rPr>
      </w:pPr>
      <w:r>
        <w:rPr>
          <w:kern w:val="2"/>
        </w:rPr>
        <w:t xml:space="preserve">10/19 (10/26; 10/27), 10/13 (10/24; 10/25), 23/22 (23/30; 23/31; 23/32), 12/11 (12/15; 12/16), 12/9, 13/1, 5/3, 6/1 (6/3; 6/4), 11/8 ( </w:t>
      </w:r>
      <w:r>
        <w:rPr>
          <w:b/>
          <w:kern w:val="2"/>
        </w:rPr>
        <w:t>11/11</w:t>
      </w:r>
      <w:r>
        <w:rPr>
          <w:kern w:val="2"/>
        </w:rPr>
        <w:t>; 11/12), 12/10 (</w:t>
      </w:r>
      <w:r>
        <w:rPr>
          <w:b/>
          <w:kern w:val="2"/>
        </w:rPr>
        <w:t>12/13</w:t>
      </w:r>
      <w:r>
        <w:rPr>
          <w:kern w:val="2"/>
        </w:rPr>
        <w:t>;12/14), 12/12 (</w:t>
      </w:r>
      <w:r>
        <w:rPr>
          <w:b/>
          <w:kern w:val="2"/>
        </w:rPr>
        <w:t>12/18</w:t>
      </w:r>
      <w:r>
        <w:rPr>
          <w:kern w:val="2"/>
        </w:rPr>
        <w:t>;12/17, 12/19), 11/10 (</w:t>
      </w:r>
      <w:r>
        <w:rPr>
          <w:b/>
          <w:kern w:val="2"/>
        </w:rPr>
        <w:t>11/14</w:t>
      </w:r>
      <w:r>
        <w:rPr>
          <w:kern w:val="2"/>
        </w:rPr>
        <w:t>;11/13, 11/15), 13/2 (</w:t>
      </w:r>
      <w:r>
        <w:rPr>
          <w:b/>
          <w:kern w:val="2"/>
        </w:rPr>
        <w:t>13/3</w:t>
      </w:r>
      <w:r>
        <w:rPr>
          <w:kern w:val="2"/>
        </w:rPr>
        <w:t>;13/4), 5/4 (</w:t>
      </w:r>
      <w:r>
        <w:rPr>
          <w:b/>
          <w:kern w:val="2"/>
        </w:rPr>
        <w:t>5/5</w:t>
      </w:r>
      <w:r>
        <w:rPr>
          <w:kern w:val="2"/>
        </w:rPr>
        <w:t xml:space="preserve">; 5/6), 6/2 ( </w:t>
      </w:r>
      <w:r>
        <w:rPr>
          <w:b/>
          <w:kern w:val="2"/>
        </w:rPr>
        <w:t>6/5</w:t>
      </w:r>
      <w:r>
        <w:rPr>
          <w:kern w:val="2"/>
        </w:rPr>
        <w:t>; 6/6),</w:t>
      </w:r>
    </w:p>
    <w:p>
      <w:pPr>
        <w:pStyle w:val="Normal"/>
        <w:numPr>
          <w:ilvl w:val="0"/>
          <w:numId w:val="3"/>
        </w:numPr>
        <w:suppressAutoHyphens w:val="false"/>
        <w:spacing w:lineRule="atLeast" w:line="40" w:before="51" w:after="57"/>
        <w:contextualSpacing/>
        <w:jc w:val="both"/>
        <w:rPr>
          <w:kern w:val="2"/>
        </w:rPr>
      </w:pPr>
      <w:r>
        <w:rPr>
          <w:kern w:val="2"/>
        </w:rPr>
        <w:t>jedn. ew.  141804_4 Piaseczno- miasto , obręb 0022:</w:t>
      </w:r>
    </w:p>
    <w:p>
      <w:pPr>
        <w:pStyle w:val="Normal"/>
        <w:spacing w:lineRule="atLeast" w:line="40" w:before="51" w:after="57"/>
        <w:ind w:left="1080" w:hanging="0"/>
        <w:jc w:val="both"/>
        <w:textAlignment w:val="baseline"/>
        <w:rPr>
          <w:kern w:val="2"/>
        </w:rPr>
      </w:pPr>
      <w:r>
        <w:rPr>
          <w:kern w:val="2"/>
        </w:rPr>
        <w:t xml:space="preserve">41/10, 40/8, 40/13, </w:t>
      </w:r>
      <w:r>
        <w:rPr>
          <w:b/>
          <w:kern w:val="2"/>
        </w:rPr>
        <w:t>1/2</w:t>
      </w:r>
      <w:r>
        <w:rPr>
          <w:kern w:val="2"/>
        </w:rPr>
        <w:t>, 1/1, 2/1 (</w:t>
      </w:r>
      <w:r>
        <w:rPr>
          <w:b/>
          <w:kern w:val="2"/>
        </w:rPr>
        <w:t>2/4</w:t>
      </w:r>
      <w:r>
        <w:rPr>
          <w:kern w:val="2"/>
        </w:rPr>
        <w:t xml:space="preserve">; 2/5), 40/3, </w:t>
      </w:r>
    </w:p>
    <w:p>
      <w:pPr>
        <w:pStyle w:val="Normal"/>
        <w:numPr>
          <w:ilvl w:val="0"/>
          <w:numId w:val="3"/>
        </w:numPr>
        <w:suppressAutoHyphens w:val="false"/>
        <w:spacing w:lineRule="atLeast" w:line="40" w:before="51" w:after="57"/>
        <w:contextualSpacing/>
        <w:jc w:val="both"/>
        <w:rPr>
          <w:kern w:val="2"/>
        </w:rPr>
      </w:pPr>
      <w:r>
        <w:rPr>
          <w:kern w:val="2"/>
        </w:rPr>
        <w:t>jedn. ew.  141804_4 Piaseczno- miasto , obręb 0024:</w:t>
      </w:r>
    </w:p>
    <w:p>
      <w:pPr>
        <w:pStyle w:val="Normal"/>
        <w:spacing w:lineRule="atLeast" w:line="40" w:before="51" w:after="57"/>
        <w:ind w:left="1080" w:hanging="0"/>
        <w:jc w:val="both"/>
        <w:textAlignment w:val="baseline"/>
        <w:rPr>
          <w:kern w:val="2"/>
        </w:rPr>
      </w:pPr>
      <w:r>
        <w:rPr>
          <w:kern w:val="2"/>
        </w:rPr>
        <w:t xml:space="preserve">246/17, 246/19, </w:t>
      </w:r>
      <w:r>
        <w:rPr>
          <w:b/>
          <w:kern w:val="2"/>
        </w:rPr>
        <w:t>246/16</w:t>
      </w:r>
      <w:r>
        <w:rPr>
          <w:kern w:val="2"/>
        </w:rPr>
        <w:t xml:space="preserve">, </w:t>
      </w:r>
    </w:p>
    <w:p>
      <w:pPr>
        <w:pStyle w:val="Normal"/>
        <w:suppressAutoHyphens w:val="false"/>
        <w:spacing w:lineRule="atLeast" w:line="40"/>
        <w:jc w:val="both"/>
        <w:rPr>
          <w:bCs/>
          <w:color w:val="000000"/>
        </w:rPr>
      </w:pPr>
      <w:r>
        <w:rPr/>
        <w:t xml:space="preserve">- </w:t>
      </w:r>
      <w:r>
        <w:rPr>
          <w:b/>
          <w:bCs/>
          <w:color w:val="000000"/>
        </w:rPr>
        <w:t>poza liniami rozgraniczającymi projektowanej drogi:</w:t>
      </w:r>
    </w:p>
    <w:p>
      <w:pPr>
        <w:pStyle w:val="Normal"/>
        <w:suppressAutoHyphens w:val="false"/>
        <w:spacing w:lineRule="atLeast" w:line="40" w:before="51" w:after="57"/>
        <w:jc w:val="both"/>
        <w:rPr/>
      </w:pPr>
      <w:r>
        <w:rPr/>
        <w:t>(w nawiasach podano nr działki przed podziałem)</w:t>
      </w:r>
    </w:p>
    <w:p>
      <w:pPr>
        <w:pStyle w:val="Normal"/>
        <w:suppressAutoHyphens w:val="false"/>
        <w:spacing w:lineRule="atLeast" w:line="40"/>
        <w:jc w:val="both"/>
        <w:rPr>
          <w:bCs/>
          <w:color w:val="000000"/>
        </w:rPr>
      </w:pPr>
      <w:r>
        <w:rPr>
          <w:bCs/>
          <w:color w:val="000000"/>
        </w:rPr>
        <w:t>działki, na których planowane jest wykonanie robót związanych z przebudową  lub budową sieci uzbrojenia terenu i przebudowy innych dróg:</w:t>
      </w:r>
    </w:p>
    <w:p>
      <w:pPr>
        <w:pStyle w:val="Normal"/>
        <w:suppressAutoHyphens w:val="false"/>
        <w:spacing w:lineRule="atLeast" w:line="40"/>
        <w:ind w:left="720" w:hanging="0"/>
        <w:jc w:val="both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numPr>
          <w:ilvl w:val="0"/>
          <w:numId w:val="3"/>
        </w:numPr>
        <w:suppressAutoHyphens w:val="false"/>
        <w:spacing w:lineRule="atLeast" w:line="40" w:before="51" w:after="57"/>
        <w:contextualSpacing/>
        <w:jc w:val="both"/>
        <w:rPr>
          <w:kern w:val="2"/>
        </w:rPr>
      </w:pPr>
      <w:r>
        <w:rPr>
          <w:kern w:val="2"/>
        </w:rPr>
        <w:t>jedn. ew.  141804_4 Piaseczno- miasto , obręb 0021:</w:t>
      </w:r>
    </w:p>
    <w:p>
      <w:pPr>
        <w:pStyle w:val="Normal"/>
        <w:spacing w:lineRule="atLeast" w:line="40" w:before="51" w:after="57"/>
        <w:ind w:left="1080" w:hanging="0"/>
        <w:jc w:val="both"/>
        <w:textAlignment w:val="baseline"/>
        <w:rPr>
          <w:kern w:val="2"/>
        </w:rPr>
      </w:pPr>
      <w:r>
        <w:rPr>
          <w:kern w:val="2"/>
        </w:rPr>
        <w:t xml:space="preserve">23/26, 22/8, 10/27 ( z dz. 10/19), 10/25 ( z dz. 10/13), 10/12, 23/15, 23/16, 23/31 ( z dz. 23/22), 11/9, 12/15 ( z dz. 12/11), 6/4 ( z dz. 6/1), 11/12 ( z dz. 11/8), 10/1, 12/17 ( z dz. 12/12), 11/13 ( z dz. 11/10), 11/15 ( z dz. 11/10), 11/7, 5/6 (z dz. 5/4), 6/6 ( z dz. 6/2), 10/18,  </w:t>
      </w:r>
    </w:p>
    <w:p>
      <w:pPr>
        <w:pStyle w:val="Normal"/>
        <w:numPr>
          <w:ilvl w:val="0"/>
          <w:numId w:val="3"/>
        </w:numPr>
        <w:suppressAutoHyphens w:val="false"/>
        <w:spacing w:lineRule="atLeast" w:line="40" w:before="51" w:after="57"/>
        <w:contextualSpacing/>
        <w:jc w:val="both"/>
        <w:rPr>
          <w:kern w:val="2"/>
        </w:rPr>
      </w:pPr>
      <w:r>
        <w:rPr>
          <w:kern w:val="2"/>
        </w:rPr>
        <w:t>jedn. ew.  141804_4 Piaseczno- miasto , obręb 0022:</w:t>
      </w:r>
    </w:p>
    <w:p>
      <w:pPr>
        <w:pStyle w:val="Normal"/>
        <w:spacing w:lineRule="atLeast" w:line="40" w:before="51" w:after="57"/>
        <w:ind w:left="1080" w:hanging="0"/>
        <w:jc w:val="both"/>
        <w:textAlignment w:val="baseline"/>
        <w:rPr>
          <w:kern w:val="2"/>
        </w:rPr>
      </w:pPr>
      <w:r>
        <w:rPr>
          <w:kern w:val="2"/>
        </w:rPr>
        <w:t xml:space="preserve">40/7, 2/5 ( z dz. 2/1), 41/1, 41/12, </w:t>
      </w:r>
    </w:p>
    <w:p>
      <w:pPr>
        <w:pStyle w:val="Normal"/>
        <w:numPr>
          <w:ilvl w:val="0"/>
          <w:numId w:val="3"/>
        </w:numPr>
        <w:suppressAutoHyphens w:val="false"/>
        <w:spacing w:lineRule="atLeast" w:line="40" w:before="51" w:after="57"/>
        <w:contextualSpacing/>
        <w:jc w:val="both"/>
        <w:rPr>
          <w:kern w:val="2"/>
        </w:rPr>
      </w:pPr>
      <w:r>
        <w:rPr>
          <w:kern w:val="2"/>
        </w:rPr>
        <w:t>jedn. ew.  141804_4 Piaseczno- miasto , obręb 0024:</w:t>
      </w:r>
    </w:p>
    <w:p>
      <w:pPr>
        <w:pStyle w:val="Normal"/>
        <w:spacing w:lineRule="atLeast" w:line="40" w:before="51" w:after="57"/>
        <w:ind w:left="1080" w:hanging="0"/>
        <w:jc w:val="both"/>
        <w:textAlignment w:val="baseline"/>
        <w:rPr>
          <w:kern w:val="2"/>
        </w:rPr>
      </w:pPr>
      <w:r>
        <w:rPr>
          <w:kern w:val="2"/>
        </w:rPr>
        <w:t xml:space="preserve">344, 323, 1, 2/9, </w:t>
      </w:r>
    </w:p>
    <w:p>
      <w:pPr>
        <w:pStyle w:val="Tekstpodstawowywcity32"/>
        <w:ind w:left="0" w:firstLine="709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</w:r>
    </w:p>
    <w:p>
      <w:pPr>
        <w:pStyle w:val="Tekstpodstawowywcity32"/>
        <w:ind w:left="0" w:firstLine="709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Z treścią decyzji nr</w:t>
      </w:r>
      <w:r>
        <w:rPr>
          <w:bCs/>
          <w:color w:val="FF0000"/>
          <w:sz w:val="24"/>
          <w:szCs w:val="22"/>
        </w:rPr>
        <w:t xml:space="preserve"> </w:t>
      </w:r>
      <w:r>
        <w:rPr>
          <w:b/>
          <w:bCs/>
          <w:sz w:val="24"/>
          <w:szCs w:val="22"/>
        </w:rPr>
        <w:t xml:space="preserve">34/2023 z dnia 16 czerwca 2023 </w:t>
      </w:r>
      <w:r>
        <w:rPr>
          <w:bCs/>
          <w:sz w:val="24"/>
          <w:szCs w:val="22"/>
        </w:rPr>
        <w:t>r. na realizację inwestycji drogowej można zapoznać się w Kancelarii Architektoniczno-Budowlanej na parterze Starostwa Powiatowego w Piasecznie, ul. Chyliczkowska 14, 05-500 Piaseczno.</w:t>
      </w:r>
    </w:p>
    <w:p>
      <w:pPr>
        <w:pStyle w:val="Tekstpodstawowywcity32"/>
        <w:ind w:left="0" w:firstLine="709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>
      <w:pPr>
        <w:pStyle w:val="Tekstpodstawowywcity32"/>
        <w:ind w:left="0" w:firstLine="709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Zgodnie z art. 49 ustawy Kodeks postępowania administracyjnego doręczenie uważa się za dokonane po upływie czternastu dni od dnia publicznego ogłoszenia.</w:t>
      </w:r>
    </w:p>
    <w:p>
      <w:pPr>
        <w:pStyle w:val="Normal"/>
        <w:tabs>
          <w:tab w:val="clear" w:pos="709"/>
          <w:tab w:val="left" w:pos="360" w:leader="none"/>
        </w:tabs>
        <w:jc w:val="both"/>
        <w:rPr/>
      </w:pPr>
      <w:r>
        <w:rPr>
          <w:b/>
          <w:bCs/>
          <w:szCs w:val="22"/>
        </w:rPr>
        <w:t xml:space="preserve"> </w:t>
      </w:r>
      <w:r>
        <w:rPr/>
        <w:tab/>
        <w:t xml:space="preserve">Działając na podstawie art. 17 ust. 1 ustawy z dnia 10 kwietnia 2003 r. o szczególnych zasadach przygotowania i realizacji inwestycji w zakresie dróg publicznych, </w:t>
      </w:r>
      <w:bookmarkStart w:id="4" w:name="_GoBack"/>
      <w:r>
        <w:rPr/>
        <w:t xml:space="preserve">nadano decyzji nr </w:t>
      </w:r>
      <w:r>
        <w:rPr>
          <w:b/>
          <w:bCs/>
          <w:szCs w:val="22"/>
        </w:rPr>
        <w:t xml:space="preserve">34/2023 z dnia                         16 czerwca 2023 r. </w:t>
      </w:r>
      <w:bookmarkEnd w:id="4"/>
      <w:r>
        <w:rPr/>
        <w:t>rygor natychmiastowej wykonalności. Wobec powyższego, decyzja niniejsza: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360" w:leader="none"/>
        </w:tabs>
        <w:suppressAutoHyphens w:val="false"/>
        <w:ind w:left="697" w:hanging="357"/>
        <w:jc w:val="both"/>
        <w:rPr/>
      </w:pPr>
      <w:r>
        <w:rPr/>
        <w:t>zobowiązuje do niezwłocznego wydania nieruchomości,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360" w:leader="none"/>
        </w:tabs>
        <w:suppressAutoHyphens w:val="false"/>
        <w:ind w:left="697" w:hanging="357"/>
        <w:jc w:val="both"/>
        <w:rPr/>
      </w:pPr>
      <w:r>
        <w:rPr/>
        <w:t>uprawnia do faktycznego objęcia nieruchomości w posiadanie przez właściwego zarządcę drogi,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360" w:leader="none"/>
        </w:tabs>
        <w:suppressAutoHyphens w:val="false"/>
        <w:ind w:left="697" w:hanging="357"/>
        <w:jc w:val="both"/>
        <w:rPr/>
      </w:pPr>
      <w:r>
        <w:rPr/>
        <w:t>uprawnia do rozpoczęcia robót budowlanych.</w:t>
      </w:r>
    </w:p>
    <w:p>
      <w:pPr>
        <w:pStyle w:val="Tekstpodstawowywcity32"/>
        <w:ind w:left="0" w:firstLine="709"/>
        <w:jc w:val="both"/>
        <w:rPr>
          <w:b/>
          <w:b/>
          <w:bCs/>
          <w:sz w:val="24"/>
          <w:szCs w:val="22"/>
        </w:rPr>
      </w:pPr>
      <w:r>
        <w:rPr>
          <w:b/>
          <w:bCs/>
          <w:sz w:val="24"/>
          <w:szCs w:val="22"/>
        </w:rPr>
      </w:r>
    </w:p>
    <w:p>
      <w:pPr>
        <w:pStyle w:val="Normal"/>
        <w:tabs>
          <w:tab w:val="clear" w:pos="709"/>
          <w:tab w:val="left" w:pos="4962" w:leader="none"/>
        </w:tabs>
        <w:ind w:left="3969" w:hanging="0"/>
        <w:jc w:val="center"/>
        <w:rPr>
          <w:caps/>
        </w:rPr>
      </w:pPr>
      <w:r>
        <w:rPr>
          <w:caps/>
        </w:rPr>
        <w:t>opatrzone kwalifikowanym</w:t>
      </w:r>
    </w:p>
    <w:p>
      <w:pPr>
        <w:pStyle w:val="Normal"/>
        <w:tabs>
          <w:tab w:val="clear" w:pos="709"/>
          <w:tab w:val="left" w:pos="4962" w:leader="none"/>
        </w:tabs>
        <w:ind w:left="3969" w:hanging="0"/>
        <w:jc w:val="center"/>
        <w:rPr>
          <w:caps/>
        </w:rPr>
      </w:pPr>
      <w:r>
        <w:rPr>
          <w:caps/>
        </w:rPr>
        <w:t xml:space="preserve"> </w:t>
      </w:r>
      <w:r>
        <w:rPr>
          <w:caps/>
        </w:rPr>
        <w:t>podpisem elektronicznym</w:t>
      </w:r>
    </w:p>
    <w:p>
      <w:pPr>
        <w:pStyle w:val="Normal"/>
        <w:tabs>
          <w:tab w:val="clear" w:pos="709"/>
          <w:tab w:val="left" w:pos="4962" w:leader="none"/>
        </w:tabs>
        <w:ind w:left="3969" w:hanging="0"/>
        <w:jc w:val="center"/>
        <w:rPr>
          <w:caps/>
        </w:rPr>
      </w:pPr>
      <w:r>
        <w:rPr>
          <w:caps/>
        </w:rPr>
      </w:r>
    </w:p>
    <w:p>
      <w:pPr>
        <w:pStyle w:val="Normal"/>
        <w:tabs>
          <w:tab w:val="clear" w:pos="709"/>
          <w:tab w:val="left" w:pos="4962" w:leader="none"/>
        </w:tabs>
        <w:spacing w:before="0" w:after="60"/>
        <w:ind w:left="3969" w:hanging="0"/>
        <w:jc w:val="center"/>
        <w:rPr>
          <w:i/>
          <w:i/>
          <w:sz w:val="26"/>
          <w:szCs w:val="26"/>
        </w:rPr>
      </w:pPr>
      <w:r>
        <w:rPr>
          <w:i/>
          <w:sz w:val="26"/>
          <w:szCs w:val="26"/>
        </w:rPr>
        <w:t>Ksawery Gut</w:t>
      </w:r>
    </w:p>
    <w:p>
      <w:pPr>
        <w:pStyle w:val="Normal"/>
        <w:tabs>
          <w:tab w:val="clear" w:pos="709"/>
          <w:tab w:val="left" w:pos="4962" w:leader="none"/>
        </w:tabs>
        <w:spacing w:before="0" w:after="120"/>
        <w:ind w:left="3969" w:hanging="0"/>
        <w:jc w:val="center"/>
        <w:rPr/>
      </w:pPr>
      <w:r>
        <w:rPr/>
        <w:t>Starosta Piaseczyński</w:t>
      </w:r>
    </w:p>
    <w:p>
      <w:pPr>
        <w:pStyle w:val="Tekstpodstawowywcity32"/>
        <w:spacing w:before="0" w:after="0"/>
        <w:ind w:left="0" w:hanging="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Tekstpodstawowywcity32"/>
        <w:spacing w:before="0" w:after="0"/>
        <w:ind w:left="0" w:hanging="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Nr rej. ARB.6740.1.12.2023.KMo                                                        </w:t>
      </w:r>
    </w:p>
    <w:p>
      <w:pPr>
        <w:pStyle w:val="Normal"/>
        <w:ind w:left="1260" w:hanging="1260"/>
        <w:jc w:val="both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Publiczne obwieszczenie nastąpiło w dniu:   </w:t>
      </w:r>
      <w:r>
        <w:rPr>
          <w:b/>
          <w:i/>
          <w:sz w:val="22"/>
          <w:szCs w:val="22"/>
          <w:lang w:eastAsia="zh-CN"/>
        </w:rPr>
        <w:t>19.06.2023 r.</w:t>
      </w:r>
      <w:r>
        <w:rPr>
          <w:b/>
          <w:i/>
          <w:sz w:val="22"/>
          <w:szCs w:val="22"/>
        </w:rPr>
        <w:t>..</w:t>
      </w:r>
    </w:p>
    <w:p>
      <w:pPr>
        <w:pStyle w:val="Normal"/>
        <w:ind w:left="1260" w:hanging="12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>(datę obwieszczenia wpisuje osoba dokonująca obwieszczenia na postawie art. 49 § 2 k.p.a.)</w:t>
      </w:r>
    </w:p>
    <w:p>
      <w:pPr>
        <w:pStyle w:val="Normal"/>
        <w:suppressAutoHyphens w:val="false"/>
        <w:spacing w:lineRule="auto" w:line="259" w:before="0" w:after="160"/>
        <w:jc w:val="both"/>
        <w:rPr>
          <w:rFonts w:ascii="Calibri" w:hAnsi="Calibri" w:eastAsia="Calibri" w:cs="" w:asciiTheme="minorHAnsi" w:cstheme="minorBidi" w:eastAsiaTheme="minorHAnsi" w:hAnsiTheme="minorHAnsi"/>
          <w:lang w:eastAsia="en-US"/>
        </w:rPr>
      </w:pPr>
      <w:r>
        <w:rPr>
          <w:rFonts w:eastAsia="Calibri" w:cs="" w:ascii="Calibri" w:hAnsi="Calibri" w:asciiTheme="minorHAnsi" w:cstheme="minorBidi" w:eastAsiaTheme="minorHAnsi" w:hAnsiTheme="minorHAnsi"/>
          <w:lang w:eastAsia="en-US"/>
        </w:rPr>
        <w:t xml:space="preserve">     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        </w:t>
      </w:r>
      <w:r>
        <w:rPr>
          <w:b/>
        </w:rPr>
        <w:t>Wydruk  dokumentu stanowi dowód tego co zostało stwierdzone w piśmie, zgodnie z art. 39</w:t>
      </w:r>
      <w:r>
        <w:rPr>
          <w:b/>
          <w:vertAlign w:val="superscript"/>
        </w:rPr>
        <w:t>3</w:t>
      </w:r>
      <w:r>
        <w:rPr>
          <w:b/>
        </w:rPr>
        <w:t xml:space="preserve"> k.p.a. Został on wytworzony za pomocą systemu teleinformatycznego i podpisany kwalifikowanym podpisem elektronicznym. </w:t>
      </w:r>
    </w:p>
    <w:p>
      <w:pPr>
        <w:pStyle w:val="Textbody"/>
        <w:spacing w:before="0" w:after="140"/>
        <w:jc w:val="both"/>
        <w:rPr>
          <w:rFonts w:ascii="Times New Roman" w:hAnsi="Times New Roman" w:cs="Times New Roman"/>
          <w:sz w:val="18"/>
        </w:rPr>
      </w:pPr>
      <w:r>
        <w:rPr/>
      </w:r>
    </w:p>
    <w:sectPr>
      <w:footerReference w:type="default" r:id="rId2"/>
      <w:type w:val="nextPage"/>
      <w:pgSz w:w="11906" w:h="16838"/>
      <w:pgMar w:left="720" w:right="720" w:header="0" w:top="284" w:footer="0" w:bottom="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tab/>
      <w:tab/>
    </w:r>
  </w:p>
  <w:p>
    <w:pPr>
      <w:pStyle w:val="Stopka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column">
                <wp:posOffset>50800</wp:posOffset>
              </wp:positionH>
              <wp:positionV relativeFrom="paragraph">
                <wp:posOffset>149860</wp:posOffset>
              </wp:positionV>
              <wp:extent cx="6489065" cy="16510"/>
              <wp:effectExtent l="13335" t="10795" r="13335" b="11430"/>
              <wp:wrapNone/>
              <wp:docPr id="1" name="Auto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6488280" cy="158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shapetype_32" coordsize="21600,21600" o:spt="32" path="m,l21600,21600nfe">
              <v:stroke joinstyle="miter"/>
              <v:path gradientshapeok="t" o:connecttype="rect" textboxrect="0,0,21600,21600"/>
            </v:shapetype>
            <v:shape id="shape_0" ID="AutoShape 2" stroked="t" style="position:absolute;margin-left:4pt;margin-top:11.8pt;width:510.85pt;height:1.2pt;flip:y;mso-wrap-style:none;v-text-anchor:middle" type="shapetype_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</w:p>
  <w:p>
    <w:pPr>
      <w:pStyle w:val="Stopka"/>
      <w:tabs>
        <w:tab w:val="left" w:pos="488" w:leader="none"/>
        <w:tab w:val="center" w:pos="4536" w:leader="none"/>
        <w:tab w:val="right" w:pos="9072" w:leader="none"/>
      </w:tabs>
      <w:jc w:val="center"/>
      <w:rPr/>
    </w:pPr>
    <w:r>
      <w:rPr/>
      <w:tab/>
      <w:t>ARB.6740.1.12.2023.KMo</w:t>
      <w:tab/>
      <w:tab/>
      <w:tab/>
      <w:t xml:space="preserve">Strona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/>
      <w:t>/2</w:t>
    </w:r>
  </w:p>
  <w:p>
    <w:pPr>
      <w:pStyle w:val="Stopka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50800</wp:posOffset>
              </wp:positionH>
              <wp:positionV relativeFrom="paragraph">
                <wp:posOffset>364490</wp:posOffset>
              </wp:positionV>
              <wp:extent cx="5932805" cy="8890"/>
              <wp:effectExtent l="13335" t="13970" r="7620" b="6350"/>
              <wp:wrapNone/>
              <wp:docPr id="2" name="AutoShap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932080" cy="828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AutoShape 1" stroked="t" style="position:absolute;margin-left:4pt;margin-top:28.7pt;width:467.05pt;height:0.6pt;flip:y;mso-wrap-style:none;v-text-anchor:middle" type="shapetype_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5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isplayBackgroundShape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paragraph" w:styleId="Nagwek3">
    <w:name w:val="Heading 3"/>
    <w:basedOn w:val="Normal"/>
    <w:next w:val="Normal"/>
    <w:qFormat/>
    <w:pPr>
      <w:keepNext w:val="true"/>
      <w:numPr>
        <w:ilvl w:val="2"/>
        <w:numId w:val="1"/>
      </w:numPr>
      <w:overflowPunct w:val="true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Domylnaczcionkaakapitu3" w:customStyle="1">
    <w:name w:val="Domyślna czcionka akapitu3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2z0" w:customStyle="1">
    <w:name w:val="WW8Num12z0"/>
    <w:qFormat/>
    <w:rPr>
      <w:rFonts w:ascii="Symbol" w:hAnsi="Symbol" w:cs="Symbol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Domylnaczcionkaakapitu1" w:customStyle="1">
    <w:name w:val="Domyślna czcionka akapitu1"/>
    <w:qFormat/>
    <w:rPr/>
  </w:style>
  <w:style w:type="character" w:styleId="Pagenumber">
    <w:name w:val="page number"/>
    <w:basedOn w:val="Domylnaczcionkaakapitu1"/>
    <w:qFormat/>
    <w:rPr/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StopkaZnak" w:customStyle="1">
    <w:name w:val="Stopka Znak"/>
    <w:uiPriority w:val="99"/>
    <w:qFormat/>
    <w:rPr>
      <w:sz w:val="24"/>
      <w:szCs w:val="24"/>
    </w:rPr>
  </w:style>
  <w:style w:type="character" w:styleId="HTMLwstpniesformatowanyZnak" w:customStyle="1">
    <w:name w:val="HTML - wstępnie sformatowany Znak"/>
    <w:qFormat/>
    <w:rPr>
      <w:rFonts w:ascii="Courier New" w:hAnsi="Courier New" w:cs="Courier New"/>
      <w:sz w:val="24"/>
      <w:szCs w:val="24"/>
      <w:lang w:eastAsia="zh-C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31" w:customStyle="1">
    <w:name w:val="Nagłówek3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agwek2" w:customStyle="1">
    <w:name w:val="Nagłówek2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agwek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Tekstpodstawowy21" w:customStyle="1">
    <w:name w:val="Tekst podstawowy 21"/>
    <w:basedOn w:val="Normal"/>
    <w:qFormat/>
    <w:pPr>
      <w:overflowPunct w:val="true"/>
      <w:ind w:left="284" w:hanging="284"/>
      <w:jc w:val="both"/>
      <w:textAlignment w:val="baseline"/>
    </w:pPr>
    <w:rPr>
      <w:sz w:val="28"/>
      <w:szCs w:val="20"/>
    </w:rPr>
  </w:style>
  <w:style w:type="paragraph" w:styleId="NormalnyWyjustowany" w:customStyle="1">
    <w:name w:val="Normalny + Wyjustowany"/>
    <w:basedOn w:val="Normal"/>
    <w:qFormat/>
    <w:pPr>
      <w:tabs>
        <w:tab w:val="clear" w:pos="709"/>
        <w:tab w:val="left" w:pos="426" w:leader="none"/>
      </w:tabs>
      <w:overflowPunct w:val="true"/>
      <w:ind w:left="426" w:hanging="426"/>
      <w:jc w:val="both"/>
      <w:textAlignment w:val="baseline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uiPriority w:val="99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pPr/>
    <w:rPr>
      <w:sz w:val="20"/>
      <w:szCs w:val="20"/>
    </w:rPr>
  </w:style>
  <w:style w:type="paragraph" w:styleId="Zawartoramki" w:customStyle="1">
    <w:name w:val="Zawartość ramki"/>
    <w:basedOn w:val="Tretekstu"/>
    <w:qFormat/>
    <w:pPr/>
    <w:rPr/>
  </w:style>
  <w:style w:type="paragraph" w:styleId="Tekstpodstawowywcity32" w:customStyle="1">
    <w:name w:val="Tekst podstawowy wcięty 32"/>
    <w:basedOn w:val="Normal"/>
    <w:qFormat/>
    <w:pPr>
      <w:overflowPunct w:val="true"/>
      <w:spacing w:before="0" w:after="120"/>
      <w:ind w:left="283" w:hanging="0"/>
      <w:textAlignment w:val="baseline"/>
    </w:pPr>
    <w:rPr>
      <w:sz w:val="16"/>
      <w:szCs w:val="16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pPr>
      <w:ind w:left="708" w:hanging="0"/>
      <w:textAlignment w:val="baseline"/>
    </w:pPr>
    <w:rPr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paragraph" w:styleId="Default" w:customStyle="1">
    <w:name w:val="Default"/>
    <w:qFormat/>
    <w:rsid w:val="00110542"/>
    <w:pPr>
      <w:widowControl/>
      <w:bidi w:val="0"/>
      <w:spacing w:before="0" w:after="0"/>
      <w:jc w:val="left"/>
    </w:pPr>
    <w:rPr>
      <w:rFonts w:eastAsia="Calibri" w:ascii="Times New Roman" w:hAnsi="Times New Roman" w:cs="Times New Roman"/>
      <w:color w:val="000000"/>
      <w:kern w:val="0"/>
      <w:sz w:val="24"/>
      <w:szCs w:val="24"/>
      <w:lang w:eastAsia="en-US" w:val="pl-PL" w:bidi="ar-SA"/>
    </w:rPr>
  </w:style>
  <w:style w:type="paragraph" w:styleId="Textbody" w:customStyle="1">
    <w:name w:val="Text body"/>
    <w:basedOn w:val="Standard"/>
    <w:qFormat/>
    <w:rsid w:val="00106035"/>
    <w:pPr>
      <w:spacing w:lineRule="auto" w:line="288" w:before="0" w:after="140"/>
    </w:pPr>
    <w:rPr>
      <w:rFonts w:ascii="Liberation Serif" w:hAnsi="Liberation Serif" w:eastAsia="SimSun" w:cs="Lucida Sans"/>
      <w:kern w:val="2"/>
      <w:lang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95490c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LibreOffice/7.1.0.3$Windows_X86_64 LibreOffice_project/f6099ecf3d29644b5008cc8f48f42f4a40986e4c</Application>
  <AppVersion>15.0000</AppVersion>
  <Pages>2</Pages>
  <Words>563</Words>
  <Characters>3305</Characters>
  <CharactersWithSpaces>3962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2023-05-31T06:28:00Z</dcterms:created>
  <dc:creator>mklos</dc:creator>
  <dc:description/>
  <dc:language>pl-PL</dc:language>
  <cp:lastModifiedBy/>
  <cp:lastPrinted>2022-04-29T10:10:00Z</cp:lastPrinted>
  <dcterms:modified xsi:type="dcterms:W3CDTF">2023-06-19T11:07:56Z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