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A92" w:rsidRPr="00F83A92" w:rsidRDefault="00F83A92" w:rsidP="00F83A92">
      <w:pPr>
        <w:widowControl w:val="0"/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32"/>
          <w:szCs w:val="32"/>
          <w:lang w:eastAsia="zh-CN" w:bidi="hi-IN"/>
        </w:rPr>
      </w:pPr>
      <w:r w:rsidRPr="00F83A92">
        <w:rPr>
          <w:rFonts w:ascii="Liberation Serif" w:eastAsia="SimSun" w:hAnsi="Liberation Serif" w:cs="Mangal"/>
          <w:b/>
          <w:bCs/>
          <w:spacing w:val="4"/>
          <w:kern w:val="3"/>
          <w:sz w:val="32"/>
          <w:szCs w:val="32"/>
          <w:lang w:eastAsia="zh-CN" w:bidi="hi-IN"/>
        </w:rPr>
        <w:t>OBWIESZCZENIE STAROSTY PIASECZYŃSKIEGO</w:t>
      </w:r>
    </w:p>
    <w:p w:rsidR="00F83A92" w:rsidRPr="00F83A92" w:rsidRDefault="00F83A92" w:rsidP="00F83A92">
      <w:pPr>
        <w:widowControl w:val="0"/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32"/>
          <w:szCs w:val="32"/>
          <w:lang w:eastAsia="zh-CN" w:bidi="hi-IN"/>
        </w:rPr>
      </w:pPr>
      <w:r w:rsidRPr="00F83A92">
        <w:rPr>
          <w:rFonts w:ascii="Liberation Serif" w:eastAsia="SimSun" w:hAnsi="Liberation Serif" w:cs="Mangal"/>
          <w:b/>
          <w:bCs/>
          <w:spacing w:val="4"/>
          <w:kern w:val="3"/>
          <w:sz w:val="32"/>
          <w:szCs w:val="32"/>
          <w:lang w:eastAsia="zh-CN" w:bidi="hi-IN"/>
        </w:rPr>
        <w:t xml:space="preserve">o wszczęciu postępowania </w:t>
      </w:r>
    </w:p>
    <w:p w:rsidR="00F83A92" w:rsidRPr="00F83A92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Liberation Serif" w:eastAsia="SimSun" w:hAnsi="Liberation Serif" w:cs="Mangal" w:hint="eastAsia"/>
          <w:iCs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Na podstawie art. 11d ust. 5 i 6 ustawy z dnia 10 kwietnia 2003r. o szczególnych zasadach przygotowania i realizacji inwestycji w zakresie dróg (t.j. Dz. U. z 2023r. po</w:t>
      </w:r>
      <w:r w:rsidR="005B4C40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z</w:t>
      </w:r>
      <w:r w:rsidR="00537448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. 162), zawiadamiam, że w dniu 17 lipca </w:t>
      </w:r>
      <w:r w:rsidRPr="00F83A92">
        <w:rPr>
          <w:rFonts w:ascii="Liberation Serif" w:eastAsia="SimSun" w:hAnsi="Liberation Serif" w:cs="Mangal"/>
          <w:iCs/>
          <w:spacing w:val="4"/>
          <w:kern w:val="3"/>
          <w:sz w:val="24"/>
          <w:szCs w:val="24"/>
          <w:lang w:eastAsia="zh-CN" w:bidi="hi-IN"/>
        </w:rPr>
        <w:t>2023r. zostało wszczęte postępowanie w sprawie udzielenia zezwolenia na realizację inwestycji drogowej:</w:t>
      </w:r>
    </w:p>
    <w:p w:rsidR="00F83A92" w:rsidRPr="00F83A92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Liberation Serif" w:eastAsia="SimSun" w:hAnsi="Liberation Serif" w:cs="Mangal" w:hint="eastAsia"/>
          <w:b/>
          <w:spacing w:val="4"/>
          <w:kern w:val="3"/>
          <w:sz w:val="16"/>
          <w:szCs w:val="16"/>
          <w:lang w:eastAsia="zh-CN" w:bidi="hi-IN"/>
        </w:rPr>
      </w:pPr>
    </w:p>
    <w:p w:rsidR="004765DE" w:rsidRPr="00081907" w:rsidRDefault="00F83A92" w:rsidP="004765DE">
      <w:pPr>
        <w:pStyle w:val="Standard"/>
        <w:rPr>
          <w:color w:val="000000"/>
        </w:rPr>
      </w:pPr>
      <w:r w:rsidRPr="00F83A92">
        <w:rPr>
          <w:rFonts w:ascii="Liberation Serif" w:eastAsia="SimSun" w:hAnsi="Liberation Serif" w:cs="Mangal"/>
          <w:b/>
          <w:spacing w:val="4"/>
          <w:lang w:bidi="hi-IN"/>
        </w:rPr>
        <w:t xml:space="preserve">inwestor: </w:t>
      </w:r>
      <w:r w:rsidR="004765DE">
        <w:rPr>
          <w:spacing w:val="4"/>
        </w:rPr>
        <w:t>Wójt Gminy Prażmów, ul. Piotra Czołchańskiego 1, 05-505 Prażmów,</w:t>
      </w:r>
    </w:p>
    <w:p w:rsidR="00F83A92" w:rsidRPr="00F83A92" w:rsidRDefault="00F83A92" w:rsidP="004765D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ind w:left="1260" w:hanging="1260"/>
        <w:jc w:val="both"/>
        <w:textAlignment w:val="baseline"/>
        <w:rPr>
          <w:rFonts w:ascii="Liberation Serif" w:eastAsia="SimSun" w:hAnsi="Liberation Serif" w:cs="Mangal" w:hint="eastAsia"/>
          <w:b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ind w:left="1260" w:hanging="1260"/>
        <w:textAlignment w:val="baseline"/>
        <w:rPr>
          <w:rFonts w:ascii="Liberation Serif" w:eastAsia="SimSun" w:hAnsi="Liberation Serif" w:cs="Mangal" w:hint="eastAsia"/>
          <w:color w:val="000000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 xml:space="preserve">inwestycja: </w:t>
      </w:r>
      <w:r w:rsidR="004765DE">
        <w:rPr>
          <w:rFonts w:ascii="Times New Roman" w:hAnsi="Times New Roman" w:cs="Times New Roman"/>
          <w:spacing w:val="4"/>
          <w:sz w:val="24"/>
          <w:szCs w:val="24"/>
        </w:rPr>
        <w:t>Budowa drogi gminnej 1KDD w Prażmowie, gm. Prażmów</w:t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ind w:left="1260" w:hanging="1260"/>
        <w:jc w:val="both"/>
        <w:textAlignment w:val="baseline"/>
        <w:rPr>
          <w:rFonts w:ascii="Liberation Serif" w:eastAsia="SimSun" w:hAnsi="Liberation Serif" w:cs="Mangal" w:hint="eastAsia"/>
          <w:b/>
          <w:color w:val="000000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color w:val="000000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ind w:left="1260" w:hanging="1260"/>
        <w:jc w:val="both"/>
        <w:textAlignment w:val="baseline"/>
        <w:rPr>
          <w:rFonts w:ascii="Times New Roman" w:eastAsia="SimSun" w:hAnsi="Times New Roman" w:cs="Times New Roman"/>
          <w:b/>
          <w:color w:val="000000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Times New Roman" w:eastAsia="SimSun" w:hAnsi="Times New Roman" w:cs="Times New Roman"/>
          <w:b/>
          <w:color w:val="000000"/>
          <w:spacing w:val="4"/>
          <w:kern w:val="3"/>
          <w:sz w:val="24"/>
          <w:szCs w:val="24"/>
          <w:lang w:eastAsia="zh-CN" w:bidi="hi-IN"/>
        </w:rPr>
        <w:t>Działki przeznaczone pod realizację inwestycji drogowej:</w:t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color w:val="000000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Times New Roman" w:eastAsia="SimSun" w:hAnsi="Times New Roman" w:cs="Times New Roman"/>
          <w:b/>
          <w:color w:val="000000"/>
          <w:spacing w:val="4"/>
          <w:kern w:val="3"/>
          <w:sz w:val="24"/>
          <w:szCs w:val="24"/>
          <w:lang w:eastAsia="zh-CN" w:bidi="hi-IN"/>
        </w:rPr>
        <w:t xml:space="preserve">- położone w liniach rozgraniczających projektowanych dróg – </w:t>
      </w:r>
      <w:r w:rsidRPr="00F83A92">
        <w:rPr>
          <w:rFonts w:ascii="Times New Roman" w:eastAsia="SimSun" w:hAnsi="Times New Roman" w:cs="Times New Roman"/>
          <w:color w:val="000000"/>
          <w:spacing w:val="4"/>
          <w:kern w:val="3"/>
          <w:sz w:val="24"/>
          <w:szCs w:val="24"/>
          <w:lang w:eastAsia="zh-CN" w:bidi="hi-IN"/>
        </w:rPr>
        <w:t xml:space="preserve">wchodzące w projektowany pas drogowy, drukiem wytłuszczonym - nieruchomości lub ich </w:t>
      </w:r>
      <w:r w:rsidRPr="00F83A92">
        <w:rPr>
          <w:rFonts w:ascii="Times New Roman" w:eastAsia="SimSun" w:hAnsi="Times New Roman" w:cs="Times New Roman"/>
          <w:bCs/>
          <w:color w:val="000000"/>
          <w:spacing w:val="4"/>
          <w:kern w:val="3"/>
          <w:sz w:val="24"/>
          <w:szCs w:val="24"/>
          <w:lang w:eastAsia="zh-CN" w:bidi="hi-IN"/>
        </w:rPr>
        <w:t>c</w:t>
      </w:r>
      <w:r w:rsidRPr="00F83A92">
        <w:rPr>
          <w:rFonts w:ascii="Times New Roman" w:eastAsia="SimSun" w:hAnsi="Times New Roman" w:cs="Times New Roman"/>
          <w:color w:val="000000"/>
          <w:spacing w:val="4"/>
          <w:kern w:val="3"/>
          <w:sz w:val="24"/>
          <w:szCs w:val="24"/>
          <w:lang w:eastAsia="zh-CN" w:bidi="hi-IN"/>
        </w:rPr>
        <w:t>zęści planowane do przejęcia na rzecz właściwej jednostki samorządu terytorialnego (w nawiasie podano numery działek po podziale, numer po przecinku - działka pozostająca przy obecnym właścicielu) oznaczone wg katastru nieruchomości numerami:</w:t>
      </w:r>
    </w:p>
    <w:p w:rsidR="00F83A92" w:rsidRPr="00F83A92" w:rsidRDefault="00F83A92" w:rsidP="00F83A92">
      <w:pPr>
        <w:widowControl w:val="0"/>
        <w:tabs>
          <w:tab w:val="left" w:pos="1815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FF0000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Times New Roman" w:eastAsia="SimSun" w:hAnsi="Times New Roman" w:cs="Times New Roman"/>
          <w:color w:val="FF0000"/>
          <w:spacing w:val="4"/>
          <w:kern w:val="3"/>
          <w:sz w:val="24"/>
          <w:szCs w:val="24"/>
          <w:lang w:eastAsia="zh-CN" w:bidi="hi-IN"/>
        </w:rPr>
        <w:tab/>
      </w:r>
    </w:p>
    <w:p w:rsidR="004765DE" w:rsidRPr="00081907" w:rsidRDefault="004765DE" w:rsidP="004765DE">
      <w:pPr>
        <w:numPr>
          <w:ilvl w:val="0"/>
          <w:numId w:val="1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081907">
        <w:rPr>
          <w:rFonts w:ascii="Times New Roman" w:hAnsi="Times New Roman" w:cs="Times New Roman"/>
          <w:spacing w:val="4"/>
          <w:sz w:val="24"/>
          <w:szCs w:val="24"/>
        </w:rPr>
        <w:t>jedn. ew.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141805_2 </w:t>
      </w:r>
      <w:r w:rsidRPr="00081907">
        <w:rPr>
          <w:rFonts w:ascii="Times New Roman" w:hAnsi="Times New Roman" w:cs="Times New Roman"/>
          <w:spacing w:val="4"/>
          <w:sz w:val="24"/>
          <w:szCs w:val="24"/>
        </w:rPr>
        <w:t xml:space="preserve">; </w:t>
      </w:r>
      <w:r>
        <w:rPr>
          <w:rFonts w:ascii="Times New Roman" w:hAnsi="Times New Roman" w:cs="Times New Roman"/>
          <w:spacing w:val="4"/>
          <w:sz w:val="24"/>
          <w:szCs w:val="24"/>
        </w:rPr>
        <w:t>Prażmów– obszar miejski</w:t>
      </w:r>
      <w:r w:rsidRPr="00081907">
        <w:rPr>
          <w:rFonts w:ascii="Times New Roman" w:hAnsi="Times New Roman" w:cs="Times New Roman"/>
          <w:spacing w:val="4"/>
          <w:sz w:val="24"/>
          <w:szCs w:val="24"/>
        </w:rPr>
        <w:t>: obręb 00</w:t>
      </w:r>
      <w:r>
        <w:rPr>
          <w:rFonts w:ascii="Times New Roman" w:hAnsi="Times New Roman" w:cs="Times New Roman"/>
          <w:spacing w:val="4"/>
          <w:sz w:val="24"/>
          <w:szCs w:val="24"/>
        </w:rPr>
        <w:t>21</w:t>
      </w:r>
      <w:r w:rsidRPr="00081907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Prażmów</w:t>
      </w:r>
      <w:r w:rsidRPr="00081907">
        <w:rPr>
          <w:rFonts w:ascii="Times New Roman" w:hAnsi="Times New Roman" w:cs="Times New Roman"/>
          <w:spacing w:val="4"/>
          <w:sz w:val="24"/>
          <w:szCs w:val="24"/>
        </w:rPr>
        <w:t>;</w:t>
      </w:r>
    </w:p>
    <w:p w:rsidR="00F83A92" w:rsidRPr="00F83A92" w:rsidRDefault="004765DE" w:rsidP="004765DE">
      <w:pPr>
        <w:widowControl w:val="0"/>
        <w:suppressAutoHyphens/>
        <w:autoSpaceDN w:val="0"/>
        <w:spacing w:after="0" w:line="240" w:lineRule="auto"/>
        <w:ind w:left="1068"/>
        <w:jc w:val="both"/>
        <w:textAlignment w:val="baseline"/>
        <w:rPr>
          <w:rFonts w:ascii="Times New Roman" w:eastAsia="SimSun" w:hAnsi="Times New Roman" w:cs="Times New Roman"/>
          <w:spacing w:val="4"/>
          <w:kern w:val="3"/>
          <w:sz w:val="24"/>
          <w:szCs w:val="24"/>
          <w:lang w:eastAsia="zh-CN" w:bidi="hi-IN"/>
        </w:rPr>
      </w:pPr>
      <w:r w:rsidRPr="00081907">
        <w:rPr>
          <w:rFonts w:ascii="Times New Roman" w:hAnsi="Times New Roman" w:cs="Times New Roman"/>
          <w:spacing w:val="4"/>
          <w:sz w:val="24"/>
          <w:szCs w:val="24"/>
        </w:rPr>
        <w:t>dz. ew. nr</w:t>
      </w:r>
      <w:r w:rsidRPr="008B34A5">
        <w:rPr>
          <w:rFonts w:ascii="Times New Roman" w:hAnsi="Times New Roman" w:cs="Times New Roman"/>
          <w:b/>
          <w:spacing w:val="4"/>
          <w:sz w:val="24"/>
          <w:szCs w:val="24"/>
        </w:rPr>
        <w:t>: 48/9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(</w:t>
      </w:r>
      <w:r w:rsidRPr="008B34A5">
        <w:rPr>
          <w:rFonts w:ascii="Times New Roman" w:hAnsi="Times New Roman" w:cs="Times New Roman"/>
          <w:b/>
          <w:spacing w:val="4"/>
          <w:sz w:val="24"/>
          <w:szCs w:val="24"/>
        </w:rPr>
        <w:t>48/19</w:t>
      </w:r>
      <w:r>
        <w:rPr>
          <w:rFonts w:ascii="Times New Roman" w:hAnsi="Times New Roman" w:cs="Times New Roman"/>
          <w:spacing w:val="4"/>
          <w:sz w:val="24"/>
          <w:szCs w:val="24"/>
        </w:rPr>
        <w:t>, 48/18), 48/8 (</w:t>
      </w:r>
      <w:r w:rsidRPr="008B34A5">
        <w:rPr>
          <w:rFonts w:ascii="Times New Roman" w:hAnsi="Times New Roman" w:cs="Times New Roman"/>
          <w:b/>
          <w:spacing w:val="4"/>
          <w:sz w:val="24"/>
          <w:szCs w:val="24"/>
        </w:rPr>
        <w:t>48/21</w:t>
      </w:r>
      <w:r>
        <w:rPr>
          <w:rFonts w:ascii="Times New Roman" w:hAnsi="Times New Roman" w:cs="Times New Roman"/>
          <w:spacing w:val="4"/>
          <w:sz w:val="24"/>
          <w:szCs w:val="24"/>
        </w:rPr>
        <w:t>, 48/20), 48/13 (</w:t>
      </w:r>
      <w:r w:rsidRPr="008B34A5">
        <w:rPr>
          <w:rFonts w:ascii="Times New Roman" w:hAnsi="Times New Roman" w:cs="Times New Roman"/>
          <w:b/>
          <w:spacing w:val="4"/>
          <w:sz w:val="24"/>
          <w:szCs w:val="24"/>
        </w:rPr>
        <w:t>48/16</w:t>
      </w:r>
      <w:r>
        <w:rPr>
          <w:rFonts w:ascii="Times New Roman" w:hAnsi="Times New Roman" w:cs="Times New Roman"/>
          <w:spacing w:val="4"/>
          <w:sz w:val="24"/>
          <w:szCs w:val="24"/>
        </w:rPr>
        <w:t>, 48/17)</w:t>
      </w:r>
      <w:r>
        <w:rPr>
          <w:rFonts w:ascii="Times New Roman" w:hAnsi="Times New Roman" w:cs="Times New Roman"/>
          <w:spacing w:val="4"/>
          <w:sz w:val="24"/>
          <w:szCs w:val="24"/>
        </w:rPr>
        <w:tab/>
      </w:r>
      <w:r w:rsidR="00F83A92" w:rsidRPr="00F83A92">
        <w:rPr>
          <w:rFonts w:ascii="Times New Roman" w:eastAsia="SimSun" w:hAnsi="Times New Roman" w:cs="Times New Roman"/>
          <w:spacing w:val="4"/>
          <w:kern w:val="3"/>
          <w:sz w:val="24"/>
          <w:szCs w:val="24"/>
          <w:lang w:eastAsia="zh-CN" w:bidi="hi-IN"/>
        </w:rPr>
        <w:t>;</w:t>
      </w:r>
    </w:p>
    <w:p w:rsidR="00F83A92" w:rsidRPr="00F83A92" w:rsidRDefault="00F83A92" w:rsidP="00F83A92">
      <w:pPr>
        <w:widowControl w:val="0"/>
        <w:suppressAutoHyphens/>
        <w:autoSpaceDN w:val="0"/>
        <w:spacing w:before="51" w:after="57" w:line="240" w:lineRule="auto"/>
        <w:jc w:val="both"/>
        <w:textAlignment w:val="baseline"/>
        <w:rPr>
          <w:rFonts w:ascii="Times New Roman" w:eastAsia="SimSun" w:hAnsi="Times New Roman" w:cs="Times New Roman"/>
          <w:bCs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Akta sprawy do wglądu znajdują się w Starostwie Powiatowym w Piasecznie,                              ul. Chyliczkowska 14, 05-500 Piaseczno, kancelaria Architektoniczno-Budowalna, od poniedziałku do piątku w godzinach 8-16, gdzie można zgłaszać ewentualne uwagi i wnioski do czasu wydania orzeczenia w sprawie. </w:t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Zgodnie z art. 49 ustawy – Kodeks postępowania administracyjnego doręczenie uważa się za dokonane po upływie czternastu dni od dnia publicznego ogłoszenia.</w:t>
      </w:r>
    </w:p>
    <w:p w:rsidR="00F83A92" w:rsidRPr="00F83A92" w:rsidRDefault="00F83A92" w:rsidP="00F83A9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       </w:t>
      </w:r>
    </w:p>
    <w:p w:rsidR="00F83A92" w:rsidRPr="00F83A92" w:rsidRDefault="00F83A92" w:rsidP="00F83A9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         Jednocześnie zgodnie z art. 49a k.p.a. informuje się, że o innych czynnościach, </w:t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br/>
        <w:t>z wyjątkiem zawiadomienia o wydaniu decyzji, organ będzie informował poprzez obwieszczenie w Biuletynie Informacji Publicznej.</w:t>
      </w:r>
    </w:p>
    <w:p w:rsidR="00F83A92" w:rsidRPr="00F83A92" w:rsidRDefault="00F83A92" w:rsidP="00F83A9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</w:p>
    <w:p w:rsidR="00F83CE5" w:rsidRDefault="00F83CE5" w:rsidP="00F83CE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left="708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 w:rsidRPr="00FF36B7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11430</wp:posOffset>
            </wp:positionV>
            <wp:extent cx="1476375" cy="1304925"/>
            <wp:effectExtent l="0" t="0" r="952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  <w:t xml:space="preserve">                      </w:t>
      </w:r>
      <w:r w:rsidRPr="00F83CE5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opatrzone kwalifikowanym </w:t>
      </w:r>
    </w:p>
    <w:p w:rsidR="00F83CE5" w:rsidRPr="00F83CE5" w:rsidRDefault="00F83CE5" w:rsidP="00F83CE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left="708"/>
        <w:jc w:val="center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      </w:t>
      </w:r>
      <w:r w:rsidRPr="00F83CE5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podpisem elektronicznym</w:t>
      </w:r>
    </w:p>
    <w:p w:rsidR="00F83CE5" w:rsidRDefault="00F83CE5" w:rsidP="00F83CE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left="708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                      </w:t>
      </w:r>
      <w:r w:rsidRPr="00F83CE5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Z up. Starosty Piaseczyńskiego</w:t>
      </w:r>
    </w:p>
    <w:p w:rsidR="00F83CE5" w:rsidRPr="00F83CE5" w:rsidRDefault="00F83CE5" w:rsidP="00F83CE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left="708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                    </w:t>
      </w:r>
      <w:r w:rsidRPr="00F83CE5">
        <w:rPr>
          <w:rFonts w:ascii="Liberation Serif" w:eastAsia="SimSun" w:hAnsi="Liberation Serif" w:cs="Mangal"/>
          <w:i/>
          <w:spacing w:val="4"/>
          <w:kern w:val="3"/>
          <w:sz w:val="24"/>
          <w:szCs w:val="24"/>
          <w:lang w:eastAsia="zh-CN" w:bidi="hi-IN"/>
        </w:rPr>
        <w:t>mgr inż. Sylwia Moszczyńska-Staś</w:t>
      </w:r>
    </w:p>
    <w:p w:rsidR="00F83CE5" w:rsidRPr="00F83CE5" w:rsidRDefault="00F83CE5" w:rsidP="00F83CE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  <w:t xml:space="preserve">   </w:t>
      </w:r>
      <w:r w:rsidRPr="00F83CE5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Naczelnik Wydziału</w:t>
      </w:r>
    </w:p>
    <w:p w:rsidR="00F83CE5" w:rsidRPr="00F83CE5" w:rsidRDefault="00F83CE5" w:rsidP="00F83CE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left="708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  </w:t>
      </w:r>
      <w:r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  <w:t xml:space="preserve">    </w:t>
      </w:r>
      <w:r w:rsidRPr="00F83CE5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Architektoniczno-Budowlanego</w:t>
      </w:r>
    </w:p>
    <w:p w:rsidR="00F83A92" w:rsidRDefault="00F83A92" w:rsidP="00F83A92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pacing w:val="4"/>
          <w:sz w:val="24"/>
          <w:szCs w:val="24"/>
          <w:u w:val="single"/>
          <w:lang w:eastAsia="zh-CN"/>
        </w:rPr>
      </w:pPr>
    </w:p>
    <w:p w:rsidR="00BA16EA" w:rsidRDefault="00BA16EA" w:rsidP="00F83A92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pacing w:val="4"/>
          <w:sz w:val="24"/>
          <w:szCs w:val="24"/>
          <w:u w:val="single"/>
          <w:lang w:eastAsia="zh-CN"/>
        </w:rPr>
      </w:pPr>
      <w:bookmarkStart w:id="0" w:name="_GoBack"/>
      <w:bookmarkEnd w:id="0"/>
    </w:p>
    <w:p w:rsidR="00BA16EA" w:rsidRPr="00F83A92" w:rsidRDefault="00BA16EA" w:rsidP="00F83A92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pacing w:val="4"/>
          <w:sz w:val="24"/>
          <w:szCs w:val="24"/>
          <w:u w:val="single"/>
          <w:lang w:eastAsia="zh-C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8"/>
          <w:szCs w:val="8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4"/>
          <w:szCs w:val="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4"/>
          <w:szCs w:val="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2"/>
          <w:lang w:eastAsia="zh-CN" w:bidi="hi-IN"/>
        </w:rPr>
      </w:pPr>
      <w:r w:rsidRPr="00F83A92">
        <w:rPr>
          <w:rFonts w:ascii="Liberation Serif" w:eastAsia="SimSun" w:hAnsi="Liberation Serif" w:cs="Mangal"/>
          <w:b/>
          <w:bCs/>
          <w:spacing w:val="4"/>
          <w:kern w:val="3"/>
          <w:lang w:eastAsia="zh-CN" w:bidi="hi-IN"/>
        </w:rPr>
        <w:t xml:space="preserve">Nr rej. ARB.6740.1.19.2023.AM   </w:t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bCs/>
          <w:color w:val="000000"/>
          <w:spacing w:val="4"/>
          <w:kern w:val="3"/>
          <w:lang w:eastAsia="zh-CN" w:bidi="hi-IN"/>
        </w:rPr>
      </w:pPr>
      <w:r w:rsidRPr="00F83A92">
        <w:rPr>
          <w:rFonts w:ascii="Liberation Serif" w:eastAsia="SimSun" w:hAnsi="Liberation Serif" w:cs="Mangal"/>
          <w:bCs/>
          <w:color w:val="000000"/>
          <w:spacing w:val="4"/>
          <w:kern w:val="3"/>
          <w:lang w:eastAsia="zh-CN" w:bidi="hi-IN"/>
        </w:rPr>
        <w:t xml:space="preserve">Sprawę prowadzi: </w:t>
      </w:r>
      <w:r w:rsidR="004765DE" w:rsidRPr="004765DE">
        <w:rPr>
          <w:rFonts w:ascii="Liberation Serif" w:eastAsia="SimSun" w:hAnsi="Liberation Serif" w:cs="Mangal"/>
          <w:bCs/>
          <w:spacing w:val="4"/>
          <w:kern w:val="3"/>
          <w:lang w:eastAsia="zh-CN" w:bidi="hi-IN"/>
        </w:rPr>
        <w:t>Gabriela Makulska</w:t>
      </w:r>
      <w:r w:rsidR="004765DE">
        <w:rPr>
          <w:rFonts w:ascii="Liberation Serif" w:eastAsia="SimSun" w:hAnsi="Liberation Serif" w:cs="Mangal"/>
          <w:bCs/>
          <w:spacing w:val="4"/>
          <w:kern w:val="3"/>
          <w:lang w:eastAsia="zh-CN" w:bidi="hi-IN"/>
        </w:rPr>
        <w:t xml:space="preserve"> </w:t>
      </w:r>
      <w:r w:rsidR="004765DE">
        <w:rPr>
          <w:rFonts w:ascii="Liberation Serif" w:eastAsia="SimSun" w:hAnsi="Liberation Serif" w:cs="Mangal"/>
          <w:bCs/>
          <w:color w:val="000000"/>
          <w:kern w:val="3"/>
          <w:lang w:eastAsia="zh-CN" w:bidi="hi-IN"/>
        </w:rPr>
        <w:t>tel.: 22-756-61-54, wew. 116</w:t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spacing w:val="4"/>
          <w:kern w:val="3"/>
          <w:lang w:eastAsia="zh-CN" w:bidi="hi-IN"/>
        </w:rPr>
      </w:pPr>
      <w:r w:rsidRPr="00F83A92">
        <w:rPr>
          <w:rFonts w:ascii="Liberation Serif" w:eastAsia="SimSun" w:hAnsi="Liberation Serif" w:cs="Mangal"/>
          <w:bCs/>
          <w:color w:val="000000"/>
          <w:spacing w:val="4"/>
          <w:kern w:val="3"/>
          <w:lang w:eastAsia="zh-CN" w:bidi="hi-IN"/>
        </w:rPr>
        <w:t>Starostwo Powiatowe w Piasecznie, ul. Chyliczkowska 14, 05-500 Piaseczno</w:t>
      </w:r>
    </w:p>
    <w:p w:rsidR="00F83A92" w:rsidRDefault="00F83A92" w:rsidP="00F83A9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16"/>
          <w:szCs w:val="16"/>
          <w:lang w:eastAsia="zh-CN" w:bidi="hi-IN"/>
        </w:rPr>
      </w:pPr>
    </w:p>
    <w:p w:rsidR="00BA16EA" w:rsidRPr="00F83A92" w:rsidRDefault="00BA16EA" w:rsidP="00F83A9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lastRenderedPageBreak/>
        <w:t xml:space="preserve">Publiczne obwieszczenie  nastąpiło w dniu </w:t>
      </w:r>
      <w:r w:rsidRPr="008D5720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 xml:space="preserve">…… </w:t>
      </w:r>
      <w:r w:rsidR="00964AB1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 xml:space="preserve">lipca </w:t>
      </w:r>
      <w:r w:rsidRPr="00F83A92">
        <w:rPr>
          <w:rFonts w:ascii="Liberation Serif" w:eastAsia="SimSun" w:hAnsi="Liberation Serif" w:cs="Mangal"/>
          <w:b/>
          <w:bCs/>
          <w:spacing w:val="4"/>
          <w:kern w:val="3"/>
          <w:sz w:val="24"/>
          <w:szCs w:val="24"/>
          <w:lang w:eastAsia="zh-CN" w:bidi="hi-IN"/>
        </w:rPr>
        <w:t>2023 r.</w:t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(datę obwieszczenia wpisuje osoba dokonująca obwieszczenia</w:t>
      </w:r>
      <w:r w:rsidRPr="00F83A92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 xml:space="preserve"> </w:t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na podstawie art. 49 § 2 k.p.a.)</w:t>
      </w:r>
    </w:p>
    <w:p w:rsidR="00F83A92" w:rsidRDefault="00F83A92" w:rsidP="00F83A9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spacing w:val="4"/>
          <w:kern w:val="3"/>
          <w:sz w:val="24"/>
          <w:szCs w:val="24"/>
          <w:lang w:eastAsia="zh-CN" w:bidi="hi-IN"/>
        </w:rPr>
      </w:pPr>
    </w:p>
    <w:p w:rsidR="00F83CE5" w:rsidRPr="00F83A92" w:rsidRDefault="00F83CE5" w:rsidP="00F83A9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spacing w:val="4"/>
          <w:kern w:val="3"/>
          <w:sz w:val="24"/>
          <w:szCs w:val="24"/>
          <w:lang w:eastAsia="zh-CN" w:bidi="hi-IN"/>
        </w:rPr>
      </w:pPr>
    </w:p>
    <w:p w:rsidR="00F83CE5" w:rsidRPr="00F83CE5" w:rsidRDefault="00F83CE5" w:rsidP="00F83CE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38664706"/>
      <w:r w:rsidRPr="00F83CE5">
        <w:rPr>
          <w:rFonts w:ascii="Times New Roman" w:hAnsi="Times New Roman" w:cs="Times New Roman"/>
          <w:sz w:val="24"/>
          <w:szCs w:val="24"/>
        </w:rPr>
        <w:t>Wydruk  dokumentu stanowi dowód tego co zostało stwierdzone w piśmie, zgodnie z art. 39</w:t>
      </w:r>
      <w:r w:rsidRPr="00F83CE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F83CE5">
        <w:rPr>
          <w:rFonts w:ascii="Times New Roman" w:hAnsi="Times New Roman" w:cs="Times New Roman"/>
          <w:sz w:val="24"/>
          <w:szCs w:val="24"/>
        </w:rPr>
        <w:t xml:space="preserve"> k.p.a. Został on wytworzony za pomocą systemu teleinformatycznego i podpisany kwalifikowanym podpisem elektronicznym. </w:t>
      </w:r>
    </w:p>
    <w:bookmarkEnd w:id="1"/>
    <w:p w:rsidR="00F83A92" w:rsidRPr="00F83A92" w:rsidRDefault="00F83A92" w:rsidP="00F83A92">
      <w:pPr>
        <w:widowControl w:val="0"/>
        <w:suppressAutoHyphens/>
        <w:autoSpaceDN w:val="0"/>
        <w:spacing w:before="280" w:after="280" w:line="240" w:lineRule="auto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before="280" w:after="280" w:line="240" w:lineRule="auto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before="280" w:after="28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32"/>
          <w:szCs w:val="32"/>
          <w:lang w:eastAsia="zh-CN"/>
        </w:rPr>
      </w:pPr>
    </w:p>
    <w:p w:rsidR="00B810D7" w:rsidRDefault="00EB10B5"/>
    <w:sectPr w:rsidR="00B810D7">
      <w:footerReference w:type="default" r:id="rId9"/>
      <w:pgSz w:w="11906" w:h="16838"/>
      <w:pgMar w:top="708" w:right="1417" w:bottom="1088" w:left="1417" w:header="708" w:footer="4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A92" w:rsidRDefault="00F83A92" w:rsidP="00F83A92">
      <w:pPr>
        <w:spacing w:after="0" w:line="240" w:lineRule="auto"/>
      </w:pPr>
      <w:r>
        <w:separator/>
      </w:r>
    </w:p>
  </w:endnote>
  <w:endnote w:type="continuationSeparator" w:id="0">
    <w:p w:rsidR="00F83A92" w:rsidRDefault="00F83A92" w:rsidP="00F83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C44" w:rsidRDefault="00EB10B5">
    <w:pPr>
      <w:pStyle w:val="Standard"/>
      <w:widowControl w:val="0"/>
      <w:pBdr>
        <w:top w:val="single" w:sz="4" w:space="1" w:color="000000"/>
      </w:pBdr>
      <w:tabs>
        <w:tab w:val="center" w:pos="4536"/>
        <w:tab w:val="right" w:pos="9072"/>
        <w:tab w:val="right" w:pos="9639"/>
      </w:tabs>
    </w:pPr>
  </w:p>
  <w:p w:rsidR="008D0C44" w:rsidRPr="00F83A92" w:rsidRDefault="00F83A92">
    <w:pPr>
      <w:pStyle w:val="Standard"/>
      <w:widowControl w:val="0"/>
      <w:tabs>
        <w:tab w:val="center" w:pos="4536"/>
        <w:tab w:val="right" w:pos="9072"/>
        <w:tab w:val="right" w:pos="9639"/>
      </w:tabs>
      <w:rPr>
        <w:b/>
        <w:bCs/>
      </w:rPr>
    </w:pPr>
    <w:r w:rsidRPr="007640AA">
      <w:rPr>
        <w:b/>
        <w:bCs/>
      </w:rPr>
      <w:t>ARB.</w:t>
    </w:r>
    <w:r>
      <w:rPr>
        <w:b/>
        <w:bCs/>
      </w:rPr>
      <w:t>6740.1.29.2023.GM</w:t>
    </w:r>
    <w:r>
      <w:rPr>
        <w:rFonts w:eastAsia="Lucida Sans Unicode" w:cs="Tahoma"/>
        <w:b/>
        <w:bCs/>
        <w:lang w:eastAsia="pl-PL"/>
      </w:rPr>
      <w:t xml:space="preserve">  </w:t>
    </w:r>
    <w:r w:rsidRPr="007640AA">
      <w:rPr>
        <w:rFonts w:eastAsia="Lucida Sans Unicode" w:cs="Tahoma"/>
        <w:b/>
        <w:bCs/>
        <w:lang w:eastAsia="pl-PL"/>
      </w:rPr>
      <w:t xml:space="preserve">                                                                                        </w:t>
    </w:r>
    <w:r>
      <w:rPr>
        <w:rFonts w:eastAsia="Lucida Sans Unicode" w:cs="Tahoma"/>
        <w:color w:val="000000"/>
        <w:lang w:eastAsia="pl-PL"/>
      </w:rPr>
      <w:t xml:space="preserve">Strona </w: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begin"/>
    </w:r>
    <w:r>
      <w:rPr>
        <w:rFonts w:eastAsia="Lucida Sans Unicode" w:cs="Tahoma"/>
        <w:color w:val="000000"/>
        <w:shd w:val="clear" w:color="auto" w:fill="FFFFFF"/>
        <w:lang w:eastAsia="pl-PL"/>
      </w:rPr>
      <w:instrText xml:space="preserve"> PAGE </w:instrTex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separate"/>
    </w:r>
    <w:r w:rsidR="00EB10B5">
      <w:rPr>
        <w:rFonts w:eastAsia="Lucida Sans Unicode" w:cs="Tahoma"/>
        <w:noProof/>
        <w:color w:val="000000"/>
        <w:shd w:val="clear" w:color="auto" w:fill="FFFFFF"/>
        <w:lang w:eastAsia="pl-PL"/>
      </w:rPr>
      <w:t>2</w: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end"/>
    </w:r>
    <w:r>
      <w:rPr>
        <w:rFonts w:eastAsia="Lucida Sans Unicode" w:cs="Tahoma"/>
        <w:color w:val="000000"/>
        <w:shd w:val="clear" w:color="auto" w:fill="FFFFFF"/>
        <w:lang w:eastAsia="pl-PL"/>
      </w:rPr>
      <w:t>/2</w:t>
    </w:r>
  </w:p>
  <w:p w:rsidR="008D0C44" w:rsidRDefault="00EB10B5">
    <w:pPr>
      <w:pStyle w:val="Standard"/>
      <w:widowControl w:val="0"/>
      <w:tabs>
        <w:tab w:val="center" w:pos="4536"/>
        <w:tab w:val="right" w:pos="9072"/>
        <w:tab w:val="right" w:pos="9639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A92" w:rsidRDefault="00F83A92" w:rsidP="00F83A92">
      <w:pPr>
        <w:spacing w:after="0" w:line="240" w:lineRule="auto"/>
      </w:pPr>
      <w:r>
        <w:separator/>
      </w:r>
    </w:p>
  </w:footnote>
  <w:footnote w:type="continuationSeparator" w:id="0">
    <w:p w:rsidR="00F83A92" w:rsidRDefault="00F83A92" w:rsidP="00F83A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366"/>
    <w:rsid w:val="00030366"/>
    <w:rsid w:val="004765DE"/>
    <w:rsid w:val="00537448"/>
    <w:rsid w:val="00584FDB"/>
    <w:rsid w:val="005B4C40"/>
    <w:rsid w:val="008D5720"/>
    <w:rsid w:val="00964AB1"/>
    <w:rsid w:val="00971425"/>
    <w:rsid w:val="00BA16EA"/>
    <w:rsid w:val="00CA767F"/>
    <w:rsid w:val="00CC7747"/>
    <w:rsid w:val="00EB10B5"/>
    <w:rsid w:val="00F83A92"/>
    <w:rsid w:val="00F8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2FC8CD-6EA7-447F-A9D1-B72FDE306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83A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3A92"/>
  </w:style>
  <w:style w:type="paragraph" w:styleId="Stopka">
    <w:name w:val="footer"/>
    <w:basedOn w:val="Normalny"/>
    <w:link w:val="Stopka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3A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2FE49-D026-45FA-9A8A-F7B43C561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374</Words>
  <Characters>2247</Characters>
  <Application>Microsoft Office Word</Application>
  <DocSecurity>0</DocSecurity>
  <Lines>18</Lines>
  <Paragraphs>5</Paragraphs>
  <ScaleCrop>false</ScaleCrop>
  <Company/>
  <LinksUpToDate>false</LinksUpToDate>
  <CharactersWithSpaces>2616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Makulska</dc:creator>
  <cp:keywords/>
  <dc:description/>
  <cp:lastModifiedBy>Gabriela Makulska</cp:lastModifiedBy>
  <cp:revision>13</cp:revision>
  <dcterms:created xsi:type="dcterms:W3CDTF">2023-06-26T07:10:00Z</dcterms:created>
  <dcterms:modified xsi:type="dcterms:W3CDTF">2023-07-27T06:36:00Z</dcterms:modified>
</cp:coreProperties>
</file>