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D66" w:rsidRDefault="003F5D66" w:rsidP="003F5D66">
      <w:pPr>
        <w:ind w:right="26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2453C" w:rsidRDefault="0082453C" w:rsidP="003F5D66">
      <w:pPr>
        <w:ind w:right="260"/>
        <w:rPr>
          <w:rFonts w:ascii="Times New Roman" w:hAnsi="Times New Roman" w:cs="Times New Roman"/>
          <w:b/>
          <w:sz w:val="24"/>
          <w:szCs w:val="24"/>
        </w:rPr>
      </w:pPr>
    </w:p>
    <w:p w:rsidR="00B119B2" w:rsidRDefault="006F50B1" w:rsidP="003F5D66">
      <w:pPr>
        <w:ind w:right="2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D66">
        <w:rPr>
          <w:rFonts w:ascii="Times New Roman" w:hAnsi="Times New Roman" w:cs="Times New Roman"/>
          <w:b/>
          <w:sz w:val="24"/>
          <w:szCs w:val="24"/>
        </w:rPr>
        <w:t>OBWIESZCZENIE STAROSTY PIASECZYŃSKIEGO</w:t>
      </w:r>
    </w:p>
    <w:p w:rsidR="000C622E" w:rsidRPr="003F5D66" w:rsidRDefault="000C622E" w:rsidP="003F5D66">
      <w:pPr>
        <w:ind w:right="2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5D66" w:rsidRPr="003F5D66" w:rsidRDefault="006F50B1" w:rsidP="0082453C">
      <w:pPr>
        <w:pStyle w:val="Standard"/>
        <w:jc w:val="both"/>
        <w:rPr>
          <w:rFonts w:eastAsia="Lucida Sans Unicode"/>
          <w:lang w:bidi="hi-IN"/>
        </w:rPr>
      </w:pPr>
      <w:r w:rsidRPr="003F5D66">
        <w:t>Zgodnie z art. 49a ustawy z dnia 14 czerwca 1960 r. Kodeks postępowania administracyjnego (t</w:t>
      </w:r>
      <w:r w:rsidR="00361B7A" w:rsidRPr="003F5D66">
        <w:t>.</w:t>
      </w:r>
      <w:r w:rsidRPr="003F5D66">
        <w:t>j. Dz. U. z 20</w:t>
      </w:r>
      <w:r w:rsidR="00C53769" w:rsidRPr="003F5D66">
        <w:t>2</w:t>
      </w:r>
      <w:r w:rsidR="00B119B2" w:rsidRPr="003F5D66">
        <w:t>3</w:t>
      </w:r>
      <w:r w:rsidRPr="003F5D66">
        <w:t xml:space="preserve"> r., po</w:t>
      </w:r>
      <w:r w:rsidR="00B67EBD" w:rsidRPr="003F5D66">
        <w:t>z.</w:t>
      </w:r>
      <w:r w:rsidR="003F5D66" w:rsidRPr="003F5D66">
        <w:t>77</w:t>
      </w:r>
      <w:r w:rsidR="00B119B2" w:rsidRPr="003F5D66">
        <w:t>5</w:t>
      </w:r>
      <w:r w:rsidR="00B67EBD" w:rsidRPr="003F5D66">
        <w:t xml:space="preserve"> ze zm.</w:t>
      </w:r>
      <w:r w:rsidRPr="003F5D66">
        <w:t>) czytaj dalej k.p.a., zawiadamia się</w:t>
      </w:r>
      <w:r w:rsidR="00B67EBD" w:rsidRPr="003F5D66">
        <w:t xml:space="preserve"> </w:t>
      </w:r>
      <w:r w:rsidRPr="003F5D66">
        <w:t>o wydaniu w dniu</w:t>
      </w:r>
      <w:r w:rsidR="00B67EBD" w:rsidRPr="003F5D66">
        <w:t xml:space="preserve"> </w:t>
      </w:r>
      <w:r w:rsidR="0082453C">
        <w:t>4 grudni</w:t>
      </w:r>
      <w:r w:rsidR="003F5D66" w:rsidRPr="003F5D66">
        <w:t>a</w:t>
      </w:r>
      <w:r w:rsidR="00C53769" w:rsidRPr="003F5D66">
        <w:t xml:space="preserve"> 2023</w:t>
      </w:r>
      <w:r w:rsidRPr="003F5D66">
        <w:t xml:space="preserve"> r. postanowienia Starosty Piaseczyńskiego na podstawie </w:t>
      </w:r>
      <w:r w:rsidR="00F940E1" w:rsidRPr="003F5D66">
        <w:t>art. 11 a ustawy z dnia 10 kwietnia 2003 r. (t.j. Dz. U. z 20</w:t>
      </w:r>
      <w:r w:rsidR="00C53769" w:rsidRPr="003F5D66">
        <w:t>23</w:t>
      </w:r>
      <w:r w:rsidR="00F940E1" w:rsidRPr="003F5D66">
        <w:t xml:space="preserve"> r., poz. </w:t>
      </w:r>
      <w:r w:rsidR="00C53769" w:rsidRPr="003F5D66">
        <w:t>162</w:t>
      </w:r>
      <w:r w:rsidR="00B119B2" w:rsidRPr="003F5D66">
        <w:t xml:space="preserve"> ze zm.</w:t>
      </w:r>
      <w:r w:rsidR="00F940E1" w:rsidRPr="003F5D66">
        <w:t>) o szczególnych zasadach przygotowania i realizacji inwestycji drogowej w zakresie dróg publicznych oraz 11i ww. ustawy w związku z art. 35 ust. 3 ustawy z dnia 7 lipca 1994 r. Prawo budowlane (t.j. Dz. U. z 20</w:t>
      </w:r>
      <w:r w:rsidR="00C53769" w:rsidRPr="003F5D66">
        <w:t>2</w:t>
      </w:r>
      <w:r w:rsidR="003F5D66">
        <w:t>3</w:t>
      </w:r>
      <w:r w:rsidR="00C53769" w:rsidRPr="003F5D66">
        <w:t xml:space="preserve"> </w:t>
      </w:r>
      <w:r w:rsidR="00F940E1" w:rsidRPr="003F5D66">
        <w:t xml:space="preserve">r., poz. </w:t>
      </w:r>
      <w:r w:rsidR="003F5D66">
        <w:t>682</w:t>
      </w:r>
      <w:r w:rsidR="0082453C">
        <w:t xml:space="preserve"> ze zm.) i na </w:t>
      </w:r>
      <w:r w:rsidR="00F940E1" w:rsidRPr="003F5D66">
        <w:t xml:space="preserve">podstawie art. 123 </w:t>
      </w:r>
      <w:r w:rsidR="00871FDA" w:rsidRPr="003F5D66">
        <w:t>k.p.a.</w:t>
      </w:r>
      <w:r w:rsidR="00F940E1" w:rsidRPr="003F5D66">
        <w:t xml:space="preserve"> </w:t>
      </w:r>
      <w:r w:rsidRPr="003F5D66">
        <w:t xml:space="preserve">dotyczącego usunięcia nieprawidłowości i braków, </w:t>
      </w:r>
      <w:r w:rsidR="00C53769" w:rsidRPr="003F5D66">
        <w:t xml:space="preserve">trzech egzemplarzach przedłożonego projektu zagospodarowania terenu i projektu architektoniczno-budowlanego </w:t>
      </w:r>
      <w:r w:rsidRPr="003F5D66">
        <w:t xml:space="preserve">w sprawie </w:t>
      </w:r>
      <w:r w:rsidR="00B119B2" w:rsidRPr="003F5D66">
        <w:rPr>
          <w:rFonts w:eastAsia="Lucida Sans Unicode"/>
          <w:lang w:bidi="hi-IN"/>
        </w:rPr>
        <w:t xml:space="preserve">wniosku </w:t>
      </w:r>
      <w:r w:rsidR="003F5D66" w:rsidRPr="003F5D66">
        <w:rPr>
          <w:rFonts w:eastAsia="Lucida Sans Unicode"/>
          <w:lang w:bidi="hi-IN"/>
        </w:rPr>
        <w:t>o wydanie decyzji na realizac</w:t>
      </w:r>
      <w:r w:rsidR="0082453C">
        <w:rPr>
          <w:rFonts w:eastAsia="Lucida Sans Unicode"/>
          <w:lang w:bidi="hi-IN"/>
        </w:rPr>
        <w:t>ję inwestycji drogowej z dnia 29 wrześni</w:t>
      </w:r>
      <w:r w:rsidR="003F5D66" w:rsidRPr="003F5D66">
        <w:rPr>
          <w:rFonts w:eastAsia="Lucida Sans Unicode"/>
          <w:lang w:bidi="hi-IN"/>
        </w:rPr>
        <w:t>a 2023 r. os</w:t>
      </w:r>
      <w:r w:rsidR="0082453C">
        <w:rPr>
          <w:rFonts w:eastAsia="Lucida Sans Unicode"/>
          <w:lang w:bidi="hi-IN"/>
        </w:rPr>
        <w:t>tatecznie skorygowanego w dniu 16 październik</w:t>
      </w:r>
      <w:r w:rsidR="003F5D66" w:rsidRPr="003F5D66">
        <w:rPr>
          <w:rFonts w:eastAsia="Lucida Sans Unicode"/>
          <w:lang w:bidi="hi-IN"/>
        </w:rPr>
        <w:t>a 2023 r.</w:t>
      </w:r>
    </w:p>
    <w:p w:rsidR="003F5D66" w:rsidRPr="003F5D66" w:rsidRDefault="003F5D66" w:rsidP="0082453C">
      <w:pPr>
        <w:pStyle w:val="Standard"/>
        <w:ind w:right="260"/>
        <w:rPr>
          <w:rFonts w:eastAsia="Lucida Sans Unicode"/>
          <w:lang w:bidi="hi-IN"/>
        </w:rPr>
      </w:pPr>
    </w:p>
    <w:p w:rsidR="0082453C" w:rsidRDefault="003F5D66" w:rsidP="003F5D66">
      <w:pPr>
        <w:pStyle w:val="Standard"/>
        <w:ind w:right="260"/>
        <w:jc w:val="both"/>
        <w:rPr>
          <w:rFonts w:eastAsia="Lucida Sans Unicode"/>
          <w:lang w:bidi="hi-IN"/>
        </w:rPr>
      </w:pPr>
      <w:r w:rsidRPr="003F5D66">
        <w:rPr>
          <w:rFonts w:eastAsia="Lucida Sans Unicode"/>
          <w:b/>
          <w:lang w:bidi="hi-IN"/>
        </w:rPr>
        <w:t>inwesto</w:t>
      </w:r>
      <w:r w:rsidRPr="003F5D66">
        <w:rPr>
          <w:rFonts w:eastAsia="Lucida Sans Unicode"/>
          <w:lang w:bidi="hi-IN"/>
        </w:rPr>
        <w:t xml:space="preserve">r:  Burmistrz Miasta i Gminy Góra Kalwaria, </w:t>
      </w:r>
    </w:p>
    <w:p w:rsidR="003F5D66" w:rsidRPr="003F5D66" w:rsidRDefault="0082453C" w:rsidP="0082453C">
      <w:pPr>
        <w:pStyle w:val="Standard"/>
        <w:ind w:left="708" w:right="260"/>
        <w:jc w:val="both"/>
        <w:rPr>
          <w:rFonts w:eastAsia="Lucida Sans Unicode"/>
          <w:lang w:bidi="hi-IN"/>
        </w:rPr>
      </w:pPr>
      <w:r>
        <w:rPr>
          <w:rFonts w:eastAsia="Lucida Sans Unicode"/>
          <w:lang w:bidi="hi-IN"/>
        </w:rPr>
        <w:t xml:space="preserve">      ul. 3-go M</w:t>
      </w:r>
      <w:r w:rsidR="003F5D66" w:rsidRPr="003F5D66">
        <w:rPr>
          <w:rFonts w:eastAsia="Lucida Sans Unicode"/>
          <w:lang w:bidi="hi-IN"/>
        </w:rPr>
        <w:t>aja 10, 05-530 Góra Kalwaria</w:t>
      </w:r>
    </w:p>
    <w:p w:rsidR="003F5D66" w:rsidRPr="003F5D66" w:rsidRDefault="003F5D66" w:rsidP="003F5D66">
      <w:pPr>
        <w:pStyle w:val="Standard"/>
        <w:ind w:right="260"/>
        <w:jc w:val="both"/>
        <w:rPr>
          <w:rFonts w:eastAsia="Lucida Sans Unicode"/>
          <w:lang w:bidi="hi-IN"/>
        </w:rPr>
      </w:pPr>
    </w:p>
    <w:p w:rsidR="00871FDA" w:rsidRPr="003F5D66" w:rsidRDefault="003F5D66" w:rsidP="003F5D66">
      <w:pPr>
        <w:pStyle w:val="Standard"/>
        <w:ind w:right="260"/>
        <w:jc w:val="both"/>
        <w:rPr>
          <w:rFonts w:eastAsia="Lucida Sans Unicode"/>
          <w:lang w:bidi="hi-IN"/>
        </w:rPr>
      </w:pPr>
      <w:r w:rsidRPr="003F5D66">
        <w:rPr>
          <w:rFonts w:eastAsia="Lucida Sans Unicode"/>
          <w:b/>
          <w:lang w:bidi="hi-IN"/>
        </w:rPr>
        <w:t>inwestycja</w:t>
      </w:r>
      <w:r w:rsidRPr="003F5D66">
        <w:rPr>
          <w:rFonts w:eastAsia="Lucida Sans Unicode"/>
          <w:lang w:bidi="hi-IN"/>
        </w:rPr>
        <w:t xml:space="preserve">: budowa drogi </w:t>
      </w:r>
      <w:r w:rsidR="0082453C">
        <w:t>gminnej Góra</w:t>
      </w:r>
      <w:r w:rsidR="0082453C" w:rsidRPr="00745DB6">
        <w:t xml:space="preserve"> Kalwari</w:t>
      </w:r>
      <w:r w:rsidR="0082453C">
        <w:t>a</w:t>
      </w:r>
      <w:r w:rsidR="00406289">
        <w:t xml:space="preserve"> </w:t>
      </w:r>
      <w:r w:rsidR="0082453C">
        <w:t>- Ługówka</w:t>
      </w:r>
    </w:p>
    <w:p w:rsidR="00B119B2" w:rsidRPr="003F5D66" w:rsidRDefault="00B119B2" w:rsidP="00C53769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zh-CN"/>
        </w:rPr>
      </w:pPr>
    </w:p>
    <w:p w:rsidR="0082453C" w:rsidRPr="0082453C" w:rsidRDefault="0082453C" w:rsidP="0082453C">
      <w:pPr>
        <w:suppressAutoHyphens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2453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Działki przeznaczone pod realizację inwestycji drogowej:</w:t>
      </w:r>
    </w:p>
    <w:p w:rsidR="0082453C" w:rsidRPr="0082453C" w:rsidRDefault="0082453C" w:rsidP="0082453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82453C" w:rsidRPr="0082453C" w:rsidRDefault="0082453C" w:rsidP="0082453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2453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- w liniach rozgraniczających projektowanej drogi:</w:t>
      </w:r>
    </w:p>
    <w:p w:rsidR="0082453C" w:rsidRPr="0082453C" w:rsidRDefault="0082453C" w:rsidP="0082453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82453C" w:rsidRPr="0082453C" w:rsidRDefault="0082453C" w:rsidP="0082453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2453C">
        <w:rPr>
          <w:rFonts w:ascii="Times New Roman" w:eastAsia="Times New Roman" w:hAnsi="Times New Roman" w:cs="Times New Roman"/>
          <w:sz w:val="24"/>
          <w:szCs w:val="24"/>
          <w:lang w:eastAsia="zh-CN"/>
        </w:rPr>
        <w:t>drukiem wytłuszczonym – działki pod realizacje inwestycji w projektowanym pasie drogowym, (w nawiasach podano nr działki po podziale, po średniku działki po za projektowanym pasem drogowym), będące własnością Gminy Góra Kalwaria, oznaczone wg katastru nieruchomości numerami:</w:t>
      </w:r>
    </w:p>
    <w:p w:rsidR="0082453C" w:rsidRPr="0082453C" w:rsidRDefault="0082453C" w:rsidP="0082453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2453C" w:rsidRPr="0082453C" w:rsidRDefault="0082453C" w:rsidP="0082453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2453C">
        <w:rPr>
          <w:rFonts w:ascii="Times New Roman" w:eastAsia="Times New Roman" w:hAnsi="Times New Roman" w:cs="Times New Roman"/>
          <w:sz w:val="24"/>
          <w:szCs w:val="24"/>
          <w:lang w:eastAsia="zh-CN"/>
        </w:rPr>
        <w:t>jedn. ew. 141801_4 Góra Kalwaria-miasto, obręb 14-01:</w:t>
      </w:r>
    </w:p>
    <w:p w:rsidR="0082453C" w:rsidRPr="0082453C" w:rsidRDefault="0082453C" w:rsidP="0082453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2453C">
        <w:rPr>
          <w:rFonts w:ascii="Times New Roman" w:eastAsia="Times New Roman" w:hAnsi="Times New Roman" w:cs="Times New Roman"/>
          <w:sz w:val="24"/>
          <w:szCs w:val="24"/>
          <w:lang w:eastAsia="zh-CN"/>
        </w:rPr>
        <w:t>1 (</w:t>
      </w:r>
      <w:r w:rsidRPr="0082453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1/1</w:t>
      </w:r>
      <w:r w:rsidRPr="0082453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; 1/2), </w:t>
      </w:r>
    </w:p>
    <w:p w:rsidR="0082453C" w:rsidRPr="0082453C" w:rsidRDefault="0082453C" w:rsidP="0082453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2453C">
        <w:rPr>
          <w:rFonts w:ascii="Times New Roman" w:eastAsia="Times New Roman" w:hAnsi="Times New Roman" w:cs="Times New Roman"/>
          <w:sz w:val="24"/>
          <w:szCs w:val="24"/>
          <w:lang w:eastAsia="zh-CN"/>
        </w:rPr>
        <w:t>jedn. ew. 141801_5 Góra Kalwaria, obręb 0027 Ługówka:</w:t>
      </w:r>
    </w:p>
    <w:p w:rsidR="0082453C" w:rsidRPr="0082453C" w:rsidRDefault="0082453C" w:rsidP="0082453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2453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1/2 (</w:t>
      </w:r>
      <w:r w:rsidRPr="0082453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1/5</w:t>
      </w:r>
      <w:r w:rsidRPr="0082453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; 1/6), </w:t>
      </w:r>
    </w:p>
    <w:p w:rsidR="0082453C" w:rsidRPr="0082453C" w:rsidRDefault="0082453C" w:rsidP="0082453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2453C" w:rsidRPr="0082453C" w:rsidRDefault="0082453C" w:rsidP="0082453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- p</w:t>
      </w:r>
      <w:r w:rsidRPr="0082453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oza projektowanym pasem</w:t>
      </w:r>
      <w:r w:rsidRPr="0082453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przeznaczone pod przebudowę innych dróg publicznych:</w:t>
      </w:r>
    </w:p>
    <w:p w:rsidR="0082453C" w:rsidRPr="0082453C" w:rsidRDefault="0082453C" w:rsidP="0082453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2453C" w:rsidRDefault="0082453C" w:rsidP="0082453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2453C">
        <w:rPr>
          <w:rFonts w:ascii="Times New Roman" w:eastAsia="Times New Roman" w:hAnsi="Times New Roman" w:cs="Times New Roman"/>
          <w:sz w:val="24"/>
          <w:szCs w:val="24"/>
          <w:lang w:eastAsia="zh-CN"/>
        </w:rPr>
        <w:t>jedn. ew. 141801_5 Góra Kalwaria-miasto, obręb 0027 Ługówka: 16/2</w:t>
      </w:r>
    </w:p>
    <w:p w:rsidR="0082453C" w:rsidRDefault="0082453C" w:rsidP="0082453C">
      <w:pPr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F940E1" w:rsidRPr="003F5D66" w:rsidRDefault="006F50B1" w:rsidP="0082453C">
      <w:pPr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5D66">
        <w:rPr>
          <w:rFonts w:ascii="Times New Roman" w:hAnsi="Times New Roman" w:cs="Times New Roman"/>
          <w:sz w:val="24"/>
          <w:szCs w:val="24"/>
        </w:rPr>
        <w:t xml:space="preserve">Z treścią postanowienia z dnia </w:t>
      </w:r>
      <w:r w:rsidR="007B6302">
        <w:rPr>
          <w:rFonts w:ascii="Times New Roman" w:hAnsi="Times New Roman" w:cs="Times New Roman"/>
          <w:sz w:val="24"/>
          <w:szCs w:val="24"/>
        </w:rPr>
        <w:t>4</w:t>
      </w:r>
      <w:r w:rsidR="00B119B2" w:rsidRPr="003F5D66">
        <w:rPr>
          <w:rFonts w:ascii="Times New Roman" w:hAnsi="Times New Roman" w:cs="Times New Roman"/>
          <w:sz w:val="24"/>
          <w:szCs w:val="24"/>
        </w:rPr>
        <w:t xml:space="preserve"> </w:t>
      </w:r>
      <w:r w:rsidR="007B6302">
        <w:rPr>
          <w:rFonts w:ascii="Times New Roman" w:hAnsi="Times New Roman" w:cs="Times New Roman"/>
          <w:sz w:val="24"/>
          <w:szCs w:val="24"/>
        </w:rPr>
        <w:t>grudni</w:t>
      </w:r>
      <w:r w:rsidR="003F5D66">
        <w:rPr>
          <w:rFonts w:ascii="Times New Roman" w:hAnsi="Times New Roman" w:cs="Times New Roman"/>
          <w:sz w:val="24"/>
          <w:szCs w:val="24"/>
        </w:rPr>
        <w:t>a</w:t>
      </w:r>
      <w:r w:rsidR="00B119B2" w:rsidRPr="003F5D66">
        <w:rPr>
          <w:rFonts w:ascii="Times New Roman" w:hAnsi="Times New Roman" w:cs="Times New Roman"/>
          <w:sz w:val="24"/>
          <w:szCs w:val="24"/>
        </w:rPr>
        <w:t xml:space="preserve"> </w:t>
      </w:r>
      <w:r w:rsidR="00C53769" w:rsidRPr="003F5D66">
        <w:rPr>
          <w:rFonts w:ascii="Times New Roman" w:hAnsi="Times New Roman" w:cs="Times New Roman"/>
          <w:sz w:val="24"/>
          <w:szCs w:val="24"/>
        </w:rPr>
        <w:t xml:space="preserve">2023 </w:t>
      </w:r>
      <w:r w:rsidRPr="003F5D66">
        <w:rPr>
          <w:rFonts w:ascii="Times New Roman" w:hAnsi="Times New Roman" w:cs="Times New Roman"/>
          <w:sz w:val="24"/>
          <w:szCs w:val="24"/>
        </w:rPr>
        <w:t xml:space="preserve">r. oraz załączonymi do niej materiałami można zapoznać się w </w:t>
      </w:r>
      <w:r w:rsidR="00C53769" w:rsidRPr="003F5D66">
        <w:rPr>
          <w:rFonts w:ascii="Times New Roman" w:hAnsi="Times New Roman" w:cs="Times New Roman"/>
          <w:sz w:val="24"/>
          <w:szCs w:val="24"/>
        </w:rPr>
        <w:t xml:space="preserve">Filii Wydziału Architektoniczno-Budowlanego </w:t>
      </w:r>
      <w:r w:rsidR="00B119B2" w:rsidRPr="003F5D66">
        <w:rPr>
          <w:rFonts w:ascii="Times New Roman" w:eastAsia="Times New Roman" w:hAnsi="Times New Roman" w:cs="Times New Roman"/>
          <w:bCs/>
          <w:iCs/>
          <w:color w:val="000000"/>
          <w:kern w:val="3"/>
          <w:sz w:val="24"/>
          <w:szCs w:val="24"/>
          <w:lang w:eastAsia="zh-CN"/>
        </w:rPr>
        <w:t xml:space="preserve">Starostwo Powiatowe w Piasecznie, </w:t>
      </w:r>
      <w:r w:rsidR="00B119B2" w:rsidRPr="003F5D66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Rynek im. Biskupa Wierzbowskiego 1 (wejście od ul. Piłsudskiego), 05-530 Góra Kalwaria</w:t>
      </w:r>
      <w:r w:rsidR="00B119B2" w:rsidRPr="003F5D66">
        <w:rPr>
          <w:rFonts w:ascii="Times New Roman" w:eastAsia="Times New Roman" w:hAnsi="Times New Roman" w:cs="Times New Roman"/>
          <w:bCs/>
          <w:iCs/>
          <w:color w:val="000000"/>
          <w:kern w:val="3"/>
          <w:sz w:val="24"/>
          <w:szCs w:val="24"/>
          <w:lang w:eastAsia="zh-CN"/>
        </w:rPr>
        <w:t xml:space="preserve">, </w:t>
      </w:r>
      <w:r w:rsidR="007B6302">
        <w:rPr>
          <w:rFonts w:ascii="Times New Roman" w:hAnsi="Times New Roman" w:cs="Times New Roman"/>
          <w:sz w:val="24"/>
          <w:szCs w:val="24"/>
        </w:rPr>
        <w:t xml:space="preserve">gdzie w </w:t>
      </w:r>
      <w:r w:rsidR="00C53769" w:rsidRPr="003F5D66">
        <w:rPr>
          <w:rFonts w:ascii="Times New Roman" w:hAnsi="Times New Roman" w:cs="Times New Roman"/>
          <w:sz w:val="24"/>
          <w:szCs w:val="24"/>
        </w:rPr>
        <w:t xml:space="preserve"> pon.</w:t>
      </w:r>
      <w:r w:rsidR="007B6302">
        <w:rPr>
          <w:rFonts w:ascii="Times New Roman" w:hAnsi="Times New Roman" w:cs="Times New Roman"/>
          <w:sz w:val="24"/>
          <w:szCs w:val="24"/>
        </w:rPr>
        <w:t xml:space="preserve"> w godz. 8-17, wt.-czw. W godz. </w:t>
      </w:r>
      <w:r w:rsidR="00C53769" w:rsidRPr="003F5D66">
        <w:rPr>
          <w:rFonts w:ascii="Times New Roman" w:hAnsi="Times New Roman" w:cs="Times New Roman"/>
          <w:sz w:val="24"/>
          <w:szCs w:val="24"/>
        </w:rPr>
        <w:t xml:space="preserve"> do piąt. w godzinach 8-15 można zgłaszać ewentualne uwagi i wnioski do czasu wydania orzeczenia w sprawie.  </w:t>
      </w:r>
    </w:p>
    <w:p w:rsidR="00796CDE" w:rsidRPr="003F5D66" w:rsidRDefault="006F50B1" w:rsidP="0082453C">
      <w:pPr>
        <w:spacing w:after="0" w:line="240" w:lineRule="auto"/>
        <w:ind w:right="26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5D66">
        <w:rPr>
          <w:rFonts w:ascii="Times New Roman" w:hAnsi="Times New Roman" w:cs="Times New Roman"/>
          <w:sz w:val="24"/>
          <w:szCs w:val="24"/>
        </w:rPr>
        <w:t>Zgodnie z art. 49 ustawy – k.p.a. doręczenie uważa się za dokonane po upływie czternast</w:t>
      </w:r>
      <w:r w:rsidR="00361B7A" w:rsidRPr="003F5D66">
        <w:rPr>
          <w:rFonts w:ascii="Times New Roman" w:hAnsi="Times New Roman" w:cs="Times New Roman"/>
          <w:sz w:val="24"/>
          <w:szCs w:val="24"/>
        </w:rPr>
        <w:t>u</w:t>
      </w:r>
      <w:r w:rsidRPr="003F5D66">
        <w:rPr>
          <w:rFonts w:ascii="Times New Roman" w:hAnsi="Times New Roman" w:cs="Times New Roman"/>
          <w:sz w:val="24"/>
          <w:szCs w:val="24"/>
        </w:rPr>
        <w:t xml:space="preserve"> dni od dnia publicznego ogłoszenia.</w:t>
      </w:r>
    </w:p>
    <w:p w:rsidR="004A29A3" w:rsidRPr="003F5D66" w:rsidRDefault="006F50B1" w:rsidP="0082453C">
      <w:pPr>
        <w:spacing w:after="0" w:line="240" w:lineRule="auto"/>
        <w:ind w:right="26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5D66">
        <w:rPr>
          <w:rFonts w:ascii="Times New Roman" w:hAnsi="Times New Roman" w:cs="Times New Roman"/>
          <w:sz w:val="24"/>
          <w:szCs w:val="24"/>
        </w:rPr>
        <w:t xml:space="preserve">Na niniejsze postanowienie stronom nie przysługuje prawo do wniesienia zażalenia. </w:t>
      </w:r>
    </w:p>
    <w:p w:rsidR="00B119B2" w:rsidRPr="003F5D66" w:rsidRDefault="006F50B1" w:rsidP="0082453C">
      <w:pPr>
        <w:spacing w:after="0" w:line="240" w:lineRule="auto"/>
        <w:ind w:right="26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5D66">
        <w:rPr>
          <w:rFonts w:ascii="Times New Roman" w:hAnsi="Times New Roman" w:cs="Times New Roman"/>
          <w:sz w:val="24"/>
          <w:szCs w:val="24"/>
        </w:rPr>
        <w:t>Zgodnie z § 142 k.p.a.: „Postanowienie, na które nie służy zażalenie, strona może zaskarżyć tylko w odwołaniu od decyzji”, zatem niniejsze postanowienie może być kwestionowane jedynie w ramach wniesionego odwołania od decyzji wydanej w sprawie, w której postanowienie zapadło.</w:t>
      </w:r>
    </w:p>
    <w:p w:rsidR="003F5D66" w:rsidRDefault="003F5D66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</w:p>
    <w:p w:rsidR="00F940E1" w:rsidRPr="003F5D66" w:rsidRDefault="006F50B1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  <w:r w:rsidRPr="003F5D66">
        <w:rPr>
          <w:rFonts w:ascii="Times New Roman" w:hAnsi="Times New Roman" w:cs="Times New Roman"/>
          <w:b/>
          <w:sz w:val="24"/>
          <w:szCs w:val="24"/>
        </w:rPr>
        <w:t>Nr rej. ARB.6740.</w:t>
      </w:r>
      <w:r w:rsidR="00F940E1" w:rsidRPr="003F5D66">
        <w:rPr>
          <w:rFonts w:ascii="Times New Roman" w:hAnsi="Times New Roman" w:cs="Times New Roman"/>
          <w:b/>
          <w:sz w:val="24"/>
          <w:szCs w:val="24"/>
        </w:rPr>
        <w:t>1.</w:t>
      </w:r>
      <w:r w:rsidR="0082453C">
        <w:rPr>
          <w:rFonts w:ascii="Times New Roman" w:hAnsi="Times New Roman" w:cs="Times New Roman"/>
          <w:b/>
          <w:sz w:val="24"/>
          <w:szCs w:val="24"/>
        </w:rPr>
        <w:t>38</w:t>
      </w:r>
      <w:r w:rsidRPr="003F5D66">
        <w:rPr>
          <w:rFonts w:ascii="Times New Roman" w:hAnsi="Times New Roman" w:cs="Times New Roman"/>
          <w:b/>
          <w:sz w:val="24"/>
          <w:szCs w:val="24"/>
        </w:rPr>
        <w:t>.20</w:t>
      </w:r>
      <w:r w:rsidR="0082453C">
        <w:rPr>
          <w:rFonts w:ascii="Times New Roman" w:hAnsi="Times New Roman" w:cs="Times New Roman"/>
          <w:b/>
          <w:sz w:val="24"/>
          <w:szCs w:val="24"/>
        </w:rPr>
        <w:t>23.DM</w:t>
      </w:r>
    </w:p>
    <w:p w:rsidR="000C622E" w:rsidRDefault="000C622E" w:rsidP="000C622E">
      <w:pPr>
        <w:jc w:val="center"/>
        <w:rPr>
          <w:caps/>
        </w:rPr>
      </w:pPr>
      <w:r>
        <w:rPr>
          <w:caps/>
        </w:rPr>
        <w:t>opatrzone kwalifikowanym podpisem elektronicznym</w:t>
      </w:r>
    </w:p>
    <w:p w:rsidR="000C622E" w:rsidRDefault="000C622E" w:rsidP="000C622E">
      <w:pPr>
        <w:spacing w:after="120"/>
        <w:jc w:val="center"/>
      </w:pPr>
      <w:r>
        <w:t>Z up. Starosty Piaseczyńskiego</w:t>
      </w:r>
    </w:p>
    <w:p w:rsidR="000C622E" w:rsidRPr="00DA6562" w:rsidRDefault="000C622E" w:rsidP="000C622E">
      <w:pPr>
        <w:spacing w:after="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mgr inż. </w:t>
      </w:r>
      <w:r w:rsidRPr="00DA6562">
        <w:rPr>
          <w:i/>
          <w:sz w:val="24"/>
          <w:szCs w:val="24"/>
        </w:rPr>
        <w:t>Sylwia Moszczyńska-Staś</w:t>
      </w:r>
    </w:p>
    <w:p w:rsidR="000C622E" w:rsidRDefault="000C622E" w:rsidP="000C622E">
      <w:pPr>
        <w:spacing w:after="0"/>
        <w:jc w:val="center"/>
      </w:pPr>
      <w:r>
        <w:t>Naczelnik Wydziału</w:t>
      </w:r>
    </w:p>
    <w:p w:rsidR="000C622E" w:rsidRPr="00DA6562" w:rsidRDefault="000C622E" w:rsidP="000C622E">
      <w:pPr>
        <w:jc w:val="center"/>
      </w:pPr>
      <w:r>
        <w:t>Architektoniczno-Budowlanego</w:t>
      </w:r>
    </w:p>
    <w:p w:rsidR="00871FDA" w:rsidRPr="000C622E" w:rsidRDefault="00871FDA" w:rsidP="000C622E">
      <w:pPr>
        <w:autoSpaceDN w:val="0"/>
        <w:spacing w:line="240" w:lineRule="auto"/>
        <w:ind w:firstLine="3119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B119B2" w:rsidRPr="003F5D66" w:rsidRDefault="00B119B2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</w:p>
    <w:p w:rsidR="00ED08C3" w:rsidRPr="003F5D66" w:rsidRDefault="006F50B1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  <w:r w:rsidRPr="003F5D66"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406289">
        <w:rPr>
          <w:rFonts w:ascii="Times New Roman" w:hAnsi="Times New Roman" w:cs="Times New Roman"/>
          <w:sz w:val="24"/>
          <w:szCs w:val="24"/>
        </w:rPr>
        <w:t>05.12.2023 r.</w:t>
      </w:r>
    </w:p>
    <w:p w:rsidR="00B119B2" w:rsidRPr="003F5D66" w:rsidRDefault="00ED08C3" w:rsidP="003F5D66">
      <w:pPr>
        <w:ind w:left="567" w:right="260"/>
        <w:rPr>
          <w:rFonts w:ascii="Times New Roman" w:hAnsi="Times New Roman" w:cs="Times New Roman"/>
          <w:sz w:val="16"/>
          <w:szCs w:val="16"/>
        </w:rPr>
      </w:pPr>
      <w:r w:rsidRPr="003F5D66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 w:rsidR="006F50B1" w:rsidRPr="003F5D66">
        <w:rPr>
          <w:rFonts w:ascii="Times New Roman" w:hAnsi="Times New Roman" w:cs="Times New Roman"/>
          <w:sz w:val="16"/>
          <w:szCs w:val="16"/>
        </w:rPr>
        <w:t>(datę obwieszczenia wpisuje osoba dokonująca obwieszczenia</w:t>
      </w:r>
      <w:r w:rsidRPr="003F5D66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6F50B1" w:rsidRPr="003F5D66">
        <w:rPr>
          <w:rFonts w:ascii="Times New Roman" w:hAnsi="Times New Roman" w:cs="Times New Roman"/>
          <w:sz w:val="16"/>
          <w:szCs w:val="16"/>
        </w:rPr>
        <w:t>na podstawie art. 49  § 2 k.p.a.)</w:t>
      </w:r>
    </w:p>
    <w:p w:rsidR="0056105F" w:rsidRPr="003F5D66" w:rsidRDefault="0056105F" w:rsidP="00B119B2">
      <w:pPr>
        <w:widowControl w:val="0"/>
        <w:autoSpaceDE w:val="0"/>
        <w:autoSpaceDN w:val="0"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</w:pPr>
      <w:r w:rsidRPr="003F5D6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Wydruk dokumentu, stanowi dowód tego co zostało stwierdzone w piśmie, zgodnie z art. 39</w:t>
      </w:r>
      <w:r w:rsidRPr="003F5D66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perscript"/>
          <w:lang w:eastAsia="pl-PL"/>
        </w:rPr>
        <w:t>3</w:t>
      </w:r>
      <w:r w:rsidRPr="003F5D6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k.p.a. Został on wytworzony za pomocą systemu teleinformatycznego i podpisany kwalifikowanym podpisem elektronicznym.</w:t>
      </w:r>
      <w:r w:rsidRPr="003F5D6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</w:t>
      </w:r>
    </w:p>
    <w:p w:rsidR="0056105F" w:rsidRPr="003F5D66" w:rsidRDefault="0056105F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</w:p>
    <w:sectPr w:rsidR="0056105F" w:rsidRPr="003F5D66" w:rsidSect="0082453C">
      <w:footerReference w:type="default" r:id="rId8"/>
      <w:pgSz w:w="11906" w:h="16838"/>
      <w:pgMar w:top="720" w:right="1134" w:bottom="720" w:left="1134" w:header="0" w:footer="70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F98" w:rsidRDefault="00C30F98">
      <w:pPr>
        <w:spacing w:after="0" w:line="240" w:lineRule="auto"/>
      </w:pPr>
      <w:r>
        <w:separator/>
      </w:r>
    </w:p>
  </w:endnote>
  <w:endnote w:type="continuationSeparator" w:id="0">
    <w:p w:rsidR="00C30F98" w:rsidRDefault="00C30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D66" w:rsidRDefault="000F256E" w:rsidP="00EE3F73">
    <w:pPr>
      <w:pStyle w:val="Stopka"/>
      <w:pBdr>
        <w:top w:val="single" w:sz="4" w:space="1" w:color="auto"/>
      </w:pBdr>
      <w:rPr>
        <w:rFonts w:ascii="Cambria" w:hAnsi="Cambria" w:cs="Cambria"/>
      </w:rPr>
    </w:pPr>
    <w:r w:rsidRPr="000F256E">
      <w:rPr>
        <w:rFonts w:ascii="Times New Roman" w:hAnsi="Times New Roman" w:cs="Times New Roman"/>
        <w:b/>
        <w:color w:val="000000"/>
      </w:rPr>
      <w:t>ARB.6740.1.38.2023.DM</w:t>
    </w:r>
    <w:r w:rsidR="003F5D66" w:rsidRPr="000F256E">
      <w:rPr>
        <w:rFonts w:ascii="Times New Roman" w:hAnsi="Times New Roman" w:cs="Times New Roman"/>
        <w:b/>
        <w:color w:val="000000"/>
      </w:rPr>
      <w:t xml:space="preserve"> </w:t>
    </w:r>
    <w:r w:rsidR="003F5D66" w:rsidRPr="000F256E">
      <w:rPr>
        <w:rFonts w:ascii="Times New Roman" w:hAnsi="Times New Roman" w:cs="Times New Roman"/>
      </w:rPr>
      <w:tab/>
      <w:t xml:space="preserve">                                                                            </w:t>
    </w:r>
    <w:r w:rsidRPr="000F256E">
      <w:rPr>
        <w:rFonts w:ascii="Times New Roman" w:hAnsi="Times New Roman" w:cs="Times New Roman"/>
      </w:rPr>
      <w:t xml:space="preserve">                            </w:t>
    </w:r>
    <w:r w:rsidR="003F5D66" w:rsidRPr="000F256E">
      <w:rPr>
        <w:rFonts w:ascii="Times New Roman" w:hAnsi="Times New Roman" w:cs="Times New Roman"/>
        <w:spacing w:val="60"/>
      </w:rPr>
      <w:t>Strona</w:t>
    </w:r>
    <w:r w:rsidR="003F5D66" w:rsidRPr="000F256E">
      <w:rPr>
        <w:rFonts w:ascii="Times New Roman" w:hAnsi="Times New Roman" w:cs="Times New Roman"/>
      </w:rPr>
      <w:t xml:space="preserve"> | </w:t>
    </w:r>
    <w:r w:rsidR="003F5D66" w:rsidRPr="000F256E">
      <w:rPr>
        <w:rFonts w:ascii="Times New Roman" w:hAnsi="Times New Roman" w:cs="Times New Roman"/>
      </w:rPr>
      <w:fldChar w:fldCharType="begin"/>
    </w:r>
    <w:r w:rsidR="003F5D66" w:rsidRPr="000F256E">
      <w:rPr>
        <w:rFonts w:ascii="Times New Roman" w:hAnsi="Times New Roman" w:cs="Times New Roman"/>
      </w:rPr>
      <w:instrText>PAGE   \* MERGEFORMAT</w:instrText>
    </w:r>
    <w:r w:rsidR="003F5D66" w:rsidRPr="000F256E">
      <w:rPr>
        <w:rFonts w:ascii="Times New Roman" w:hAnsi="Times New Roman" w:cs="Times New Roman"/>
      </w:rPr>
      <w:fldChar w:fldCharType="separate"/>
    </w:r>
    <w:r w:rsidR="002A6C71" w:rsidRPr="002A6C71">
      <w:rPr>
        <w:rFonts w:ascii="Times New Roman" w:hAnsi="Times New Roman" w:cs="Times New Roman"/>
        <w:b/>
        <w:bCs/>
        <w:noProof/>
      </w:rPr>
      <w:t>2</w:t>
    </w:r>
    <w:r w:rsidR="003F5D66" w:rsidRPr="000F256E">
      <w:rPr>
        <w:rFonts w:ascii="Times New Roman" w:hAnsi="Times New Roman" w:cs="Times New Roman"/>
        <w:b/>
        <w:bCs/>
      </w:rPr>
      <w:fldChar w:fldCharType="end"/>
    </w:r>
    <w:r w:rsidR="003F5D66" w:rsidRPr="000F256E">
      <w:rPr>
        <w:rFonts w:ascii="Times New Roman" w:hAnsi="Times New Roman" w:cs="Times New Roman"/>
        <w:b/>
        <w:bCs/>
      </w:rPr>
      <w:t>/2</w:t>
    </w:r>
  </w:p>
  <w:p w:rsidR="003F5D66" w:rsidRDefault="003F5D66">
    <w:pPr>
      <w:pStyle w:val="Stopka"/>
      <w:rPr>
        <w:rFonts w:ascii="Cambria" w:hAnsi="Cambria" w:cs="Cambr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F98" w:rsidRDefault="00C30F98">
      <w:pPr>
        <w:spacing w:after="0" w:line="240" w:lineRule="auto"/>
      </w:pPr>
      <w:r>
        <w:separator/>
      </w:r>
    </w:p>
  </w:footnote>
  <w:footnote w:type="continuationSeparator" w:id="0">
    <w:p w:rsidR="00C30F98" w:rsidRDefault="00C30F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9A3"/>
    <w:rsid w:val="0003148B"/>
    <w:rsid w:val="00044BF9"/>
    <w:rsid w:val="000C622E"/>
    <w:rsid w:val="000F256E"/>
    <w:rsid w:val="00157D9F"/>
    <w:rsid w:val="002A6C71"/>
    <w:rsid w:val="002C4531"/>
    <w:rsid w:val="00361B7A"/>
    <w:rsid w:val="003F5D66"/>
    <w:rsid w:val="00406289"/>
    <w:rsid w:val="00433D7F"/>
    <w:rsid w:val="004A29A3"/>
    <w:rsid w:val="0056105F"/>
    <w:rsid w:val="005B1C6B"/>
    <w:rsid w:val="006F50B1"/>
    <w:rsid w:val="00712CE5"/>
    <w:rsid w:val="00796CDE"/>
    <w:rsid w:val="007B6302"/>
    <w:rsid w:val="0082453C"/>
    <w:rsid w:val="00871FDA"/>
    <w:rsid w:val="00B119B2"/>
    <w:rsid w:val="00B67EBD"/>
    <w:rsid w:val="00C30F98"/>
    <w:rsid w:val="00C53769"/>
    <w:rsid w:val="00E321C0"/>
    <w:rsid w:val="00ED08C3"/>
    <w:rsid w:val="00EE3F73"/>
    <w:rsid w:val="00F940E1"/>
    <w:rsid w:val="00FB1553"/>
    <w:rsid w:val="00FF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Rembowska-Gładysz</dc:creator>
  <cp:lastModifiedBy>Marcin Ciechomski</cp:lastModifiedBy>
  <cp:revision>2</cp:revision>
  <cp:lastPrinted>2018-06-07T12:46:00Z</cp:lastPrinted>
  <dcterms:created xsi:type="dcterms:W3CDTF">2023-12-05T14:33:00Z</dcterms:created>
  <dcterms:modified xsi:type="dcterms:W3CDTF">2023-12-05T14:33:00Z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