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Default="00BC789C" w:rsidP="00BC789C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920B5E" w:rsidRDefault="00A15652">
      <w:pPr>
        <w:rPr>
          <w:b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 xml:space="preserve"> </w:t>
      </w:r>
      <w:r w:rsidRPr="00920B5E">
        <w:rPr>
          <w:b/>
          <w:sz w:val="24"/>
          <w:szCs w:val="24"/>
        </w:rPr>
        <w:t xml:space="preserve">ARB.6740.609.2018.DM.KS </w:t>
      </w:r>
    </w:p>
    <w:p w:rsidR="00F15318" w:rsidRDefault="00CD51A2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</w:t>
      </w:r>
    </w:p>
    <w:p w:rsidR="00EE3CD4" w:rsidRPr="00EE3CD4" w:rsidRDefault="00EE3CD4" w:rsidP="00EE3CD4">
      <w:pPr>
        <w:suppressAutoHyphens w:val="0"/>
        <w:spacing w:after="160" w:line="259" w:lineRule="auto"/>
        <w:jc w:val="center"/>
        <w:rPr>
          <w:b/>
          <w:sz w:val="28"/>
          <w:szCs w:val="28"/>
          <w:lang w:eastAsia="en-US"/>
        </w:rPr>
      </w:pPr>
      <w:r w:rsidRPr="00EE3CD4">
        <w:rPr>
          <w:b/>
          <w:sz w:val="28"/>
          <w:szCs w:val="28"/>
          <w:lang w:eastAsia="en-US"/>
        </w:rPr>
        <w:t>OBWIESZCZENIE STAROSTY PIASECZYŃSKIEGO</w:t>
      </w:r>
    </w:p>
    <w:p w:rsidR="005177DD" w:rsidRPr="005177DD" w:rsidRDefault="005177DD" w:rsidP="005177DD">
      <w:pPr>
        <w:pStyle w:val="Standard"/>
        <w:ind w:firstLine="708"/>
        <w:jc w:val="both"/>
      </w:pPr>
      <w:r>
        <w:rPr>
          <w:lang w:eastAsia="en-US"/>
        </w:rPr>
        <w:tab/>
        <w:t xml:space="preserve">Zgodnie z art. 49a oraz </w:t>
      </w:r>
      <w:r w:rsidR="00920B5E">
        <w:t>n</w:t>
      </w:r>
      <w:r w:rsidR="00920B5E" w:rsidRPr="00920B5E">
        <w:t xml:space="preserve">a podstawie art. </w:t>
      </w:r>
      <w:r w:rsidRPr="005177DD">
        <w:t xml:space="preserve">art. 10 § 1 w związku z art. 79a ustawy </w:t>
      </w:r>
      <w:r w:rsidRPr="005177DD">
        <w:rPr>
          <w:lang w:eastAsia="pl-PL"/>
        </w:rPr>
        <w:t xml:space="preserve">z dnia 14 czerwca 1960 r. Kodeks postępowania administracyjnego </w:t>
      </w:r>
      <w:r w:rsidRPr="005177DD">
        <w:t xml:space="preserve">(t.j. Dz. U. z 2021 r., poz. 735 ze zm.), </w:t>
      </w:r>
      <w:r w:rsidRPr="005177DD">
        <w:rPr>
          <w:lang w:eastAsia="pl-PL"/>
        </w:rPr>
        <w:t>czytaj dalej k.p.a. zawiadamia się, że</w:t>
      </w:r>
      <w:r w:rsidRPr="005177DD">
        <w:t xml:space="preserve"> w dniu 25 listopada 2021 r. pełnomocnik inwestora dokonał uzupełnienia nieścisłości i braków wskazanych w postanowieniu z dnia 24 kwietnia 2021 r. i nie spełnił wszystkich zaleceń w nim wymienionych, co może skutkować wydaniem </w:t>
      </w:r>
      <w:r w:rsidRPr="005177DD">
        <w:rPr>
          <w:b/>
          <w:bCs/>
        </w:rPr>
        <w:t xml:space="preserve">decyzji </w:t>
      </w:r>
      <w:r w:rsidRPr="005177DD">
        <w:rPr>
          <w:b/>
        </w:rPr>
        <w:t>odmawiającej</w:t>
      </w:r>
      <w:r w:rsidRPr="005177DD">
        <w:t xml:space="preserve"> zatwierdzenia projektu budowlanego i udzielenia pozwolenia na budowę w sprawie:</w:t>
      </w:r>
    </w:p>
    <w:p w:rsidR="005177DD" w:rsidRPr="005177DD" w:rsidRDefault="005177DD" w:rsidP="005177DD">
      <w:pPr>
        <w:autoSpaceDN w:val="0"/>
        <w:ind w:left="1814" w:hanging="1814"/>
        <w:jc w:val="both"/>
        <w:textAlignment w:val="baseline"/>
        <w:rPr>
          <w:kern w:val="3"/>
          <w:sz w:val="16"/>
          <w:szCs w:val="16"/>
        </w:rPr>
      </w:pPr>
    </w:p>
    <w:p w:rsidR="005177DD" w:rsidRPr="005177DD" w:rsidRDefault="005177DD" w:rsidP="005177DD">
      <w:pPr>
        <w:autoSpaceDN w:val="0"/>
        <w:ind w:left="1400" w:hanging="1400"/>
        <w:textAlignment w:val="baseline"/>
        <w:rPr>
          <w:kern w:val="3"/>
          <w:sz w:val="24"/>
          <w:szCs w:val="24"/>
        </w:rPr>
      </w:pPr>
      <w:r w:rsidRPr="005177DD">
        <w:rPr>
          <w:b/>
          <w:color w:val="000000"/>
          <w:kern w:val="3"/>
          <w:sz w:val="24"/>
          <w:szCs w:val="24"/>
        </w:rPr>
        <w:t>dla:</w:t>
      </w:r>
      <w:r w:rsidRPr="005177DD">
        <w:rPr>
          <w:color w:val="000000"/>
          <w:kern w:val="3"/>
          <w:sz w:val="24"/>
          <w:szCs w:val="24"/>
        </w:rPr>
        <w:t xml:space="preserve"> </w:t>
      </w:r>
      <w:r w:rsidRPr="005177DD">
        <w:rPr>
          <w:kern w:val="3"/>
          <w:sz w:val="24"/>
          <w:szCs w:val="24"/>
        </w:rPr>
        <w:t>Polkomtel Infrastruktura Sp. z o.o. ul. Konstruktorska 4, 02-673 Warszawa</w:t>
      </w:r>
    </w:p>
    <w:p w:rsidR="005177DD" w:rsidRPr="005177DD" w:rsidRDefault="005177DD" w:rsidP="005177DD">
      <w:pPr>
        <w:autoSpaceDN w:val="0"/>
        <w:ind w:left="1400" w:hanging="1400"/>
        <w:textAlignment w:val="baseline"/>
        <w:rPr>
          <w:color w:val="000000"/>
          <w:kern w:val="3"/>
          <w:sz w:val="24"/>
          <w:szCs w:val="24"/>
        </w:rPr>
      </w:pPr>
    </w:p>
    <w:p w:rsidR="005177DD" w:rsidRPr="005177DD" w:rsidRDefault="005177DD" w:rsidP="005177DD">
      <w:pPr>
        <w:autoSpaceDN w:val="0"/>
        <w:ind w:left="1191" w:hanging="1191"/>
        <w:jc w:val="both"/>
        <w:textAlignment w:val="baseline"/>
        <w:rPr>
          <w:kern w:val="3"/>
          <w:sz w:val="24"/>
          <w:szCs w:val="24"/>
        </w:rPr>
      </w:pPr>
      <w:r w:rsidRPr="005177DD">
        <w:rPr>
          <w:b/>
          <w:color w:val="000000"/>
          <w:kern w:val="3"/>
          <w:sz w:val="24"/>
          <w:szCs w:val="24"/>
        </w:rPr>
        <w:t xml:space="preserve">obejmujące: </w:t>
      </w:r>
      <w:r w:rsidRPr="005177DD">
        <w:rPr>
          <w:color w:val="000000"/>
          <w:kern w:val="3"/>
          <w:sz w:val="24"/>
          <w:szCs w:val="24"/>
        </w:rPr>
        <w:t xml:space="preserve">budowę </w:t>
      </w:r>
      <w:r w:rsidRPr="005177DD">
        <w:rPr>
          <w:sz w:val="24"/>
          <w:szCs w:val="24"/>
        </w:rPr>
        <w:t>stacji bazowej telefonii komórkowej w skład której wchodzić będzie: wolnostojąca wieża o wysokości nieprzekraczającej 49 m, urządzenia techniczne umieszczone na ruszcie u podnóża wieży, ogrodzenie, wewnętrzna linia zasilająca</w:t>
      </w:r>
    </w:p>
    <w:p w:rsidR="005177DD" w:rsidRPr="005177DD" w:rsidRDefault="005177DD" w:rsidP="005177DD">
      <w:pPr>
        <w:autoSpaceDN w:val="0"/>
        <w:ind w:left="1260" w:hanging="1260"/>
        <w:jc w:val="both"/>
        <w:textAlignment w:val="baseline"/>
        <w:rPr>
          <w:color w:val="000000"/>
          <w:kern w:val="3"/>
          <w:sz w:val="24"/>
          <w:szCs w:val="24"/>
        </w:rPr>
      </w:pPr>
    </w:p>
    <w:p w:rsidR="005177DD" w:rsidRPr="005177DD" w:rsidRDefault="005177DD" w:rsidP="005177DD">
      <w:pPr>
        <w:autoSpaceDN w:val="0"/>
        <w:ind w:left="1814" w:hanging="1814"/>
        <w:jc w:val="both"/>
        <w:textAlignment w:val="baseline"/>
        <w:rPr>
          <w:kern w:val="3"/>
          <w:sz w:val="24"/>
          <w:szCs w:val="24"/>
        </w:rPr>
      </w:pPr>
      <w:r w:rsidRPr="005177DD">
        <w:rPr>
          <w:b/>
          <w:color w:val="000000"/>
          <w:kern w:val="3"/>
          <w:sz w:val="24"/>
          <w:szCs w:val="24"/>
        </w:rPr>
        <w:t xml:space="preserve">adres zamierzenia budowlanego: </w:t>
      </w:r>
      <w:r w:rsidRPr="005177DD">
        <w:rPr>
          <w:color w:val="000000"/>
          <w:kern w:val="3"/>
          <w:sz w:val="24"/>
          <w:szCs w:val="24"/>
        </w:rPr>
        <w:t xml:space="preserve">działka ew. nr </w:t>
      </w:r>
      <w:r w:rsidRPr="005177DD">
        <w:rPr>
          <w:sz w:val="24"/>
          <w:szCs w:val="24"/>
        </w:rPr>
        <w:t xml:space="preserve"> 2/2 obręb 0042 Tomice w jednostce ewidencyjnej 141801_5 Góra Kalwaria.</w:t>
      </w:r>
    </w:p>
    <w:p w:rsidR="00920B5E" w:rsidRPr="00920B5E" w:rsidRDefault="00920B5E" w:rsidP="005177DD">
      <w:pPr>
        <w:pStyle w:val="Standard"/>
        <w:ind w:firstLine="709"/>
        <w:jc w:val="both"/>
        <w:rPr>
          <w:bCs/>
          <w:lang w:eastAsia="pl-PL"/>
        </w:rPr>
      </w:pPr>
    </w:p>
    <w:p w:rsidR="005177DD" w:rsidRDefault="005177DD" w:rsidP="005177DD">
      <w:pPr>
        <w:pStyle w:val="Standard"/>
        <w:suppressAutoHyphens w:val="0"/>
        <w:autoSpaceDE w:val="0"/>
        <w:ind w:firstLine="708"/>
        <w:jc w:val="both"/>
      </w:pPr>
      <w:r>
        <w:rPr>
          <w:lang w:eastAsia="pl-PL"/>
        </w:rPr>
        <w:t xml:space="preserve">W </w:t>
      </w:r>
      <w:r>
        <w:rPr>
          <w:b/>
          <w:lang w:eastAsia="pl-PL"/>
        </w:rPr>
        <w:t>ciągu 7 dni od dnia otrzymania zawiadomienia</w:t>
      </w:r>
      <w:r>
        <w:rPr>
          <w:lang w:eastAsia="pl-PL"/>
        </w:rPr>
        <w:t xml:space="preserve"> inwestor może dokonać ostatecznych uzupełnień i strony mogą wypowiedzieć się co do zebranych dowodów i materiałów oraz zgłoszonych żądań. Po tym terminie organ wyda decyzję w sprawie.</w:t>
      </w:r>
    </w:p>
    <w:p w:rsidR="00EE3CD4" w:rsidRPr="00EE3CD4" w:rsidRDefault="00EE3CD4" w:rsidP="00920B5E">
      <w:pPr>
        <w:suppressAutoHyphens w:val="0"/>
        <w:spacing w:after="160"/>
        <w:jc w:val="both"/>
        <w:rPr>
          <w:sz w:val="24"/>
          <w:szCs w:val="24"/>
          <w:lang w:eastAsia="en-US"/>
        </w:rPr>
      </w:pPr>
    </w:p>
    <w:p w:rsidR="00EE3CD4" w:rsidRPr="00EE3CD4" w:rsidRDefault="00EE3CD4" w:rsidP="00EE3CD4">
      <w:pPr>
        <w:suppressAutoHyphens w:val="0"/>
        <w:spacing w:after="160" w:line="259" w:lineRule="auto"/>
        <w:rPr>
          <w:rFonts w:ascii="Calibri" w:hAnsi="Calibri" w:cs="Calibri"/>
          <w:sz w:val="22"/>
          <w:szCs w:val="22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Nr rej. </w:t>
      </w:r>
      <w:r w:rsidRPr="00EE3CD4">
        <w:rPr>
          <w:rFonts w:ascii="Liberation Serif" w:hAnsi="Liberation Serif" w:cs="Mangal"/>
          <w:b/>
          <w:color w:val="000000"/>
          <w:kern w:val="3"/>
          <w:sz w:val="24"/>
          <w:szCs w:val="24"/>
          <w:lang w:bidi="hi-IN"/>
        </w:rPr>
        <w:t>ARB.6740.609.2018.DM.KŚ</w:t>
      </w:r>
    </w:p>
    <w:p w:rsidR="00EE3CD4" w:rsidRPr="00EE3CD4" w:rsidRDefault="00EE3CD4" w:rsidP="00EE3CD4">
      <w:pPr>
        <w:suppressAutoHyphens w:val="0"/>
        <w:spacing w:after="160" w:line="259" w:lineRule="auto"/>
        <w:rPr>
          <w:b/>
          <w:sz w:val="24"/>
          <w:szCs w:val="24"/>
          <w:lang w:eastAsia="en-US"/>
        </w:rPr>
      </w:pPr>
      <w:r w:rsidRPr="00EE3CD4">
        <w:rPr>
          <w:b/>
          <w:sz w:val="24"/>
          <w:szCs w:val="24"/>
          <w:lang w:eastAsia="en-US"/>
        </w:rPr>
        <w:t xml:space="preserve">Publiczne obwieszczenie  nastąpiło w dniu </w:t>
      </w:r>
      <w:r w:rsidR="00DB58E0">
        <w:rPr>
          <w:sz w:val="24"/>
          <w:szCs w:val="24"/>
          <w:lang w:eastAsia="en-US"/>
        </w:rPr>
        <w:t>04.01.2022 r.</w:t>
      </w:r>
      <w:r w:rsidRPr="00EE3CD4">
        <w:rPr>
          <w:sz w:val="24"/>
          <w:szCs w:val="24"/>
          <w:lang w:eastAsia="en-US"/>
        </w:rPr>
        <w:t xml:space="preserve"> </w:t>
      </w:r>
    </w:p>
    <w:p w:rsidR="00EE3CD4" w:rsidRPr="00EE3CD4" w:rsidRDefault="00EE3CD4" w:rsidP="00EE3CD4">
      <w:pPr>
        <w:suppressAutoHyphens w:val="0"/>
        <w:spacing w:after="160" w:line="259" w:lineRule="auto"/>
        <w:rPr>
          <w:lang w:eastAsia="en-US"/>
        </w:rPr>
      </w:pPr>
      <w:r w:rsidRPr="00EE3CD4">
        <w:rPr>
          <w:lang w:eastAsia="en-US"/>
        </w:rPr>
        <w:t xml:space="preserve">                              (datę obwieszczenia wpisuje osoba dokonująca obwieszczenia</w:t>
      </w:r>
      <w:r w:rsidRPr="00EE3CD4">
        <w:rPr>
          <w:b/>
          <w:sz w:val="22"/>
          <w:szCs w:val="22"/>
          <w:lang w:eastAsia="en-US"/>
        </w:rPr>
        <w:t xml:space="preserve"> </w:t>
      </w:r>
      <w:r w:rsidRPr="00EE3CD4">
        <w:rPr>
          <w:lang w:eastAsia="en-US"/>
        </w:rPr>
        <w:t>na podstawie art. 49  § 2 k.p.a.)</w:t>
      </w:r>
    </w:p>
    <w:p w:rsidR="00EE3CD4" w:rsidRPr="00EE3CD4" w:rsidRDefault="00EE3CD4" w:rsidP="00EE3CD4">
      <w:pPr>
        <w:suppressAutoHyphens w:val="0"/>
        <w:spacing w:after="160" w:line="259" w:lineRule="auto"/>
        <w:rPr>
          <w:lang w:eastAsia="en-US"/>
        </w:rPr>
      </w:pPr>
    </w:p>
    <w:p w:rsidR="00EE3CD4" w:rsidRPr="00EE3CD4" w:rsidRDefault="00EE3CD4" w:rsidP="00EE3CD4">
      <w:pPr>
        <w:suppressAutoHyphens w:val="0"/>
        <w:spacing w:after="160" w:line="259" w:lineRule="auto"/>
        <w:ind w:right="-35" w:firstLine="2127"/>
        <w:jc w:val="center"/>
        <w:rPr>
          <w:rFonts w:ascii="Calibri" w:hAnsi="Calibri"/>
          <w:caps/>
          <w:sz w:val="22"/>
          <w:szCs w:val="22"/>
          <w:lang w:eastAsia="en-US"/>
        </w:rPr>
      </w:pPr>
      <w:r w:rsidRPr="00EE3CD4">
        <w:rPr>
          <w:rFonts w:ascii="Calibri" w:hAnsi="Calibri"/>
          <w:caps/>
          <w:sz w:val="22"/>
          <w:szCs w:val="22"/>
          <w:lang w:eastAsia="en-US"/>
        </w:rPr>
        <w:t>opatrzone kwalifikowanym podpisem elektronicznym</w:t>
      </w:r>
    </w:p>
    <w:p w:rsidR="00EE3CD4" w:rsidRPr="00EE3CD4" w:rsidRDefault="00EE3CD4" w:rsidP="00EE3CD4">
      <w:pPr>
        <w:suppressAutoHyphens w:val="0"/>
        <w:spacing w:after="120"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Z up. Starosty Piaseczyńskiego</w:t>
      </w:r>
    </w:p>
    <w:p w:rsidR="00EE3CD4" w:rsidRPr="00EE3CD4" w:rsidRDefault="00EE3CD4" w:rsidP="00EE3CD4">
      <w:pPr>
        <w:suppressAutoHyphens w:val="0"/>
        <w:spacing w:line="259" w:lineRule="auto"/>
        <w:ind w:right="-35" w:firstLine="2127"/>
        <w:jc w:val="center"/>
        <w:rPr>
          <w:rFonts w:ascii="Calibri" w:hAnsi="Calibri"/>
          <w:i/>
          <w:sz w:val="24"/>
          <w:szCs w:val="24"/>
          <w:lang w:eastAsia="en-US"/>
        </w:rPr>
      </w:pPr>
      <w:r w:rsidRPr="00EE3CD4">
        <w:rPr>
          <w:rFonts w:ascii="Calibri" w:hAnsi="Calibri"/>
          <w:i/>
          <w:sz w:val="24"/>
          <w:szCs w:val="24"/>
          <w:lang w:eastAsia="en-US"/>
        </w:rPr>
        <w:t>mgr inż. Sylwia Moszczyńska-Staś</w:t>
      </w:r>
    </w:p>
    <w:p w:rsidR="00EE3CD4" w:rsidRPr="00EE3CD4" w:rsidRDefault="00EE3CD4" w:rsidP="00EE3CD4">
      <w:pPr>
        <w:suppressAutoHyphens w:val="0"/>
        <w:spacing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Naczelnik Wydziału</w:t>
      </w:r>
    </w:p>
    <w:p w:rsidR="00EE3CD4" w:rsidRPr="00EE3CD4" w:rsidRDefault="00EE3CD4" w:rsidP="00EE3CD4">
      <w:pPr>
        <w:suppressAutoHyphens w:val="0"/>
        <w:spacing w:after="160" w:line="259" w:lineRule="auto"/>
        <w:ind w:right="-35" w:firstLine="2127"/>
        <w:jc w:val="center"/>
        <w:rPr>
          <w:rFonts w:ascii="Calibri" w:hAnsi="Calibri"/>
          <w:sz w:val="22"/>
          <w:szCs w:val="22"/>
          <w:lang w:eastAsia="en-US"/>
        </w:rPr>
      </w:pPr>
      <w:r w:rsidRPr="00EE3CD4">
        <w:rPr>
          <w:rFonts w:ascii="Calibri" w:hAnsi="Calibri"/>
          <w:sz w:val="22"/>
          <w:szCs w:val="22"/>
          <w:lang w:eastAsia="en-US"/>
        </w:rPr>
        <w:t>Architektoniczno-Budowlanego</w:t>
      </w:r>
    </w:p>
    <w:p w:rsidR="00920B5E" w:rsidRDefault="00920B5E" w:rsidP="00EE3CD4">
      <w:pPr>
        <w:rPr>
          <w:b/>
          <w:kern w:val="1"/>
          <w:sz w:val="24"/>
          <w:szCs w:val="24"/>
        </w:rPr>
      </w:pPr>
    </w:p>
    <w:p w:rsidR="00920B5E" w:rsidRDefault="00920B5E" w:rsidP="00EE3CD4">
      <w:pPr>
        <w:rPr>
          <w:b/>
          <w:kern w:val="1"/>
          <w:sz w:val="24"/>
          <w:szCs w:val="24"/>
        </w:rPr>
      </w:pPr>
    </w:p>
    <w:p w:rsidR="005C3FF6" w:rsidRPr="005C3FF6" w:rsidRDefault="00EE3CD4" w:rsidP="00EE3CD4">
      <w:pPr>
        <w:rPr>
          <w:rFonts w:ascii="Arial Narrow" w:hAnsi="Arial Narrow"/>
          <w:b/>
          <w:sz w:val="24"/>
          <w:szCs w:val="24"/>
        </w:rPr>
      </w:pPr>
      <w:r w:rsidRPr="00EE3CD4">
        <w:rPr>
          <w:b/>
          <w:kern w:val="1"/>
          <w:sz w:val="24"/>
          <w:szCs w:val="24"/>
        </w:rPr>
        <w:t>Wydruk dokumentu, stanowi dowód tego co zostało stwierdzone w piśmie, zgodnie z art. 39</w:t>
      </w:r>
      <w:r w:rsidRPr="00EE3CD4">
        <w:rPr>
          <w:b/>
          <w:kern w:val="1"/>
          <w:sz w:val="24"/>
          <w:szCs w:val="24"/>
          <w:vertAlign w:val="superscript"/>
        </w:rPr>
        <w:t>3</w:t>
      </w:r>
      <w:r w:rsidRPr="00EE3CD4">
        <w:rPr>
          <w:b/>
          <w:kern w:val="1"/>
          <w:sz w:val="24"/>
          <w:szCs w:val="24"/>
        </w:rPr>
        <w:t xml:space="preserve"> k.p.a. Został on wytworzony za pomocą systemu teleinformatycznego i podpisany kwalifikowanym podpisem elektronicznym.</w:t>
      </w:r>
      <w:r w:rsidRPr="00EE3CD4">
        <w:rPr>
          <w:b/>
          <w:bCs/>
          <w:sz w:val="24"/>
          <w:szCs w:val="24"/>
        </w:rPr>
        <w:t xml:space="preserve">                                                                                  </w:t>
      </w:r>
    </w:p>
    <w:sectPr w:rsidR="005C3FF6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A87" w:rsidRDefault="00035A87">
      <w:r>
        <w:separator/>
      </w:r>
    </w:p>
  </w:endnote>
  <w:endnote w:type="continuationSeparator" w:id="0">
    <w:p w:rsidR="00035A87" w:rsidRDefault="0003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EE3CD4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7C288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594F5B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594F5B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F15318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A87" w:rsidRDefault="00035A87">
      <w:r>
        <w:separator/>
      </w:r>
    </w:p>
  </w:footnote>
  <w:footnote w:type="continuationSeparator" w:id="0">
    <w:p w:rsidR="00035A87" w:rsidRDefault="00035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430"/>
    <w:rsid w:val="00035A87"/>
    <w:rsid w:val="000512BD"/>
    <w:rsid w:val="00101374"/>
    <w:rsid w:val="0027118F"/>
    <w:rsid w:val="002C01E9"/>
    <w:rsid w:val="002F583D"/>
    <w:rsid w:val="003361A4"/>
    <w:rsid w:val="00370ED8"/>
    <w:rsid w:val="003A55EF"/>
    <w:rsid w:val="00476B05"/>
    <w:rsid w:val="00490BB5"/>
    <w:rsid w:val="00490EDB"/>
    <w:rsid w:val="004A513A"/>
    <w:rsid w:val="005177DD"/>
    <w:rsid w:val="00594F5B"/>
    <w:rsid w:val="005C3FF6"/>
    <w:rsid w:val="0064021C"/>
    <w:rsid w:val="007244A2"/>
    <w:rsid w:val="007C2888"/>
    <w:rsid w:val="00814987"/>
    <w:rsid w:val="008B6C69"/>
    <w:rsid w:val="00920B5E"/>
    <w:rsid w:val="009878DF"/>
    <w:rsid w:val="009C3271"/>
    <w:rsid w:val="00A111DA"/>
    <w:rsid w:val="00A15652"/>
    <w:rsid w:val="00AC552D"/>
    <w:rsid w:val="00B07CDC"/>
    <w:rsid w:val="00B74235"/>
    <w:rsid w:val="00BC789C"/>
    <w:rsid w:val="00C44EC0"/>
    <w:rsid w:val="00C96E8A"/>
    <w:rsid w:val="00CD51A2"/>
    <w:rsid w:val="00D3628D"/>
    <w:rsid w:val="00DB58E0"/>
    <w:rsid w:val="00E91ED2"/>
    <w:rsid w:val="00ED3D9F"/>
    <w:rsid w:val="00ED6E21"/>
    <w:rsid w:val="00EE3CD4"/>
    <w:rsid w:val="00EF1E8A"/>
    <w:rsid w:val="00F15318"/>
    <w:rsid w:val="00F70F29"/>
    <w:rsid w:val="00F87485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link w:val="Nagwek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link w:val="Nagwek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link w:val="Nagwek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link w:val="Tytu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link w:val="Podtytu"/>
    <w:uiPriority w:val="11"/>
    <w:locked/>
    <w:rPr>
      <w:rFonts w:ascii="Cambria" w:eastAsia="Times New Roman" w:hAnsi="Cambria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920B5E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link w:val="Nagwek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link w:val="Nagwek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link w:val="Nagwek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link w:val="Tytu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link w:val="Podtytu"/>
    <w:uiPriority w:val="11"/>
    <w:locked/>
    <w:rPr>
      <w:rFonts w:ascii="Cambria" w:eastAsia="Times New Roman" w:hAnsi="Cambria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920B5E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3DEC9-772E-473C-939D-6E7EEB3BD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2018-10-19T14:26:00Z</cp:lastPrinted>
  <dcterms:created xsi:type="dcterms:W3CDTF">2022-01-04T14:44:00Z</dcterms:created>
  <dcterms:modified xsi:type="dcterms:W3CDTF">2022-01-04T14:44:00Z</dcterms:modified>
</cp:coreProperties>
</file>