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BE" w:rsidRPr="00A429BE" w:rsidRDefault="007608BB" w:rsidP="00A42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A429BE" w:rsidRDefault="007608BB" w:rsidP="00A429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49a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21 r., poz. 735</w:t>
      </w:r>
      <w:r w:rsidR="00A429BE">
        <w:rPr>
          <w:rFonts w:ascii="Times New Roman" w:hAnsi="Times New Roman" w:cs="Times New Roman"/>
          <w:sz w:val="24"/>
          <w:szCs w:val="24"/>
        </w:rPr>
        <w:t xml:space="preserve"> ze zm.</w:t>
      </w:r>
      <w:r w:rsidR="009D062B">
        <w:rPr>
          <w:rFonts w:ascii="Times New Roman" w:hAnsi="Times New Roman" w:cs="Times New Roman"/>
          <w:sz w:val="24"/>
          <w:szCs w:val="24"/>
        </w:rPr>
        <w:t xml:space="preserve">), 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zawiadamia się, że 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w związku z wydaniem w dniu </w:t>
      </w:r>
      <w:r w:rsidR="00173079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>30 grudnia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2021 r. decyzji Wojewody Mazowieckiego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="0017307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Nr 145</w:t>
      </w:r>
      <w:r w:rsid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/SPEC/2021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znak: WI</w:t>
      </w:r>
      <w:r w:rsidR="0017307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-I.7821.22.12.2020.H</w:t>
      </w:r>
      <w:r w:rsid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P, uchylającej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w całości decyz</w:t>
      </w:r>
      <w:r w:rsidR="0017307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ję Starosty Piaseczyńskiego nr 7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/2020 z dnia 25 ma</w:t>
      </w:r>
      <w:r w:rsidR="0017307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ja 2020 r. nr rej. ARB.6740.1.35</w:t>
      </w:r>
      <w:r w:rsidR="00A429BE" w:rsidRP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.2019.KŚ i przekazującą sprawę do ponownego rozpatrzenia organowi I instancji</w:t>
      </w:r>
      <w:r w:rsidR="00A429B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</w:t>
      </w:r>
      <w:r w:rsid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w dniu  </w:t>
      </w:r>
      <w:r w:rsidR="0017307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28 marca 2022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r. Mazowiecki Urząd Wojewódzki w Warszawie Wydział Infrastruktury zwrócił akta sprawy dotyczące </w:t>
      </w:r>
      <w:r w:rsidR="00A429BE" w:rsidRP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>decyzji Starosty Piaseczyńskiego</w:t>
      </w:r>
      <w:r w:rsidR="00A429BE" w:rsidRPr="00A429BE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 xml:space="preserve"> o zezwoleniu na realizację inwestycji drogowej</w:t>
      </w:r>
      <w:r w:rsidR="00A429BE" w:rsidRP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 xml:space="preserve"> nr </w:t>
      </w:r>
      <w:r w:rsidR="00173079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>7</w:t>
      </w:r>
      <w:r w:rsid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>/2020</w:t>
      </w:r>
      <w:r w:rsidR="00A429BE" w:rsidRP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 xml:space="preserve"> z dnia </w:t>
      </w:r>
      <w:r w:rsid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>25 maja 2020</w:t>
      </w:r>
      <w:r w:rsidR="00A429BE" w:rsidRP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 xml:space="preserve"> r.</w:t>
      </w:r>
      <w:r w:rsidR="00173079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 xml:space="preserve"> nr rej. ARB.6740.1.35</w:t>
      </w:r>
      <w:r w:rsidR="00A429BE">
        <w:rPr>
          <w:rFonts w:ascii="Times New Roman" w:eastAsia="Arial Unicode MS" w:hAnsi="Times New Roman" w:cs="Times New Roman"/>
          <w:color w:val="000000"/>
          <w:spacing w:val="6"/>
          <w:kern w:val="3"/>
          <w:sz w:val="24"/>
          <w:szCs w:val="24"/>
          <w:lang w:bidi="en-US"/>
        </w:rPr>
        <w:t>.2019.KS</w:t>
      </w:r>
    </w:p>
    <w:p w:rsidR="00173079" w:rsidRPr="00173079" w:rsidRDefault="00173079" w:rsidP="00173079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bookmarkStart w:id="0" w:name="_Hlk30671143"/>
      <w:r w:rsidRPr="0017307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inwestor:  </w:t>
      </w: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Burmistrz Miasta i Gminy Piaseczno, ul. Kościuszki 5, 05-500 Piaseczno</w:t>
      </w:r>
    </w:p>
    <w:p w:rsidR="00173079" w:rsidRPr="00173079" w:rsidRDefault="00173079" w:rsidP="00173079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173079" w:rsidRPr="00173079" w:rsidRDefault="00173079" w:rsidP="00173079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inwestycja:</w:t>
      </w: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budowa drogi gminnej łączącej ul. Szkolną i ul. Fabryczną w Piasecznie, w zakresie:</w:t>
      </w:r>
    </w:p>
    <w:p w:rsidR="00173079" w:rsidRPr="00173079" w:rsidRDefault="00173079" w:rsidP="00173079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drogi gminnej klasy D –– na doc. od km 0+000,00 (skrzyżowanie z ul. Szkolną), do km 0+074,22 (skrzyżowanie z ul. Fabryczną),</w:t>
      </w: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kanalizacji deszczowej,,</w:t>
      </w: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kanalizacji sanitarnej,</w:t>
      </w: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elektroenergetycznej – oświetlenie uliczne,</w:t>
      </w: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elektroenergetycznej – usunięcie kolizji,</w:t>
      </w: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telekomunikacyjnej – kanał technologiczny,</w:t>
      </w:r>
    </w:p>
    <w:p w:rsidR="00173079" w:rsidRPr="00173079" w:rsidRDefault="00173079" w:rsidP="0017307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7307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telekomunikacyjne j– usunięcie kolizji.</w:t>
      </w:r>
    </w:p>
    <w:bookmarkEnd w:id="0"/>
    <w:p w:rsidR="008C54EB" w:rsidRPr="008C54EB" w:rsidRDefault="008C54EB" w:rsidP="00A429BE">
      <w:pPr>
        <w:suppressAutoHyphens/>
        <w:autoSpaceDN w:val="0"/>
        <w:spacing w:after="0" w:line="240" w:lineRule="auto"/>
        <w:ind w:left="1400" w:hanging="1400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</w:p>
    <w:p w:rsidR="00EB276B" w:rsidRDefault="00A429BE" w:rsidP="00922C1A">
      <w:pPr>
        <w:pStyle w:val="Standard"/>
        <w:suppressAutoHyphens w:val="0"/>
        <w:autoSpaceDE w:val="0"/>
        <w:jc w:val="both"/>
      </w:pPr>
      <w:r w:rsidRPr="00A429BE">
        <w:rPr>
          <w:b/>
          <w:kern w:val="3"/>
        </w:rPr>
        <w:t>tutejszy organ przystąpi do ponownego rozpatrzenia wniosku Burmi</w:t>
      </w:r>
      <w:r>
        <w:rPr>
          <w:b/>
          <w:kern w:val="3"/>
        </w:rPr>
        <w:t xml:space="preserve">strza Miasta i Gminy Piaseczno </w:t>
      </w:r>
      <w:bookmarkStart w:id="1" w:name="_GoBack"/>
      <w:r w:rsidRPr="00A429BE">
        <w:rPr>
          <w:rFonts w:ascii="Liberation Serif" w:eastAsia="Lucida Sans Unicode" w:hAnsi="Liberation Serif" w:cs="Mangal"/>
          <w:b/>
          <w:kern w:val="3"/>
          <w:lang w:bidi="hi-IN"/>
        </w:rPr>
        <w:t xml:space="preserve">o zezwolenie na realizację inwestycji drogowej polegającej na </w:t>
      </w:r>
      <w:r w:rsidR="00173079" w:rsidRPr="00173079">
        <w:rPr>
          <w:b/>
          <w:kern w:val="3"/>
        </w:rPr>
        <w:t>budowie drogi gminnej łączącej ul. Szkolną i ul. Fabryczną w Piasecznie</w:t>
      </w:r>
      <w:bookmarkEnd w:id="1"/>
    </w:p>
    <w:p w:rsidR="00A429BE" w:rsidRPr="00A429BE" w:rsidRDefault="00A429BE" w:rsidP="00A429BE">
      <w:pPr>
        <w:pStyle w:val="Standard"/>
        <w:suppressAutoHyphens w:val="0"/>
        <w:autoSpaceDE w:val="0"/>
        <w:ind w:firstLine="431"/>
        <w:jc w:val="both"/>
        <w:rPr>
          <w:kern w:val="3"/>
        </w:rPr>
      </w:pPr>
    </w:p>
    <w:p w:rsidR="00EB276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EB276B" w:rsidRPr="00C211E6" w:rsidRDefault="007608BB" w:rsidP="00C211E6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Na niniejsze postanowienie stronom nie przysługuje prawo do wniesienia zażalenia. 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173079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1.35</w:t>
      </w:r>
      <w:r w:rsidR="00A429BE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.2019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E95CD6">
        <w:rPr>
          <w:rFonts w:ascii="Times New Roman" w:hAnsi="Times New Roman" w:cs="Times New Roman"/>
          <w:sz w:val="24"/>
          <w:szCs w:val="24"/>
        </w:rPr>
        <w:t>01.04.2022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1E6" w:rsidRPr="00A429BE" w:rsidRDefault="007608BB" w:rsidP="00A429B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F907D0" w:rsidRP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:rsidR="00C211E6" w:rsidRPr="00F907D0" w:rsidRDefault="00F907D0" w:rsidP="00A429BE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A429BE">
      <w:pgSz w:w="11906" w:h="16838"/>
      <w:pgMar w:top="851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E9C" w:rsidRDefault="00242E9C">
      <w:pPr>
        <w:spacing w:after="0" w:line="240" w:lineRule="auto"/>
      </w:pPr>
      <w:r>
        <w:separator/>
      </w:r>
    </w:p>
  </w:endnote>
  <w:endnote w:type="continuationSeparator" w:id="0">
    <w:p w:rsidR="00242E9C" w:rsidRDefault="0024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E9C" w:rsidRDefault="00242E9C">
      <w:pPr>
        <w:spacing w:after="0" w:line="240" w:lineRule="auto"/>
      </w:pPr>
      <w:r>
        <w:separator/>
      </w:r>
    </w:p>
  </w:footnote>
  <w:footnote w:type="continuationSeparator" w:id="0">
    <w:p w:rsidR="00242E9C" w:rsidRDefault="00242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173079"/>
    <w:rsid w:val="00242E9C"/>
    <w:rsid w:val="007253F9"/>
    <w:rsid w:val="007608BB"/>
    <w:rsid w:val="008231F9"/>
    <w:rsid w:val="008C54EB"/>
    <w:rsid w:val="00922C1A"/>
    <w:rsid w:val="00955FFC"/>
    <w:rsid w:val="009D062B"/>
    <w:rsid w:val="00A429BE"/>
    <w:rsid w:val="00AA5A69"/>
    <w:rsid w:val="00C211E6"/>
    <w:rsid w:val="00E95CD6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4</cp:revision>
  <cp:lastPrinted>2021-09-22T08:18:00Z</cp:lastPrinted>
  <dcterms:created xsi:type="dcterms:W3CDTF">2022-03-30T13:00:00Z</dcterms:created>
  <dcterms:modified xsi:type="dcterms:W3CDTF">2022-04-01T13:49:00Z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