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EC" w:rsidRPr="003B2EEC" w:rsidRDefault="003B2EEC" w:rsidP="003B2EEC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:rsidR="003B2EEC" w:rsidRPr="003B2EEC" w:rsidRDefault="003B2EEC" w:rsidP="003B2EEC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:rsidR="003B2EEC" w:rsidRPr="003B2EEC" w:rsidRDefault="003B2EEC" w:rsidP="003B2EEC">
      <w:pPr>
        <w:tabs>
          <w:tab w:val="left" w:pos="4095"/>
        </w:tabs>
        <w:spacing w:line="0" w:lineRule="atLeast"/>
        <w:jc w:val="center"/>
        <w:rPr>
          <w:b/>
          <w:bCs/>
        </w:rPr>
      </w:pPr>
    </w:p>
    <w:p w:rsidR="003B2EEC" w:rsidRPr="003B2EEC" w:rsidRDefault="003B2EEC" w:rsidP="003B2EEC">
      <w:pPr>
        <w:tabs>
          <w:tab w:val="left" w:pos="4095"/>
        </w:tabs>
        <w:spacing w:line="0" w:lineRule="atLeast"/>
        <w:rPr>
          <w:b/>
          <w:bCs/>
        </w:rPr>
      </w:pPr>
    </w:p>
    <w:p w:rsidR="003B2EEC" w:rsidRPr="003B2EEC" w:rsidRDefault="003B2EEC" w:rsidP="003B2EEC">
      <w:pPr>
        <w:spacing w:line="0" w:lineRule="atLeast"/>
        <w:ind w:firstLine="708"/>
        <w:jc w:val="both"/>
        <w:rPr>
          <w:bCs/>
        </w:rPr>
      </w:pPr>
      <w:r w:rsidRPr="003B2EEC">
        <w:rPr>
          <w:b/>
        </w:rPr>
        <w:t>Zgodnie z art. 49a</w:t>
      </w:r>
      <w:r w:rsidRPr="003B2EEC">
        <w:t xml:space="preserve"> ustawy z dnia 14 czerwca 1960 r. Kodeks postępowania administracyjnego (tj. </w:t>
      </w:r>
      <w:r w:rsidRPr="003B2EEC">
        <w:rPr>
          <w:color w:val="33332F"/>
          <w:lang w:eastAsia="pl-PL"/>
        </w:rPr>
        <w:t xml:space="preserve">Dz. </w:t>
      </w:r>
      <w:r w:rsidRPr="003B2EEC">
        <w:rPr>
          <w:color w:val="000000"/>
          <w:lang w:eastAsia="pl-PL"/>
        </w:rPr>
        <w:t>U. z 202</w:t>
      </w:r>
      <w:r>
        <w:rPr>
          <w:color w:val="000000"/>
          <w:lang w:eastAsia="pl-PL"/>
        </w:rPr>
        <w:t>1</w:t>
      </w:r>
      <w:r w:rsidRPr="003B2EEC">
        <w:rPr>
          <w:color w:val="000000"/>
          <w:lang w:eastAsia="pl-PL"/>
        </w:rPr>
        <w:t xml:space="preserve"> r., poz. </w:t>
      </w:r>
      <w:r>
        <w:rPr>
          <w:color w:val="000000"/>
          <w:lang w:eastAsia="pl-PL"/>
        </w:rPr>
        <w:t>735 zm.</w:t>
      </w:r>
      <w:r w:rsidRPr="003B2EEC">
        <w:rPr>
          <w:color w:val="000000"/>
          <w:lang w:eastAsia="pl-PL"/>
        </w:rPr>
        <w:t>), czytaj dalej k.p.a.,</w:t>
      </w:r>
      <w:r w:rsidRPr="003B2EEC">
        <w:t xml:space="preserve"> zaw</w:t>
      </w:r>
      <w:r>
        <w:t xml:space="preserve">iadamia </w:t>
      </w:r>
      <w:r>
        <w:br/>
        <w:t>się o wydaniu w dniu 10 września 2021</w:t>
      </w:r>
      <w:r w:rsidRPr="003B2EEC">
        <w:t xml:space="preserve"> r. postanowienia Starosty Piaseczyńskiego, </w:t>
      </w:r>
      <w:r w:rsidRPr="003B2EEC">
        <w:br/>
        <w:t>na postawie art. 35 ust. 3 i art. 82 ust. 2 ustawy z dnia 7 lipca 1994 r. Pra</w:t>
      </w:r>
      <w:r>
        <w:t xml:space="preserve">wo budowlane </w:t>
      </w:r>
      <w:r>
        <w:br/>
        <w:t>(tj. Dz. U. z 2021 r., poz. 2351 ze zm.</w:t>
      </w:r>
      <w:r w:rsidRPr="003B2EEC">
        <w:t xml:space="preserve">), czytaj dalej ustawy – Prawo budowlane </w:t>
      </w:r>
      <w:r w:rsidRPr="003B2EEC">
        <w:br/>
        <w:t>oraz na podstawie art. 123 ustawy k.p.a., dotyczącego usunięcia nieprawidłowości i braków, w czterech egzemplarzach projektu budowlanego</w:t>
      </w:r>
      <w:r>
        <w:t xml:space="preserve"> w związku z uwagami </w:t>
      </w:r>
      <w:r w:rsidRPr="00CE522F">
        <w:rPr>
          <w:bCs/>
        </w:rPr>
        <w:t>zwartymi w decyzji Wojewody Mazowieckiego</w:t>
      </w:r>
      <w:r>
        <w:rPr>
          <w:bCs/>
        </w:rPr>
        <w:t xml:space="preserve"> </w:t>
      </w:r>
      <w:r w:rsidRPr="00CE522F">
        <w:t>nr 342/OPON/2021 z dnia 10 maja 2021 r.,</w:t>
      </w:r>
      <w:r w:rsidRPr="00CE522F">
        <w:rPr>
          <w:b/>
        </w:rPr>
        <w:t xml:space="preserve"> </w:t>
      </w:r>
      <w:r w:rsidRPr="003B2EEC">
        <w:t xml:space="preserve"> w sprawie wniosku o pozwolenie na budowę z dnia 8 lipca 2020 r., uzupełnionego w dniu 24 lipca 2020 r. dla inwestycji: „</w:t>
      </w:r>
      <w:bookmarkStart w:id="0" w:name="_GoBack"/>
      <w:r w:rsidRPr="003B2EEC">
        <w:t>budowa stacji bazowej telefonii komórkowej BT 10939 Mysiadło Graniczna”, na działce nr ew. 24/47 z obrębu ew. 0021 Nowa Iwiczna w jednostce ew. 141803_2 Lesznowola</w:t>
      </w:r>
      <w:bookmarkEnd w:id="0"/>
      <w:r w:rsidRPr="003B2EEC">
        <w:t>.</w:t>
      </w:r>
    </w:p>
    <w:p w:rsidR="003B2EEC" w:rsidRPr="003B2EEC" w:rsidRDefault="003B2EEC" w:rsidP="003B2EEC">
      <w:pPr>
        <w:spacing w:line="0" w:lineRule="atLeast"/>
        <w:ind w:firstLine="709"/>
        <w:jc w:val="both"/>
      </w:pPr>
      <w:r w:rsidRPr="003B2EEC">
        <w:t xml:space="preserve">Z treścią postanowienia z dnia </w:t>
      </w:r>
      <w:r>
        <w:t>10 września 2021</w:t>
      </w:r>
      <w:r w:rsidRPr="003B2EEC">
        <w:t xml:space="preserve"> r. Starosty Piaseczyńskiego </w:t>
      </w:r>
      <w:r w:rsidRPr="003B2EEC">
        <w:br/>
        <w:t xml:space="preserve">oraz załączonymi do niej materiałami można zapoznać się w Starostwie </w:t>
      </w:r>
      <w:r w:rsidRPr="003B2EEC">
        <w:br/>
        <w:t xml:space="preserve">Powiatowym w Piasecznie przy ul. </w:t>
      </w:r>
      <w:proofErr w:type="spellStart"/>
      <w:r w:rsidRPr="003B2EEC">
        <w:t>Chyliczkowskiej</w:t>
      </w:r>
      <w:proofErr w:type="spellEnd"/>
      <w:r w:rsidRPr="003B2EEC">
        <w:t xml:space="preserve"> 14, w kancelarii Wydziału Architektoniczno-Budowlanego w sali obsługi Interesanta, od pn. do pt. w godzinach 8-16.</w:t>
      </w:r>
    </w:p>
    <w:p w:rsidR="003B2EEC" w:rsidRPr="003B2EEC" w:rsidRDefault="003B2EEC" w:rsidP="003B2EEC">
      <w:pPr>
        <w:spacing w:line="0" w:lineRule="atLeast"/>
        <w:ind w:firstLine="709"/>
        <w:jc w:val="both"/>
      </w:pPr>
    </w:p>
    <w:p w:rsidR="003B2EEC" w:rsidRDefault="003B2EEC" w:rsidP="003B2EEC">
      <w:pPr>
        <w:spacing w:line="0" w:lineRule="atLeast"/>
        <w:ind w:firstLine="709"/>
        <w:jc w:val="both"/>
      </w:pPr>
      <w:r w:rsidRPr="003B2EEC">
        <w:t xml:space="preserve">Zgodnie z art. 49 k.p.a. doręczenie uważa się za dokonane po upływie czternastu dni od dnia publicznego ogłoszenia.  </w:t>
      </w:r>
    </w:p>
    <w:p w:rsidR="003B2EEC" w:rsidRPr="003B2EEC" w:rsidRDefault="003B2EEC" w:rsidP="003B2EEC">
      <w:pPr>
        <w:spacing w:line="0" w:lineRule="atLeast"/>
        <w:jc w:val="both"/>
      </w:pPr>
      <w:r w:rsidRPr="003B2EEC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3B2EEC">
        <w:rPr>
          <w:b/>
          <w:bCs/>
          <w:kern w:val="3"/>
          <w:lang w:eastAsia="pl-PL"/>
        </w:rPr>
        <w:br/>
      </w:r>
      <w:r w:rsidRPr="003B2EEC">
        <w:rPr>
          <w:bCs/>
          <w:kern w:val="3"/>
          <w:lang w:eastAsia="pl-PL"/>
        </w:rPr>
        <w:t xml:space="preserve">Zgodnie z § 142 k.p.a.: „Postanowienie, na które nie służy zażalenie, strona może zaskarżyć tylko w odwołaniu od decyzji”, zatem niniejsze postanowienie może być kwestionowane  </w:t>
      </w:r>
      <w:r w:rsidRPr="003B2EEC">
        <w:rPr>
          <w:bCs/>
          <w:kern w:val="3"/>
          <w:lang w:eastAsia="pl-PL"/>
        </w:rPr>
        <w:br/>
        <w:t xml:space="preserve">jedynie w ramach wniesionego odwołania od decyzji wydanej w sprawie, w której </w:t>
      </w:r>
      <w:r w:rsidRPr="003B2EEC">
        <w:rPr>
          <w:bCs/>
          <w:kern w:val="3"/>
          <w:lang w:eastAsia="pl-PL"/>
        </w:rPr>
        <w:br/>
        <w:t>postanowienie zapadło.</w:t>
      </w:r>
    </w:p>
    <w:p w:rsidR="003B2EEC" w:rsidRPr="003B2EEC" w:rsidRDefault="003B2EEC" w:rsidP="003B2EEC">
      <w:pPr>
        <w:pStyle w:val="Tekstpodstawowywcity32"/>
        <w:spacing w:after="0" w:line="0" w:lineRule="atLeast"/>
        <w:ind w:left="0"/>
        <w:jc w:val="both"/>
        <w:rPr>
          <w:b/>
          <w:sz w:val="24"/>
          <w:szCs w:val="24"/>
        </w:rPr>
      </w:pPr>
    </w:p>
    <w:p w:rsidR="003B2EEC" w:rsidRPr="003B2EEC" w:rsidRDefault="003B2EEC" w:rsidP="003B2EEC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3B2EEC">
        <w:rPr>
          <w:b/>
        </w:rPr>
        <w:t>Nr rej. ARB.6740.966.2020.KSt</w:t>
      </w:r>
    </w:p>
    <w:p w:rsidR="003B2EEC" w:rsidRPr="003B2EEC" w:rsidRDefault="003B2EEC" w:rsidP="003B2EEC">
      <w:pPr>
        <w:spacing w:line="0" w:lineRule="atLeast"/>
        <w:rPr>
          <w:b/>
        </w:rPr>
      </w:pPr>
    </w:p>
    <w:p w:rsidR="003B2EEC" w:rsidRPr="003B2EEC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3B2EEC">
        <w:rPr>
          <w:b/>
          <w:bCs/>
          <w:kern w:val="3"/>
        </w:rPr>
        <w:t xml:space="preserve">  Publiczne obwieszczenie nastąpiło w dniu:</w:t>
      </w:r>
      <w:r w:rsidRPr="003B2EEC">
        <w:rPr>
          <w:kern w:val="3"/>
        </w:rPr>
        <w:t xml:space="preserve"> </w:t>
      </w:r>
      <w:r w:rsidR="00712993" w:rsidRPr="00712993">
        <w:rPr>
          <w:kern w:val="3"/>
        </w:rPr>
        <w:t>1</w:t>
      </w:r>
      <w:r w:rsidR="00712993">
        <w:rPr>
          <w:kern w:val="3"/>
        </w:rPr>
        <w:t>7.05.2022 r.</w:t>
      </w:r>
    </w:p>
    <w:p w:rsidR="003B2EEC" w:rsidRPr="003B2EEC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:rsidR="003B2EEC" w:rsidRPr="003B2EEC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B2EEC" w:rsidRPr="003B2EEC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D4155" w:rsidTr="003D4155">
        <w:tc>
          <w:tcPr>
            <w:tcW w:w="4606" w:type="dxa"/>
          </w:tcPr>
          <w:p w:rsidR="003D4155" w:rsidRDefault="003D4155" w:rsidP="003B2EEC">
            <w:pPr>
              <w:tabs>
                <w:tab w:val="left" w:pos="-12645"/>
                <w:tab w:val="left" w:pos="-12437"/>
              </w:tabs>
              <w:autoSpaceDN w:val="0"/>
              <w:spacing w:line="0" w:lineRule="atLeast"/>
              <w:jc w:val="right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4606" w:type="dxa"/>
          </w:tcPr>
          <w:p w:rsidR="003D4155" w:rsidRDefault="003D4155" w:rsidP="003D4155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3D4155" w:rsidRDefault="003D4155" w:rsidP="003D4155">
            <w:pPr>
              <w:spacing w:after="120"/>
              <w:jc w:val="center"/>
            </w:pPr>
            <w:r>
              <w:t>Z up. Starosty Piaseczyńskiego</w:t>
            </w:r>
          </w:p>
          <w:p w:rsidR="003D4155" w:rsidRPr="00DA6562" w:rsidRDefault="003D4155" w:rsidP="003D4155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3D4155" w:rsidRDefault="003D4155" w:rsidP="003D4155">
            <w:pPr>
              <w:jc w:val="center"/>
            </w:pPr>
            <w:r>
              <w:t>Naczelnik Wydziału</w:t>
            </w:r>
          </w:p>
          <w:p w:rsidR="003D4155" w:rsidRPr="003D4155" w:rsidRDefault="003D4155" w:rsidP="003D4155">
            <w:pPr>
              <w:jc w:val="center"/>
            </w:pPr>
            <w:r>
              <w:t>Architektoniczno-Budowlanego</w:t>
            </w:r>
          </w:p>
        </w:tc>
      </w:tr>
    </w:tbl>
    <w:p w:rsidR="003D4155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jc w:val="righ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</w:p>
    <w:p w:rsidR="003D4155" w:rsidRPr="0035388E" w:rsidRDefault="003D4155" w:rsidP="003D4155">
      <w:pPr>
        <w:jc w:val="both"/>
      </w:pPr>
      <w:r w:rsidRPr="0035388E">
        <w:t xml:space="preserve">                Wydruk tego dokumentu, stanowi dowód co zostało stwierdzone w piśmie, zgodnie z art. 39</w:t>
      </w:r>
      <w:r w:rsidRPr="0035388E">
        <w:rPr>
          <w:vertAlign w:val="superscript"/>
        </w:rPr>
        <w:t>3</w:t>
      </w:r>
      <w:r w:rsidRPr="0035388E">
        <w:t xml:space="preserve"> k.p.a. Został on wytworzony za pomocą systemu teleinformatycznego i podpisany kwalifik</w:t>
      </w:r>
      <w:r>
        <w:t>owanym podpisem elektronicznym.</w:t>
      </w:r>
    </w:p>
    <w:p w:rsidR="00C51609" w:rsidRPr="003B2EEC" w:rsidRDefault="003B2EEC" w:rsidP="003B2EEC">
      <w:pPr>
        <w:tabs>
          <w:tab w:val="left" w:pos="-12645"/>
          <w:tab w:val="left" w:pos="-12437"/>
        </w:tabs>
        <w:autoSpaceDN w:val="0"/>
        <w:spacing w:line="0" w:lineRule="atLeast"/>
        <w:jc w:val="right"/>
        <w:textAlignment w:val="baseline"/>
        <w:rPr>
          <w:b/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  <w:r w:rsidRPr="003B2EEC">
        <w:rPr>
          <w:kern w:val="3"/>
          <w:sz w:val="20"/>
          <w:szCs w:val="20"/>
        </w:rPr>
        <w:tab/>
      </w:r>
    </w:p>
    <w:sectPr w:rsidR="00C51609" w:rsidRPr="003B2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EEC"/>
    <w:rsid w:val="003B2EEC"/>
    <w:rsid w:val="003D4155"/>
    <w:rsid w:val="00712993"/>
    <w:rsid w:val="00C5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E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3B2EEC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3B2EE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3D4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E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3B2EEC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3B2EE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3D4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2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Konrad Stala</dc:creator>
  <cp:lastModifiedBy>Marcin Ciechomski</cp:lastModifiedBy>
  <cp:revision>4</cp:revision>
  <cp:lastPrinted>2022-05-16T09:55:00Z</cp:lastPrinted>
  <dcterms:created xsi:type="dcterms:W3CDTF">2022-05-16T09:41:00Z</dcterms:created>
  <dcterms:modified xsi:type="dcterms:W3CDTF">2022-05-17T09:03:00Z</dcterms:modified>
</cp:coreProperties>
</file>