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011304" w14:textId="77777777" w:rsidR="00DF3B01" w:rsidRPr="00417D93" w:rsidRDefault="00DF3B01" w:rsidP="008F3E0F">
      <w:pPr>
        <w:jc w:val="center"/>
        <w:rPr>
          <w:b/>
          <w:bCs/>
          <w:sz w:val="32"/>
          <w:szCs w:val="32"/>
        </w:rPr>
      </w:pPr>
      <w:r>
        <w:rPr>
          <w:b/>
          <w:bCs/>
          <w:sz w:val="32"/>
          <w:szCs w:val="32"/>
        </w:rPr>
        <w:t>OBWIESZCZENIE STAROSTY PIASECZYŃSKIEGO</w:t>
      </w:r>
    </w:p>
    <w:p w14:paraId="7A434456" w14:textId="4E2EA079" w:rsidR="00DF3B01" w:rsidRDefault="00DF3B01" w:rsidP="00DF3B01">
      <w:pPr>
        <w:jc w:val="both"/>
      </w:pPr>
    </w:p>
    <w:p w14:paraId="6DCF2622" w14:textId="77777777" w:rsidR="00D2602D" w:rsidRDefault="00D2602D" w:rsidP="00DF3B01">
      <w:pPr>
        <w:jc w:val="both"/>
      </w:pPr>
    </w:p>
    <w:p w14:paraId="54391BB8" w14:textId="0B489CB8" w:rsidR="00FC6B77" w:rsidRDefault="00FC6B77" w:rsidP="00FC6B77">
      <w:pPr>
        <w:autoSpaceDN w:val="0"/>
        <w:ind w:firstLine="708"/>
        <w:jc w:val="both"/>
        <w:textAlignment w:val="baseline"/>
        <w:rPr>
          <w:color w:val="000000"/>
        </w:rPr>
      </w:pPr>
      <w:r>
        <w:t xml:space="preserve">Na podstawie art. 11f ust. 3 i 4 ustawy z dnia 10 kwietnia 2003 r. o szczególnych zasadach przygotowania i realizacji inwestycji w zakresie dróg publicznych </w:t>
      </w:r>
      <w:r>
        <w:br/>
        <w:t xml:space="preserve">(tj. Dz. U. z 2020 r., poz. 1363 ze zm.) zawiadamia, że w dniu </w:t>
      </w:r>
      <w:r w:rsidR="00D2602D">
        <w:t>18</w:t>
      </w:r>
      <w:r>
        <w:t xml:space="preserve"> </w:t>
      </w:r>
      <w:r w:rsidR="00D2602D">
        <w:t>maja</w:t>
      </w:r>
      <w:r>
        <w:t xml:space="preserve"> 202</w:t>
      </w:r>
      <w:r w:rsidR="0047786C">
        <w:t>2</w:t>
      </w:r>
      <w:r>
        <w:t xml:space="preserve"> r., na wniosek </w:t>
      </w:r>
      <w:r w:rsidR="00D2602D">
        <w:t>Wójta Gminy Lesznowola</w:t>
      </w:r>
      <w:r>
        <w:t xml:space="preserve">, została wydana </w:t>
      </w:r>
      <w:r>
        <w:rPr>
          <w:u w:val="single"/>
        </w:rPr>
        <w:t xml:space="preserve">decyzja Starosty Piaseczyńskiego nr </w:t>
      </w:r>
      <w:r w:rsidR="0047786C">
        <w:rPr>
          <w:u w:val="single"/>
        </w:rPr>
        <w:t>1</w:t>
      </w:r>
      <w:r w:rsidR="00D2602D">
        <w:rPr>
          <w:u w:val="single"/>
        </w:rPr>
        <w:t>6</w:t>
      </w:r>
      <w:r>
        <w:rPr>
          <w:u w:val="single"/>
        </w:rPr>
        <w:t>/202</w:t>
      </w:r>
      <w:r w:rsidR="0047786C">
        <w:rPr>
          <w:u w:val="single"/>
        </w:rPr>
        <w:t>2</w:t>
      </w:r>
      <w:r>
        <w:rPr>
          <w:u w:val="single"/>
        </w:rPr>
        <w:t xml:space="preserve"> </w:t>
      </w:r>
      <w:r w:rsidR="00D2602D">
        <w:rPr>
          <w:u w:val="single"/>
        </w:rPr>
        <w:br/>
      </w:r>
      <w:r>
        <w:rPr>
          <w:u w:val="single"/>
        </w:rPr>
        <w:t>(nr rej. ARB.6740.1.</w:t>
      </w:r>
      <w:r w:rsidR="00D2602D">
        <w:rPr>
          <w:u w:val="single"/>
        </w:rPr>
        <w:t>42</w:t>
      </w:r>
      <w:r>
        <w:rPr>
          <w:u w:val="single"/>
        </w:rPr>
        <w:t>.2021.SR)</w:t>
      </w:r>
      <w:r>
        <w:t xml:space="preserve"> o zezwoleniu na realizację inwestycji drogowej polegającej na budowie dr</w:t>
      </w:r>
      <w:r w:rsidR="00D2602D">
        <w:t>óg</w:t>
      </w:r>
      <w:r>
        <w:t xml:space="preserve"> </w:t>
      </w:r>
      <w:r w:rsidR="0047786C">
        <w:t>gminn</w:t>
      </w:r>
      <w:r w:rsidR="00D2602D">
        <w:t>ych</w:t>
      </w:r>
      <w:r>
        <w:t xml:space="preserve"> </w:t>
      </w:r>
      <w:r w:rsidR="00D2602D">
        <w:t>w miejscowości Stara Iwiczna.</w:t>
      </w:r>
    </w:p>
    <w:p w14:paraId="2DE94D5E" w14:textId="77777777" w:rsidR="00FC6B77" w:rsidRDefault="00FC6B77" w:rsidP="00FC6B77">
      <w:pPr>
        <w:autoSpaceDN w:val="0"/>
        <w:jc w:val="both"/>
        <w:textAlignment w:val="baseline"/>
        <w:rPr>
          <w:color w:val="000000"/>
          <w:kern w:val="2"/>
        </w:rPr>
      </w:pPr>
    </w:p>
    <w:p w14:paraId="6A49DBB9" w14:textId="4AF74D98" w:rsidR="00FC6B77" w:rsidRDefault="00FC6B77" w:rsidP="00FC6B77">
      <w:pPr>
        <w:jc w:val="both"/>
        <w:rPr>
          <w:b/>
          <w:color w:val="000000"/>
        </w:rPr>
      </w:pPr>
      <w:r>
        <w:rPr>
          <w:b/>
          <w:color w:val="000000"/>
        </w:rPr>
        <w:t xml:space="preserve">Działki przeznaczone pod realizację inwestycji drogowej: </w:t>
      </w:r>
    </w:p>
    <w:p w14:paraId="0C68A500" w14:textId="77777777" w:rsidR="00D2602D" w:rsidRDefault="00D2602D" w:rsidP="00FC6B77">
      <w:pPr>
        <w:jc w:val="both"/>
      </w:pPr>
    </w:p>
    <w:p w14:paraId="1E579D38" w14:textId="7AB857F2" w:rsidR="00D2602D" w:rsidRDefault="00D2602D" w:rsidP="00D2602D">
      <w:pPr>
        <w:spacing w:line="276" w:lineRule="auto"/>
        <w:jc w:val="both"/>
        <w:rPr>
          <w:b/>
          <w:color w:val="000000"/>
        </w:rPr>
      </w:pPr>
      <w:r>
        <w:rPr>
          <w:b/>
          <w:color w:val="000000"/>
        </w:rPr>
        <w:t>- w liniach rozgraniczających teren inwestycji:</w:t>
      </w:r>
    </w:p>
    <w:p w14:paraId="0D12DE72" w14:textId="77777777" w:rsidR="00D2602D" w:rsidRDefault="00D2602D" w:rsidP="00D2602D">
      <w:pPr>
        <w:spacing w:line="276" w:lineRule="auto"/>
        <w:jc w:val="both"/>
        <w:rPr>
          <w:b/>
          <w:color w:val="000000"/>
        </w:rPr>
      </w:pPr>
    </w:p>
    <w:p w14:paraId="22372252" w14:textId="77777777" w:rsidR="00D2602D" w:rsidRDefault="00D2602D" w:rsidP="00D2602D">
      <w:pPr>
        <w:spacing w:line="276" w:lineRule="auto"/>
        <w:jc w:val="both"/>
        <w:rPr>
          <w:b/>
          <w:color w:val="000000"/>
        </w:rPr>
      </w:pPr>
      <w:r>
        <w:rPr>
          <w:b/>
          <w:color w:val="000000"/>
        </w:rPr>
        <w:t>położone w liniach rozgraniczających projektowanej drogi –</w:t>
      </w:r>
      <w:r>
        <w:rPr>
          <w:bCs/>
        </w:rPr>
        <w:t xml:space="preserve"> </w:t>
      </w:r>
      <w:r>
        <w:t xml:space="preserve">nieruchomości planowane </w:t>
      </w:r>
      <w:r>
        <w:br/>
        <w:t>do przejęcia na rzecz jednostki samorządu terytorialnego tj. Gminę Lesznowola (w nawiasie podano numery działek po podziale, numer pogrubiony oznacza działkę do przejęcia na rzecz Gminy Lesznowola) oznaczone wg katastru nieruchomości numerami:</w:t>
      </w:r>
    </w:p>
    <w:p w14:paraId="382C6760" w14:textId="5EDAF021" w:rsidR="00D2602D" w:rsidRDefault="00D2602D" w:rsidP="00D2602D">
      <w:pPr>
        <w:pStyle w:val="Akapitzlist"/>
        <w:numPr>
          <w:ilvl w:val="0"/>
          <w:numId w:val="3"/>
        </w:numPr>
        <w:suppressAutoHyphens/>
        <w:spacing w:line="276" w:lineRule="auto"/>
        <w:contextualSpacing/>
        <w:jc w:val="both"/>
        <w:rPr>
          <w:b/>
        </w:rPr>
      </w:pPr>
      <w:r>
        <w:t xml:space="preserve">jedn. ew. 141803_2 Lesznowola; obręb 0025 Stara Iwiczna; dz. ew. nr: </w:t>
      </w:r>
      <w:r>
        <w:br/>
        <w:t>106/11 (</w:t>
      </w:r>
      <w:r>
        <w:rPr>
          <w:b/>
        </w:rPr>
        <w:t>106/79, 106/80</w:t>
      </w:r>
      <w:r>
        <w:t>; 106/81), 106/26 (</w:t>
      </w:r>
      <w:r>
        <w:rPr>
          <w:b/>
        </w:rPr>
        <w:t>106/82</w:t>
      </w:r>
      <w:r>
        <w:t xml:space="preserve">; 106/83), </w:t>
      </w:r>
      <w:r>
        <w:rPr>
          <w:bCs/>
        </w:rPr>
        <w:t>106/30 (</w:t>
      </w:r>
      <w:r>
        <w:rPr>
          <w:b/>
        </w:rPr>
        <w:t>106/88; 106/90</w:t>
      </w:r>
      <w:r>
        <w:rPr>
          <w:bCs/>
        </w:rPr>
        <w:t>), 111 (</w:t>
      </w:r>
      <w:r>
        <w:rPr>
          <w:b/>
        </w:rPr>
        <w:t>111/3</w:t>
      </w:r>
      <w:r>
        <w:rPr>
          <w:bCs/>
        </w:rPr>
        <w:t>; 111/4), 107/1 (</w:t>
      </w:r>
      <w:r>
        <w:rPr>
          <w:b/>
        </w:rPr>
        <w:t>107/5</w:t>
      </w:r>
      <w:r>
        <w:rPr>
          <w:bCs/>
        </w:rPr>
        <w:t>; 107/6), 110/1 (</w:t>
      </w:r>
      <w:r>
        <w:rPr>
          <w:b/>
        </w:rPr>
        <w:t>110/7</w:t>
      </w:r>
      <w:r>
        <w:rPr>
          <w:bCs/>
        </w:rPr>
        <w:t>; 110/8), 110/2 (</w:t>
      </w:r>
      <w:r>
        <w:rPr>
          <w:b/>
        </w:rPr>
        <w:t>110/9</w:t>
      </w:r>
      <w:r>
        <w:rPr>
          <w:bCs/>
        </w:rPr>
        <w:t>; 110/10), 108/19 (</w:t>
      </w:r>
      <w:r>
        <w:rPr>
          <w:b/>
        </w:rPr>
        <w:t>108/23</w:t>
      </w:r>
      <w:r>
        <w:rPr>
          <w:bCs/>
        </w:rPr>
        <w:t>; 108/24), 100/1 (</w:t>
      </w:r>
      <w:r>
        <w:rPr>
          <w:b/>
        </w:rPr>
        <w:t>100/16</w:t>
      </w:r>
      <w:r>
        <w:rPr>
          <w:bCs/>
        </w:rPr>
        <w:t>; 100/17), 104/2 (</w:t>
      </w:r>
      <w:r>
        <w:rPr>
          <w:b/>
        </w:rPr>
        <w:t>104/5, 104/6</w:t>
      </w:r>
      <w:r>
        <w:rPr>
          <w:bCs/>
        </w:rPr>
        <w:t>; 104/7), 100/5 (</w:t>
      </w:r>
      <w:r>
        <w:rPr>
          <w:b/>
        </w:rPr>
        <w:t>100/20</w:t>
      </w:r>
      <w:r>
        <w:rPr>
          <w:bCs/>
        </w:rPr>
        <w:t>; 100/21), 100/4 (</w:t>
      </w:r>
      <w:r>
        <w:rPr>
          <w:b/>
        </w:rPr>
        <w:t>100/18</w:t>
      </w:r>
      <w:r>
        <w:rPr>
          <w:bCs/>
        </w:rPr>
        <w:t>; 100/19), 106/3 (</w:t>
      </w:r>
      <w:r>
        <w:rPr>
          <w:b/>
        </w:rPr>
        <w:t>106/77</w:t>
      </w:r>
      <w:r>
        <w:rPr>
          <w:bCs/>
        </w:rPr>
        <w:t>; 106/78), 101 (</w:t>
      </w:r>
      <w:r>
        <w:rPr>
          <w:b/>
        </w:rPr>
        <w:t>101/3</w:t>
      </w:r>
      <w:r>
        <w:rPr>
          <w:bCs/>
        </w:rPr>
        <w:t>; 101/4), 102 (</w:t>
      </w:r>
      <w:r>
        <w:rPr>
          <w:b/>
        </w:rPr>
        <w:t>102/3</w:t>
      </w:r>
      <w:r>
        <w:rPr>
          <w:bCs/>
        </w:rPr>
        <w:t>; 102/4), 106/27 (</w:t>
      </w:r>
      <w:r>
        <w:rPr>
          <w:b/>
        </w:rPr>
        <w:t>106/84</w:t>
      </w:r>
      <w:r>
        <w:rPr>
          <w:bCs/>
        </w:rPr>
        <w:t xml:space="preserve">; 106/85), </w:t>
      </w:r>
      <w:r>
        <w:rPr>
          <w:b/>
        </w:rPr>
        <w:t xml:space="preserve">106/12, 106/13, 108/22, 108/21, 100/7, </w:t>
      </w:r>
      <w:r>
        <w:t xml:space="preserve">106/20, 213, 103, 106/9; </w:t>
      </w:r>
      <w:r>
        <w:rPr>
          <w:b/>
        </w:rPr>
        <w:t xml:space="preserve">  </w:t>
      </w:r>
    </w:p>
    <w:p w14:paraId="103B0592" w14:textId="77777777" w:rsidR="00D2602D" w:rsidRDefault="00D2602D" w:rsidP="00D2602D">
      <w:pPr>
        <w:pStyle w:val="Akapitzlist"/>
        <w:suppressAutoHyphens/>
        <w:spacing w:line="276" w:lineRule="auto"/>
        <w:ind w:left="1068"/>
        <w:contextualSpacing/>
        <w:jc w:val="both"/>
        <w:rPr>
          <w:b/>
        </w:rPr>
      </w:pPr>
    </w:p>
    <w:p w14:paraId="1A86A193" w14:textId="77777777" w:rsidR="00D2602D" w:rsidRDefault="00D2602D" w:rsidP="00D2602D">
      <w:pPr>
        <w:spacing w:before="51" w:after="57" w:line="276" w:lineRule="auto"/>
        <w:jc w:val="both"/>
        <w:rPr>
          <w:b/>
        </w:rPr>
      </w:pPr>
      <w:r>
        <w:rPr>
          <w:b/>
        </w:rPr>
        <w:t>- położone poza liniami rozgraniczającymi projektowanej drogi:</w:t>
      </w:r>
    </w:p>
    <w:p w14:paraId="39F133C2" w14:textId="77777777" w:rsidR="00D2602D" w:rsidRDefault="00D2602D" w:rsidP="00D2602D">
      <w:pPr>
        <w:spacing w:before="51" w:after="57" w:line="276" w:lineRule="auto"/>
        <w:jc w:val="both"/>
        <w:rPr>
          <w:b/>
        </w:rPr>
      </w:pPr>
      <w:r>
        <w:rPr>
          <w:bCs/>
        </w:rPr>
        <w:t>nieruchomości ograniczone w korzystaniu (</w:t>
      </w:r>
      <w:r>
        <w:t>w nawiasie podano numery działek po podziale, numer pogrubiony oznacza działkę po podziale</w:t>
      </w:r>
      <w:r>
        <w:rPr>
          <w:bCs/>
        </w:rPr>
        <w:t>)</w:t>
      </w:r>
      <w:r>
        <w:rPr>
          <w:b/>
        </w:rPr>
        <w:t>:</w:t>
      </w:r>
    </w:p>
    <w:p w14:paraId="755B6B85" w14:textId="77777777" w:rsidR="00D2602D" w:rsidRDefault="00D2602D" w:rsidP="00D2602D">
      <w:pPr>
        <w:pStyle w:val="Akapitzlist"/>
        <w:numPr>
          <w:ilvl w:val="0"/>
          <w:numId w:val="3"/>
        </w:numPr>
        <w:suppressAutoHyphens/>
        <w:spacing w:before="51" w:after="57" w:line="276" w:lineRule="auto"/>
        <w:contextualSpacing/>
      </w:pPr>
      <w:r>
        <w:t xml:space="preserve">jedn. ew. 141803_2 Lesznowola; obręb 0025 Stara Iwiczna;                                             </w:t>
      </w:r>
    </w:p>
    <w:p w14:paraId="4F38C98C" w14:textId="77777777" w:rsidR="00D2602D" w:rsidRDefault="00D2602D" w:rsidP="00D2602D">
      <w:pPr>
        <w:pStyle w:val="Akapitzlist"/>
        <w:suppressAutoHyphens/>
        <w:spacing w:before="51" w:after="57"/>
        <w:ind w:left="1068"/>
      </w:pPr>
      <w:r>
        <w:t>dz. ew. nr: 102 (</w:t>
      </w:r>
      <w:r>
        <w:rPr>
          <w:b/>
          <w:bCs/>
        </w:rPr>
        <w:t>102/4</w:t>
      </w:r>
      <w:r>
        <w:t>), 63/18, 106/27 (</w:t>
      </w:r>
      <w:r>
        <w:rPr>
          <w:b/>
          <w:bCs/>
        </w:rPr>
        <w:t>106/85</w:t>
      </w:r>
      <w:r>
        <w:t>), 106/29 (</w:t>
      </w:r>
      <w:r>
        <w:rPr>
          <w:b/>
          <w:bCs/>
        </w:rPr>
        <w:t>106/87</w:t>
      </w:r>
      <w:r>
        <w:t>), 106/30 (</w:t>
      </w:r>
      <w:r>
        <w:rPr>
          <w:b/>
          <w:bCs/>
        </w:rPr>
        <w:t>106/90</w:t>
      </w:r>
      <w:r>
        <w:t>), 106/27 (</w:t>
      </w:r>
      <w:r>
        <w:rPr>
          <w:b/>
          <w:bCs/>
        </w:rPr>
        <w:t>106/85</w:t>
      </w:r>
      <w:r>
        <w:t>), 110/2 (</w:t>
      </w:r>
      <w:r>
        <w:rPr>
          <w:b/>
          <w:bCs/>
        </w:rPr>
        <w:t>110/10</w:t>
      </w:r>
      <w:r>
        <w:t>).</w:t>
      </w:r>
    </w:p>
    <w:p w14:paraId="7E8FCDC4" w14:textId="77777777" w:rsidR="00FC6B77" w:rsidRDefault="00FC6B77" w:rsidP="00FC6B77">
      <w:pPr>
        <w:jc w:val="both"/>
        <w:rPr>
          <w:color w:val="000000"/>
          <w:sz w:val="20"/>
          <w:szCs w:val="20"/>
        </w:rPr>
      </w:pPr>
    </w:p>
    <w:p w14:paraId="6DD5E152" w14:textId="0AA8AEF3" w:rsidR="00FC6B77" w:rsidRDefault="00FC6B77" w:rsidP="00FC6B77">
      <w:pPr>
        <w:autoSpaceDN w:val="0"/>
        <w:ind w:firstLine="708"/>
        <w:jc w:val="both"/>
        <w:textAlignment w:val="baseline"/>
      </w:pPr>
      <w:r>
        <w:t>Z treścią decyzji nr</w:t>
      </w:r>
      <w:r>
        <w:rPr>
          <w:color w:val="FF0000"/>
        </w:rPr>
        <w:t xml:space="preserve"> </w:t>
      </w:r>
      <w:r w:rsidR="0047786C">
        <w:t>1</w:t>
      </w:r>
      <w:r w:rsidR="00D2602D">
        <w:t>6</w:t>
      </w:r>
      <w:r>
        <w:t>/202</w:t>
      </w:r>
      <w:r w:rsidR="0047786C">
        <w:t>2</w:t>
      </w:r>
      <w:r>
        <w:rPr>
          <w:color w:val="000000"/>
        </w:rPr>
        <w:t xml:space="preserve"> </w:t>
      </w:r>
      <w:r>
        <w:t xml:space="preserve">z dnia </w:t>
      </w:r>
      <w:r w:rsidR="00D2602D">
        <w:t>18</w:t>
      </w:r>
      <w:r>
        <w:t xml:space="preserve"> </w:t>
      </w:r>
      <w:r w:rsidR="00D2602D">
        <w:t>maja</w:t>
      </w:r>
      <w:r>
        <w:t xml:space="preserve"> 202</w:t>
      </w:r>
      <w:r w:rsidR="0047786C">
        <w:t>2</w:t>
      </w:r>
      <w:r>
        <w:t xml:space="preserve"> r. dotyczącej zezwolenia </w:t>
      </w:r>
      <w:r>
        <w:br/>
        <w:t xml:space="preserve">na realizację inwestycji drogowej oraz załączonymi do niej materiałami można zapoznać </w:t>
      </w:r>
      <w:r>
        <w:br/>
        <w:t>się w Starostwie Powiatowym w Piasecznie, ul. Chyliczkowska 14, 05-500 Piaseczno, Informacja Kancelaria Architektoniczno-</w:t>
      </w:r>
      <w:r w:rsidR="00BF65B8">
        <w:t>b</w:t>
      </w:r>
      <w:r>
        <w:t xml:space="preserve">udowlana, od poniedziałku do piątku w godzinach 8-16.                </w:t>
      </w:r>
    </w:p>
    <w:p w14:paraId="4131F037" w14:textId="77777777" w:rsidR="00FC6B77" w:rsidRDefault="00FC6B77" w:rsidP="00FC6B77">
      <w:pPr>
        <w:ind w:firstLine="708"/>
        <w:jc w:val="both"/>
      </w:pPr>
      <w:r>
        <w:t>Od ww. decyzji służy prawo wniesienia odwołania do Wojewody Mazowieckiego,               za moim pośrednictwem (Starosta Piaseczyński, ul. Chyliczkowska 14, 05-500 Piaseczno),                                w terminie 14 dni od dnia jej publicznego ogłoszenia. Zgodnie z art. 49 ustawy – Kodeks postępowania administracyjnego doręczenie uważa się za dokonane po upływie czternastu     dni od dnia publicznego ogłoszenia.</w:t>
      </w:r>
    </w:p>
    <w:p w14:paraId="33D93756" w14:textId="77777777" w:rsidR="00FC6B77" w:rsidRDefault="00FC6B77" w:rsidP="00FC6B77">
      <w:pPr>
        <w:jc w:val="both"/>
      </w:pPr>
    </w:p>
    <w:p w14:paraId="2F2CB16A" w14:textId="7705919D" w:rsidR="00FC6B77" w:rsidRDefault="00FC6B77" w:rsidP="00FC6B77">
      <w:pPr>
        <w:jc w:val="both"/>
      </w:pPr>
      <w:r>
        <w:lastRenderedPageBreak/>
        <w:tab/>
        <w:t xml:space="preserve"> Działając na podstawie art. 17 ust. 1 ustawy z dnia 10 kwietnia 2003 r.                                     o szczególnych zasadach przygotowania i realizacji inwestycji w zakresie dróg publicznych, nadano niniejszej decyzji rygor natychmiastowej wykonalności. </w:t>
      </w:r>
    </w:p>
    <w:p w14:paraId="47C19016" w14:textId="77777777" w:rsidR="00BF65B8" w:rsidRDefault="00BF65B8" w:rsidP="00FC6B77">
      <w:pPr>
        <w:jc w:val="both"/>
      </w:pPr>
    </w:p>
    <w:p w14:paraId="609EFACF" w14:textId="77777777" w:rsidR="00FC6B77" w:rsidRDefault="00FC6B77" w:rsidP="00FC6B77">
      <w:pPr>
        <w:jc w:val="both"/>
        <w:rPr>
          <w:b/>
          <w:bCs/>
          <w:sz w:val="16"/>
          <w:szCs w:val="16"/>
        </w:rPr>
      </w:pPr>
    </w:p>
    <w:tbl>
      <w:tblPr>
        <w:tblStyle w:val="Tabela-Siatka"/>
        <w:tblW w:w="6876" w:type="dxa"/>
        <w:tblInd w:w="20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0"/>
        <w:gridCol w:w="4536"/>
      </w:tblGrid>
      <w:tr w:rsidR="00BF65B8" w14:paraId="0BE4EF2B" w14:textId="77777777" w:rsidTr="00BF65B8">
        <w:trPr>
          <w:trHeight w:val="2385"/>
        </w:trPr>
        <w:tc>
          <w:tcPr>
            <w:tcW w:w="2340" w:type="dxa"/>
          </w:tcPr>
          <w:p w14:paraId="2A2DAE4E" w14:textId="3BC06D7F" w:rsidR="00BF65B8" w:rsidRDefault="00BF65B8" w:rsidP="00972F64">
            <w:pPr>
              <w:jc w:val="center"/>
              <w:rPr>
                <w:caps/>
              </w:rPr>
            </w:pPr>
          </w:p>
        </w:tc>
        <w:tc>
          <w:tcPr>
            <w:tcW w:w="4536" w:type="dxa"/>
          </w:tcPr>
          <w:p w14:paraId="3584A1E8" w14:textId="77777777" w:rsidR="00BF65B8" w:rsidRDefault="00BF65B8" w:rsidP="00972F64">
            <w:pPr>
              <w:jc w:val="center"/>
              <w:rPr>
                <w:caps/>
              </w:rPr>
            </w:pPr>
            <w:r>
              <w:rPr>
                <w:caps/>
              </w:rPr>
              <w:t>opatrzone kwalifikowanym podpisem elektronicznym</w:t>
            </w:r>
          </w:p>
          <w:p w14:paraId="3C440445" w14:textId="77777777" w:rsidR="00BF65B8" w:rsidRDefault="00BF65B8" w:rsidP="00972F64">
            <w:pPr>
              <w:jc w:val="center"/>
              <w:rPr>
                <w:caps/>
              </w:rPr>
            </w:pPr>
          </w:p>
          <w:p w14:paraId="18648D61" w14:textId="77777777" w:rsidR="00BF65B8" w:rsidRDefault="00BF65B8" w:rsidP="00972F64">
            <w:pPr>
              <w:spacing w:after="120"/>
              <w:jc w:val="center"/>
            </w:pPr>
            <w:r>
              <w:t>Z up. Starosty Piaseczyńskiego</w:t>
            </w:r>
          </w:p>
          <w:p w14:paraId="6490928F" w14:textId="77777777" w:rsidR="00BF65B8" w:rsidRPr="00DA6562" w:rsidRDefault="00BF65B8" w:rsidP="00972F64">
            <w:pPr>
              <w:jc w:val="center"/>
              <w:rPr>
                <w:i/>
              </w:rPr>
            </w:pPr>
            <w:r>
              <w:rPr>
                <w:i/>
              </w:rPr>
              <w:t xml:space="preserve">mgr inż. </w:t>
            </w:r>
            <w:r w:rsidRPr="00DA6562">
              <w:rPr>
                <w:i/>
              </w:rPr>
              <w:t>Sylwia Moszczyńska-Staś</w:t>
            </w:r>
          </w:p>
          <w:p w14:paraId="19536D5D" w14:textId="77777777" w:rsidR="00BF65B8" w:rsidRDefault="00BF65B8" w:rsidP="00972F64">
            <w:pPr>
              <w:jc w:val="center"/>
            </w:pPr>
            <w:r>
              <w:t>Naczelnik Wydziału</w:t>
            </w:r>
          </w:p>
          <w:p w14:paraId="30975477" w14:textId="77777777" w:rsidR="00BF65B8" w:rsidRPr="00DA6562" w:rsidRDefault="00BF65B8" w:rsidP="00972F64">
            <w:pPr>
              <w:jc w:val="center"/>
            </w:pPr>
            <w:r>
              <w:t>Architektoniczno-Budowlanego</w:t>
            </w:r>
          </w:p>
          <w:p w14:paraId="38901E3D" w14:textId="77777777" w:rsidR="00BF65B8" w:rsidRDefault="00BF65B8" w:rsidP="00972F64">
            <w:pPr>
              <w:jc w:val="center"/>
              <w:rPr>
                <w:caps/>
              </w:rPr>
            </w:pPr>
          </w:p>
        </w:tc>
      </w:tr>
    </w:tbl>
    <w:p w14:paraId="727D989E" w14:textId="77777777" w:rsidR="00FC6B77" w:rsidRDefault="00FC6B77" w:rsidP="00FC6B77">
      <w:pPr>
        <w:jc w:val="both"/>
        <w:rPr>
          <w:b/>
          <w:bCs/>
          <w:sz w:val="16"/>
          <w:szCs w:val="16"/>
        </w:rPr>
      </w:pPr>
    </w:p>
    <w:p w14:paraId="5754C8E7" w14:textId="251578E1" w:rsidR="00FC6B77" w:rsidRDefault="00FC6B77" w:rsidP="00FC6B77">
      <w:pPr>
        <w:jc w:val="both"/>
        <w:rPr>
          <w:b/>
          <w:bCs/>
          <w:sz w:val="22"/>
          <w:szCs w:val="22"/>
        </w:rPr>
      </w:pPr>
      <w:r>
        <w:rPr>
          <w:b/>
          <w:bCs/>
          <w:sz w:val="22"/>
          <w:szCs w:val="22"/>
        </w:rPr>
        <w:t xml:space="preserve"> Publiczne obwieszczenie nastąpiło w dniu: …….  </w:t>
      </w:r>
      <w:r w:rsidR="00D2602D">
        <w:rPr>
          <w:b/>
          <w:bCs/>
          <w:sz w:val="22"/>
          <w:szCs w:val="22"/>
        </w:rPr>
        <w:t>czerwca</w:t>
      </w:r>
      <w:r>
        <w:rPr>
          <w:b/>
          <w:bCs/>
          <w:sz w:val="22"/>
          <w:szCs w:val="22"/>
        </w:rPr>
        <w:t xml:space="preserve"> 202</w:t>
      </w:r>
      <w:r w:rsidR="0047786C">
        <w:rPr>
          <w:b/>
          <w:bCs/>
          <w:sz w:val="22"/>
          <w:szCs w:val="22"/>
        </w:rPr>
        <w:t>2</w:t>
      </w:r>
      <w:r>
        <w:rPr>
          <w:b/>
          <w:bCs/>
          <w:sz w:val="22"/>
          <w:szCs w:val="22"/>
        </w:rPr>
        <w:t xml:space="preserve"> r. </w:t>
      </w:r>
    </w:p>
    <w:p w14:paraId="6AAC2826" w14:textId="77777777" w:rsidR="00FC6B77" w:rsidRDefault="00FC6B77" w:rsidP="00FC6B77">
      <w:pPr>
        <w:jc w:val="both"/>
        <w:rPr>
          <w:bCs/>
          <w:sz w:val="20"/>
          <w:szCs w:val="20"/>
        </w:rPr>
      </w:pPr>
      <w:r>
        <w:rPr>
          <w:b/>
          <w:bCs/>
        </w:rPr>
        <w:t xml:space="preserve"> </w:t>
      </w:r>
      <w:r>
        <w:rPr>
          <w:bCs/>
        </w:rPr>
        <w:t xml:space="preserve">(datę obwieszczenia wpisuje osoba dokonująca obwieszczenia na podstawie art. 49 </w:t>
      </w:r>
      <w:r>
        <w:rPr>
          <w:shd w:val="clear" w:color="auto" w:fill="FFFFFF"/>
        </w:rPr>
        <w:t>§ 2 k.p.a.)</w:t>
      </w:r>
    </w:p>
    <w:p w14:paraId="64F809F2" w14:textId="77777777" w:rsidR="00FC6B77" w:rsidRDefault="00FC6B77" w:rsidP="00FC6B77">
      <w:pPr>
        <w:jc w:val="both"/>
        <w:rPr>
          <w:bCs/>
        </w:rPr>
      </w:pPr>
    </w:p>
    <w:p w14:paraId="1AA2811A" w14:textId="77777777" w:rsidR="00FC6B77" w:rsidRDefault="00FC6B77" w:rsidP="00FC6B77">
      <w:pPr>
        <w:jc w:val="both"/>
        <w:rPr>
          <w:bCs/>
        </w:rPr>
      </w:pPr>
    </w:p>
    <w:p w14:paraId="673F8368" w14:textId="77777777" w:rsidR="00FC6B77" w:rsidRDefault="00FC6B77" w:rsidP="00FC6B77">
      <w:pPr>
        <w:autoSpaceDE w:val="0"/>
        <w:autoSpaceDN w:val="0"/>
        <w:adjustRightInd w:val="0"/>
        <w:ind w:firstLine="709"/>
        <w:jc w:val="both"/>
        <w:rPr>
          <w:b/>
          <w:bCs/>
        </w:rPr>
      </w:pPr>
      <w:r>
        <w:rPr>
          <w:b/>
          <w:bCs/>
        </w:rPr>
        <w:t>Wydruk stanowi dowód tego, co zostało stwierdzone w piśmie wydanym w formie dokumentu elektronicznego, zgodnie z art. 39</w:t>
      </w:r>
      <w:r>
        <w:rPr>
          <w:b/>
          <w:bCs/>
          <w:vertAlign w:val="superscript"/>
        </w:rPr>
        <w:t>3</w:t>
      </w:r>
      <w:r>
        <w:rPr>
          <w:b/>
          <w:bCs/>
        </w:rPr>
        <w:t xml:space="preserve"> k.p.a. Został on wytworzony za pomocą systemu teleinformatycznego i podpisany kwalifikowanym podpisem elektronicznym.</w:t>
      </w:r>
    </w:p>
    <w:p w14:paraId="533B2EDF" w14:textId="77777777" w:rsidR="00607106" w:rsidRDefault="00607106" w:rsidP="00FC6B77">
      <w:pPr>
        <w:ind w:firstLine="708"/>
        <w:jc w:val="both"/>
      </w:pPr>
    </w:p>
    <w:sectPr w:rsidR="00607106" w:rsidSect="00D2602D">
      <w:pgSz w:w="11906" w:h="16838"/>
      <w:pgMar w:top="1560" w:right="1417" w:bottom="127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C3AC6"/>
    <w:multiLevelType w:val="hybridMultilevel"/>
    <w:tmpl w:val="734823A2"/>
    <w:lvl w:ilvl="0" w:tplc="7A769F26">
      <w:start w:val="1"/>
      <w:numFmt w:val="bullet"/>
      <w:lvlText w:val=""/>
      <w:lvlJc w:val="left"/>
      <w:pPr>
        <w:ind w:left="1068" w:hanging="360"/>
      </w:pPr>
      <w:rPr>
        <w:rFonts w:ascii="Symbol" w:hAnsi="Symbol" w:hint="default"/>
        <w:color w:val="auto"/>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 w15:restartNumberingAfterBreak="0">
    <w:nsid w:val="25AB3DC2"/>
    <w:multiLevelType w:val="hybridMultilevel"/>
    <w:tmpl w:val="A950CD1E"/>
    <w:lvl w:ilvl="0" w:tplc="043CC47C">
      <w:start w:val="1"/>
      <w:numFmt w:val="bullet"/>
      <w:lvlText w:val=""/>
      <w:lvlJc w:val="left"/>
      <w:pPr>
        <w:ind w:left="720" w:hanging="360"/>
      </w:pPr>
      <w:rPr>
        <w:rFonts w:ascii="Symbol" w:hAnsi="Symbol" w:hint="default"/>
        <w:color w:val="auto"/>
        <w:sz w:val="24"/>
        <w:szCs w:val="24"/>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16cid:durableId="1525745685">
    <w:abstractNumId w:val="0"/>
  </w:num>
  <w:num w:numId="2" w16cid:durableId="205456432">
    <w:abstractNumId w:val="1"/>
  </w:num>
  <w:num w:numId="3" w16cid:durableId="1958953032">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94348"/>
    <w:rsid w:val="00067496"/>
    <w:rsid w:val="000D1F94"/>
    <w:rsid w:val="0013015B"/>
    <w:rsid w:val="00294348"/>
    <w:rsid w:val="002F4F0A"/>
    <w:rsid w:val="0047786C"/>
    <w:rsid w:val="005E1252"/>
    <w:rsid w:val="00607106"/>
    <w:rsid w:val="006E3D19"/>
    <w:rsid w:val="006F4D3C"/>
    <w:rsid w:val="008371F1"/>
    <w:rsid w:val="008672B3"/>
    <w:rsid w:val="008F3E0F"/>
    <w:rsid w:val="00BF65B8"/>
    <w:rsid w:val="00D2602D"/>
    <w:rsid w:val="00DF3B01"/>
    <w:rsid w:val="00E35872"/>
    <w:rsid w:val="00E43C85"/>
    <w:rsid w:val="00EB3EA7"/>
    <w:rsid w:val="00EC5982"/>
    <w:rsid w:val="00FC6B7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D0443"/>
  <w15:docId w15:val="{ED0F429B-FE5E-410F-B77D-AEFA8C120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F3B01"/>
    <w:pPr>
      <w:suppressAutoHyphens/>
      <w:spacing w:after="0" w:line="240" w:lineRule="auto"/>
    </w:pPr>
    <w:rPr>
      <w:rFonts w:ascii="Times New Roman" w:eastAsia="Times New Roma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DF3B01"/>
    <w:pPr>
      <w:suppressAutoHyphens w:val="0"/>
      <w:ind w:left="708"/>
    </w:pPr>
    <w:rPr>
      <w:lang w:eastAsia="pl-PL"/>
    </w:rPr>
  </w:style>
  <w:style w:type="character" w:customStyle="1" w:styleId="AkapitzlistZnak">
    <w:name w:val="Akapit z listą Znak"/>
    <w:link w:val="Akapitzlist"/>
    <w:uiPriority w:val="34"/>
    <w:rsid w:val="00DF3B01"/>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6E3D19"/>
    <w:rPr>
      <w:color w:val="0000FF" w:themeColor="hyperlink"/>
      <w:u w:val="single"/>
    </w:rPr>
  </w:style>
  <w:style w:type="table" w:styleId="Tabela-Siatka">
    <w:name w:val="Table Grid"/>
    <w:basedOn w:val="Standardowy"/>
    <w:uiPriority w:val="39"/>
    <w:rsid w:val="00BF65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061706">
      <w:bodyDiv w:val="1"/>
      <w:marLeft w:val="0"/>
      <w:marRight w:val="0"/>
      <w:marTop w:val="0"/>
      <w:marBottom w:val="0"/>
      <w:divBdr>
        <w:top w:val="none" w:sz="0" w:space="0" w:color="auto"/>
        <w:left w:val="none" w:sz="0" w:space="0" w:color="auto"/>
        <w:bottom w:val="none" w:sz="0" w:space="0" w:color="auto"/>
        <w:right w:val="none" w:sz="0" w:space="0" w:color="auto"/>
      </w:divBdr>
    </w:div>
    <w:div w:id="1366246990">
      <w:bodyDiv w:val="1"/>
      <w:marLeft w:val="0"/>
      <w:marRight w:val="0"/>
      <w:marTop w:val="0"/>
      <w:marBottom w:val="0"/>
      <w:divBdr>
        <w:top w:val="none" w:sz="0" w:space="0" w:color="auto"/>
        <w:left w:val="none" w:sz="0" w:space="0" w:color="auto"/>
        <w:bottom w:val="none" w:sz="0" w:space="0" w:color="auto"/>
        <w:right w:val="none" w:sz="0" w:space="0" w:color="auto"/>
      </w:divBdr>
    </w:div>
    <w:div w:id="1539512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2</Pages>
  <Words>500</Words>
  <Characters>3005</Characters>
  <Application>Microsoft Office Word</Application>
  <DocSecurity>0</DocSecurity>
  <Lines>25</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 Roszczyk</dc:creator>
  <cp:keywords/>
  <dc:description/>
  <cp:lastModifiedBy>Sylwia Roszczyk</cp:lastModifiedBy>
  <cp:revision>17</cp:revision>
  <cp:lastPrinted>2021-07-13T07:19:00Z</cp:lastPrinted>
  <dcterms:created xsi:type="dcterms:W3CDTF">2021-05-10T06:46:00Z</dcterms:created>
  <dcterms:modified xsi:type="dcterms:W3CDTF">2022-05-27T06:59:00Z</dcterms:modified>
</cp:coreProperties>
</file>