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777" w:rsidRDefault="00CB264E">
      <w:pPr>
        <w:pStyle w:val="Standard"/>
        <w:tabs>
          <w:tab w:val="left" w:pos="6645"/>
        </w:tabs>
      </w:pPr>
      <w:bookmarkStart w:id="0" w:name="_GoBack"/>
      <w:bookmarkEnd w:id="0"/>
      <w:r>
        <w:rPr>
          <w:noProof/>
          <w:lang w:eastAsia="pl-PL"/>
        </w:rPr>
        <mc:AlternateContent>
          <mc:Choice Requires="wps">
            <w:drawing>
              <wp:anchor distT="0" distB="0" distL="114300" distR="114300" simplePos="0" relativeHeight="251657728" behindDoc="1" locked="0" layoutInCell="1" allowOverlap="1">
                <wp:simplePos x="0" y="0"/>
                <wp:positionH relativeFrom="margin">
                  <wp:posOffset>0</wp:posOffset>
                </wp:positionH>
                <wp:positionV relativeFrom="margin">
                  <wp:posOffset>-114300</wp:posOffset>
                </wp:positionV>
                <wp:extent cx="2851150" cy="1224280"/>
                <wp:effectExtent l="0" t="0" r="6350" b="1397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1150" cy="1224280"/>
                        </a:xfrm>
                        <a:prstGeom prst="rect">
                          <a:avLst/>
                        </a:prstGeom>
                        <a:noFill/>
                        <a:ln>
                          <a:noFill/>
                          <a:prstDash/>
                        </a:ln>
                      </wps:spPr>
                      <wps:txbx>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w:t>
                            </w:r>
                            <w:r w:rsidR="00DD0DBC">
                              <w:rPr>
                                <w:rFonts w:eastAsia="Lucida Sans Unicode" w:cs="Tahoma"/>
                                <w:szCs w:val="16"/>
                                <w:lang w:eastAsia="pl-PL"/>
                              </w:rPr>
                              <w:t>756-61-90</w:t>
                            </w:r>
                            <w:r>
                              <w:rPr>
                                <w:rFonts w:eastAsia="Lucida Sans Unicode" w:cs="Tahoma"/>
                                <w:szCs w:val="16"/>
                                <w:lang w:eastAsia="pl-PL"/>
                              </w:rPr>
                              <w:t xml:space="preserve">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AD3A51">
                              <w:rPr>
                                <w:b/>
                              </w:rPr>
                              <w:t>1</w:t>
                            </w:r>
                            <w:r w:rsidR="00DD0DBC">
                              <w:rPr>
                                <w:b/>
                              </w:rPr>
                              <w:t>478</w:t>
                            </w:r>
                            <w:r>
                              <w:rPr>
                                <w:b/>
                              </w:rPr>
                              <w:t>.202</w:t>
                            </w:r>
                            <w:r w:rsidR="00AD3A51">
                              <w:rPr>
                                <w:b/>
                              </w:rPr>
                              <w:t>2</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0;margin-top:-9pt;width:224.5pt;height:96.4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" filled="f" stroked="f">
                <v:path arrowok="t"/>
                <v:textbox inset="0,0,0,0">
                  <w:txbxContent>
                    <w:p w:rsidR="00703777" w:rsidRDefault="00703777">
                      <w:pPr>
                        <w:pStyle w:val="Standard"/>
                        <w:widowControl w:val="0"/>
                        <w:tabs>
                          <w:tab w:val="right" w:pos="9639"/>
                        </w:tabs>
                        <w:jc w:val="center"/>
                        <w:rPr>
                          <w:rFonts w:eastAsia="Lucida Sans Unicode" w:cs="Tahoma"/>
                          <w:b/>
                          <w:bCs/>
                          <w:smallCaps/>
                          <w:sz w:val="32"/>
                          <w:lang w:eastAsia="pl-PL"/>
                        </w:rPr>
                      </w:pPr>
                    </w:p>
                    <w:p w:rsidR="00703777" w:rsidRDefault="003E5E1D">
                      <w:pPr>
                        <w:pStyle w:val="Standard"/>
                        <w:widowControl w:val="0"/>
                        <w:tabs>
                          <w:tab w:val="right" w:pos="9639"/>
                        </w:tabs>
                        <w:jc w:val="center"/>
                        <w:rPr>
                          <w:rFonts w:eastAsia="Lucida Sans Unicode" w:cs="Tahoma"/>
                          <w:b/>
                          <w:bCs/>
                          <w:smallCaps/>
                          <w:sz w:val="32"/>
                          <w:lang w:eastAsia="pl-PL"/>
                        </w:rPr>
                      </w:pPr>
                      <w:r>
                        <w:rPr>
                          <w:rFonts w:eastAsia="Lucida Sans Unicode" w:cs="Tahoma"/>
                          <w:b/>
                          <w:bCs/>
                          <w:smallCaps/>
                          <w:sz w:val="32"/>
                          <w:lang w:eastAsia="pl-PL"/>
                        </w:rPr>
                        <w:t>Starosta  Piaseczyński</w:t>
                      </w:r>
                    </w:p>
                    <w:p w:rsidR="00703777" w:rsidRDefault="003E5E1D">
                      <w:pPr>
                        <w:pStyle w:val="Standard"/>
                        <w:widowControl w:val="0"/>
                        <w:tabs>
                          <w:tab w:val="center" w:pos="4536"/>
                          <w:tab w:val="right" w:pos="9072"/>
                          <w:tab w:val="right" w:pos="9639"/>
                        </w:tabs>
                        <w:jc w:val="center"/>
                        <w:rPr>
                          <w:rFonts w:eastAsia="Lucida Sans Unicode" w:cs="Tahoma"/>
                          <w:szCs w:val="20"/>
                          <w:lang w:eastAsia="pl-PL"/>
                        </w:rPr>
                      </w:pPr>
                      <w:r>
                        <w:rPr>
                          <w:rFonts w:eastAsia="Lucida Sans Unicode" w:cs="Tahoma"/>
                          <w:szCs w:val="20"/>
                          <w:lang w:eastAsia="pl-PL"/>
                        </w:rPr>
                        <w:t>ul. Chyliczkowska 14, 05-500 Piaseczno</w:t>
                      </w:r>
                    </w:p>
                    <w:p w:rsidR="00703777" w:rsidRDefault="003E5E1D">
                      <w:pPr>
                        <w:pStyle w:val="Standard"/>
                        <w:widowControl w:val="0"/>
                        <w:tabs>
                          <w:tab w:val="center" w:pos="4536"/>
                          <w:tab w:val="right" w:pos="9072"/>
                          <w:tab w:val="right" w:pos="9639"/>
                        </w:tabs>
                        <w:jc w:val="center"/>
                        <w:rPr>
                          <w:rFonts w:eastAsia="Lucida Sans Unicode" w:cs="Tahoma"/>
                          <w:szCs w:val="16"/>
                          <w:lang w:eastAsia="pl-PL"/>
                        </w:rPr>
                      </w:pPr>
                      <w:r>
                        <w:rPr>
                          <w:rFonts w:eastAsia="Lucida Sans Unicode" w:cs="Tahoma"/>
                          <w:szCs w:val="16"/>
                          <w:lang w:eastAsia="pl-PL"/>
                        </w:rPr>
                        <w:t>tel.(22) 756-</w:t>
                      </w:r>
                      <w:r w:rsidR="00AD3A51">
                        <w:rPr>
                          <w:rFonts w:eastAsia="Lucida Sans Unicode" w:cs="Tahoma"/>
                          <w:szCs w:val="16"/>
                          <w:lang w:eastAsia="pl-PL"/>
                        </w:rPr>
                        <w:t>62-54</w:t>
                      </w:r>
                      <w:r>
                        <w:rPr>
                          <w:rFonts w:eastAsia="Lucida Sans Unicode" w:cs="Tahoma"/>
                          <w:szCs w:val="16"/>
                          <w:lang w:eastAsia="pl-PL"/>
                        </w:rPr>
                        <w:t xml:space="preserve">, fax. (22) </w:t>
                      </w:r>
                      <w:r w:rsidR="00DD0DBC">
                        <w:rPr>
                          <w:rFonts w:eastAsia="Lucida Sans Unicode" w:cs="Tahoma"/>
                          <w:szCs w:val="16"/>
                          <w:lang w:eastAsia="pl-PL"/>
                        </w:rPr>
                        <w:t>756-61-90</w:t>
                      </w:r>
                      <w:r>
                        <w:rPr>
                          <w:rFonts w:eastAsia="Lucida Sans Unicode" w:cs="Tahoma"/>
                          <w:szCs w:val="16"/>
                          <w:lang w:eastAsia="pl-PL"/>
                        </w:rPr>
                        <w:t xml:space="preserve">   </w:t>
                      </w:r>
                    </w:p>
                    <w:p w:rsidR="00703777" w:rsidRDefault="00703777">
                      <w:pPr>
                        <w:pStyle w:val="Standard"/>
                        <w:widowControl w:val="0"/>
                        <w:tabs>
                          <w:tab w:val="center" w:pos="4536"/>
                          <w:tab w:val="right" w:pos="9072"/>
                          <w:tab w:val="right" w:pos="9639"/>
                        </w:tabs>
                        <w:jc w:val="center"/>
                        <w:rPr>
                          <w:rFonts w:eastAsia="Lucida Sans Unicode" w:cs="Tahoma"/>
                          <w:b/>
                          <w:szCs w:val="16"/>
                          <w:lang w:eastAsia="pl-PL"/>
                        </w:rPr>
                      </w:pPr>
                    </w:p>
                    <w:p w:rsidR="00703777" w:rsidRDefault="003E5E1D">
                      <w:pPr>
                        <w:pStyle w:val="Standard"/>
                        <w:widowControl w:val="0"/>
                        <w:tabs>
                          <w:tab w:val="center" w:pos="4536"/>
                          <w:tab w:val="right" w:pos="9072"/>
                          <w:tab w:val="right" w:pos="9639"/>
                        </w:tabs>
                        <w:jc w:val="center"/>
                      </w:pPr>
                      <w:r>
                        <w:rPr>
                          <w:rFonts w:eastAsia="Lucida Sans Unicode" w:cs="Tahoma"/>
                          <w:b/>
                          <w:szCs w:val="16"/>
                          <w:lang w:eastAsia="pl-PL"/>
                        </w:rPr>
                        <w:t>N</w:t>
                      </w:r>
                      <w:r>
                        <w:rPr>
                          <w:b/>
                        </w:rPr>
                        <w:t>r rej. ARB.6740.</w:t>
                      </w:r>
                      <w:r w:rsidR="00AD3A51">
                        <w:rPr>
                          <w:b/>
                        </w:rPr>
                        <w:t>1</w:t>
                      </w:r>
                      <w:r w:rsidR="00DD0DBC">
                        <w:rPr>
                          <w:b/>
                        </w:rPr>
                        <w:t>478</w:t>
                      </w:r>
                      <w:r>
                        <w:rPr>
                          <w:b/>
                        </w:rPr>
                        <w:t>.202</w:t>
                      </w:r>
                      <w:r w:rsidR="00AD3A51">
                        <w:rPr>
                          <w:b/>
                        </w:rPr>
                        <w:t>2</w:t>
                      </w:r>
                      <w:r>
                        <w:rPr>
                          <w:b/>
                        </w:rPr>
                        <w:t>. PK</w:t>
                      </w:r>
                    </w:p>
                    <w:p w:rsidR="00703777" w:rsidRDefault="00703777">
                      <w:pPr>
                        <w:pStyle w:val="Standard"/>
                        <w:widowControl w:val="0"/>
                        <w:tabs>
                          <w:tab w:val="center" w:pos="4536"/>
                          <w:tab w:val="right" w:pos="9072"/>
                          <w:tab w:val="right" w:pos="9639"/>
                        </w:tabs>
                        <w:rPr>
                          <w:rFonts w:eastAsia="Lucida Sans Unicode" w:cs="Tahoma"/>
                          <w:b/>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p w:rsidR="00703777" w:rsidRDefault="00703777">
                      <w:pPr>
                        <w:pStyle w:val="Standard"/>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3E5E1D">
        <w:t xml:space="preserve">  </w:t>
      </w:r>
    </w:p>
    <w:p w:rsidR="00703777" w:rsidRDefault="00703777">
      <w:pPr>
        <w:pStyle w:val="Standard"/>
        <w:tabs>
          <w:tab w:val="left" w:pos="6645"/>
        </w:tabs>
        <w:jc w:val="right"/>
        <w:rPr>
          <w:lang w:eastAsia="pl-PL"/>
        </w:rPr>
      </w:pPr>
    </w:p>
    <w:p w:rsidR="00703777" w:rsidRDefault="003E5E1D">
      <w:pPr>
        <w:pStyle w:val="Standard"/>
        <w:tabs>
          <w:tab w:val="left" w:pos="6645"/>
        </w:tabs>
        <w:jc w:val="right"/>
      </w:pPr>
      <w:r>
        <w:t>Piaseczno,</w:t>
      </w:r>
      <w:r w:rsidR="008D73B3">
        <w:t xml:space="preserve"> </w:t>
      </w:r>
      <w:r w:rsidR="008909B6">
        <w:t xml:space="preserve">2 </w:t>
      </w:r>
      <w:r w:rsidR="00DD0DBC">
        <w:t>grudnia</w:t>
      </w:r>
      <w:r w:rsidR="00AD3A51">
        <w:t xml:space="preserve"> 2022</w:t>
      </w:r>
      <w:r>
        <w:rPr>
          <w:color w:val="000000"/>
        </w:rPr>
        <w:t xml:space="preserve"> r.</w:t>
      </w:r>
    </w:p>
    <w:p w:rsidR="00703777" w:rsidRDefault="00703777">
      <w:pPr>
        <w:pStyle w:val="Standard"/>
      </w:pPr>
    </w:p>
    <w:p w:rsidR="00703777" w:rsidRDefault="003E5E1D">
      <w:pPr>
        <w:pStyle w:val="Standard"/>
        <w:tabs>
          <w:tab w:val="left" w:pos="2340"/>
          <w:tab w:val="left" w:pos="4500"/>
        </w:tabs>
        <w:ind w:right="5137"/>
        <w:jc w:val="center"/>
      </w:pPr>
      <w:r>
        <w:t xml:space="preserve"> </w:t>
      </w:r>
    </w:p>
    <w:p w:rsidR="00703777" w:rsidRDefault="00703777">
      <w:pPr>
        <w:pStyle w:val="Standard"/>
        <w:tabs>
          <w:tab w:val="left" w:pos="2340"/>
          <w:tab w:val="left" w:pos="4500"/>
        </w:tabs>
        <w:ind w:right="5137"/>
        <w:jc w:val="center"/>
      </w:pPr>
    </w:p>
    <w:p w:rsidR="00703777" w:rsidRPr="00E91964" w:rsidRDefault="003E5E1D" w:rsidP="00E91964">
      <w:pPr>
        <w:pStyle w:val="Standard"/>
        <w:tabs>
          <w:tab w:val="left" w:pos="2340"/>
          <w:tab w:val="left" w:pos="4500"/>
        </w:tabs>
        <w:ind w:right="5137"/>
        <w:jc w:val="center"/>
      </w:pPr>
      <w:r>
        <w:t xml:space="preserve">         </w:t>
      </w:r>
      <w:r>
        <w:tab/>
        <w:t xml:space="preserve">            </w:t>
      </w:r>
    </w:p>
    <w:p w:rsidR="00D90466" w:rsidRDefault="00D90466">
      <w:pPr>
        <w:pStyle w:val="Standard"/>
        <w:tabs>
          <w:tab w:val="left" w:pos="4095"/>
        </w:tabs>
        <w:jc w:val="center"/>
        <w:rPr>
          <w:b/>
          <w:bCs/>
          <w:sz w:val="32"/>
          <w:szCs w:val="32"/>
        </w:rPr>
      </w:pPr>
    </w:p>
    <w:p w:rsidR="00703777" w:rsidRDefault="003E5E1D">
      <w:pPr>
        <w:pStyle w:val="Standard"/>
        <w:tabs>
          <w:tab w:val="left" w:pos="4095"/>
        </w:tabs>
        <w:jc w:val="center"/>
      </w:pPr>
      <w:r>
        <w:rPr>
          <w:b/>
          <w:bCs/>
          <w:sz w:val="32"/>
          <w:szCs w:val="32"/>
        </w:rPr>
        <w:t xml:space="preserve">DECYZJA  NR  </w:t>
      </w:r>
      <w:r w:rsidR="008909B6">
        <w:rPr>
          <w:b/>
          <w:bCs/>
          <w:sz w:val="32"/>
          <w:szCs w:val="32"/>
        </w:rPr>
        <w:t>1886</w:t>
      </w:r>
      <w:r w:rsidR="00AD3A51">
        <w:rPr>
          <w:b/>
          <w:bCs/>
          <w:sz w:val="32"/>
          <w:szCs w:val="32"/>
        </w:rPr>
        <w:t xml:space="preserve"> </w:t>
      </w:r>
      <w:r>
        <w:rPr>
          <w:b/>
          <w:bCs/>
          <w:sz w:val="32"/>
          <w:szCs w:val="32"/>
        </w:rPr>
        <w:t>/ 202</w:t>
      </w:r>
      <w:r w:rsidR="00AD3A51">
        <w:rPr>
          <w:b/>
          <w:bCs/>
          <w:sz w:val="32"/>
          <w:szCs w:val="32"/>
        </w:rPr>
        <w:t>2</w:t>
      </w:r>
    </w:p>
    <w:p w:rsidR="00703777" w:rsidRDefault="00703777">
      <w:pPr>
        <w:pStyle w:val="Standard"/>
        <w:tabs>
          <w:tab w:val="left" w:pos="4095"/>
        </w:tabs>
        <w:jc w:val="center"/>
        <w:rPr>
          <w:bCs/>
          <w:sz w:val="28"/>
          <w:szCs w:val="28"/>
        </w:rPr>
      </w:pPr>
    </w:p>
    <w:p w:rsidR="00AD3A51" w:rsidRPr="00DB5743" w:rsidRDefault="00AD3A51" w:rsidP="00AD3A51">
      <w:pPr>
        <w:pStyle w:val="Standard"/>
        <w:ind w:firstLine="709"/>
        <w:jc w:val="both"/>
      </w:pPr>
      <w:r>
        <w:t xml:space="preserve">Na podstawie art. 28, art. 33 ust. 1, art. 34 ust. 4 i art. 36, art. 71, w związku z art. 82   ust. 2 ustawy z dnia 7 lipca 1994 r. Prawo budowlane (t.j. Dz. U. z 2021 r., poz. 2351 ze zm.) czytaj dalej ustawy - Prawo budowlane oraz na podstawie art. 104 ustawy z dnia 14 czerwca 1960 r. Kodeks postępowania administracyjnego </w:t>
      </w:r>
      <w:r>
        <w:rPr>
          <w:kern w:val="0"/>
        </w:rPr>
        <w:t>(t.j. Dz. U. z  202</w:t>
      </w:r>
      <w:r w:rsidR="00F07EB8">
        <w:rPr>
          <w:kern w:val="0"/>
        </w:rPr>
        <w:t>2</w:t>
      </w:r>
      <w:r>
        <w:rPr>
          <w:kern w:val="0"/>
        </w:rPr>
        <w:t xml:space="preserve"> r., poz.</w:t>
      </w:r>
      <w:r w:rsidR="00DD0DBC">
        <w:rPr>
          <w:kern w:val="0"/>
        </w:rPr>
        <w:t xml:space="preserve"> </w:t>
      </w:r>
      <w:r w:rsidR="00F07EB8">
        <w:rPr>
          <w:kern w:val="0"/>
        </w:rPr>
        <w:t>2000</w:t>
      </w:r>
      <w:r w:rsidR="00DD0DBC">
        <w:rPr>
          <w:kern w:val="0"/>
        </w:rPr>
        <w:t xml:space="preserve"> ze zm.</w:t>
      </w:r>
      <w:r>
        <w:rPr>
          <w:kern w:val="0"/>
        </w:rPr>
        <w:t xml:space="preserve">), </w:t>
      </w:r>
      <w:r>
        <w:t>czytaj dalej k.p.a.,</w:t>
      </w:r>
    </w:p>
    <w:p w:rsidR="00AD3A51" w:rsidRPr="00203E75" w:rsidRDefault="00AD3A51" w:rsidP="00AD3A51">
      <w:pPr>
        <w:pStyle w:val="Standard"/>
        <w:ind w:left="1260" w:hanging="1260"/>
        <w:jc w:val="both"/>
      </w:pPr>
      <w:r w:rsidRPr="00203E75">
        <w:rPr>
          <w:b/>
        </w:rPr>
        <w:t>po rozpatrzeniu:</w:t>
      </w:r>
      <w:r w:rsidRPr="00203E75">
        <w:t xml:space="preserve"> wniosku o pozwolenie na budowę z dnia</w:t>
      </w:r>
      <w:r>
        <w:t xml:space="preserve"> </w:t>
      </w:r>
      <w:r w:rsidR="00DD0DBC">
        <w:t>15 listopada</w:t>
      </w:r>
      <w:r>
        <w:t xml:space="preserve"> 2022</w:t>
      </w:r>
      <w:r w:rsidRPr="00203E75">
        <w:t xml:space="preserve"> r.,</w:t>
      </w:r>
    </w:p>
    <w:p w:rsidR="00703777" w:rsidRDefault="00703777">
      <w:pPr>
        <w:pStyle w:val="Standard"/>
        <w:jc w:val="both"/>
        <w:rPr>
          <w:b/>
          <w:color w:val="FF0000"/>
        </w:rPr>
      </w:pPr>
    </w:p>
    <w:p w:rsidR="00703777" w:rsidRDefault="003E5E1D">
      <w:pPr>
        <w:pStyle w:val="Standard"/>
        <w:jc w:val="center"/>
        <w:rPr>
          <w:b/>
          <w:u w:val="single"/>
        </w:rPr>
      </w:pPr>
      <w:r>
        <w:rPr>
          <w:b/>
          <w:u w:val="single"/>
        </w:rPr>
        <w:t xml:space="preserve">zatwierdzam </w:t>
      </w:r>
    </w:p>
    <w:p w:rsidR="00703777" w:rsidRDefault="003E5E1D">
      <w:pPr>
        <w:pStyle w:val="Standard"/>
        <w:jc w:val="center"/>
        <w:rPr>
          <w:b/>
          <w:u w:val="single"/>
        </w:rPr>
      </w:pPr>
      <w:r>
        <w:rPr>
          <w:b/>
          <w:u w:val="single"/>
        </w:rPr>
        <w:t xml:space="preserve">projekt zagospodarowania terenu </w:t>
      </w:r>
    </w:p>
    <w:p w:rsidR="00703777" w:rsidRDefault="003E5E1D">
      <w:pPr>
        <w:pStyle w:val="Standard"/>
        <w:jc w:val="center"/>
        <w:rPr>
          <w:b/>
          <w:u w:val="single"/>
        </w:rPr>
      </w:pPr>
      <w:r>
        <w:rPr>
          <w:b/>
          <w:u w:val="single"/>
        </w:rPr>
        <w:t>i projekt architektoniczno-budowlany</w:t>
      </w:r>
    </w:p>
    <w:p w:rsidR="00703777" w:rsidRDefault="003E5E1D">
      <w:pPr>
        <w:pStyle w:val="Standard"/>
        <w:jc w:val="center"/>
        <w:rPr>
          <w:b/>
          <w:u w:val="single"/>
        </w:rPr>
      </w:pPr>
      <w:r>
        <w:rPr>
          <w:b/>
          <w:u w:val="single"/>
        </w:rPr>
        <w:t xml:space="preserve">oraz udzielam pozwolenia na budowę </w:t>
      </w:r>
    </w:p>
    <w:p w:rsidR="00703777" w:rsidRDefault="00703777">
      <w:pPr>
        <w:pStyle w:val="Standard"/>
        <w:jc w:val="both"/>
      </w:pPr>
    </w:p>
    <w:p w:rsidR="0043505C" w:rsidRDefault="0043505C" w:rsidP="0043505C">
      <w:pPr>
        <w:pStyle w:val="Standard"/>
        <w:ind w:left="1400" w:hanging="1400"/>
      </w:pPr>
      <w:r>
        <w:rPr>
          <w:b/>
        </w:rPr>
        <w:t>dla:</w:t>
      </w:r>
      <w:r>
        <w:t xml:space="preserve">   </w:t>
      </w:r>
      <w:r w:rsidR="00DD0DBC">
        <w:t>WSD SPV 8 Sp. z o.o.</w:t>
      </w:r>
    </w:p>
    <w:p w:rsidR="0043505C" w:rsidRDefault="0043505C" w:rsidP="0043505C">
      <w:pPr>
        <w:widowControl/>
        <w:ind w:left="1400" w:hanging="1400"/>
      </w:pPr>
      <w:r>
        <w:t xml:space="preserve">         ul. </w:t>
      </w:r>
      <w:r w:rsidR="00DD0DBC">
        <w:t>Żaryna 2B, 02-593 Warszawa</w:t>
      </w:r>
    </w:p>
    <w:p w:rsidR="0043505C" w:rsidRDefault="0043505C" w:rsidP="0043505C">
      <w:pPr>
        <w:widowControl/>
        <w:ind w:left="1400" w:hanging="1400"/>
      </w:pPr>
    </w:p>
    <w:p w:rsidR="0043505C" w:rsidRDefault="0043505C" w:rsidP="0043505C">
      <w:pPr>
        <w:pStyle w:val="Standard"/>
        <w:ind w:left="1418" w:hanging="1474"/>
        <w:jc w:val="both"/>
      </w:pPr>
      <w:r>
        <w:rPr>
          <w:b/>
          <w:bCs/>
        </w:rPr>
        <w:t xml:space="preserve">obejmujące:  </w:t>
      </w:r>
      <w:r>
        <w:t xml:space="preserve">budowa </w:t>
      </w:r>
      <w:r w:rsidR="00DD0DBC">
        <w:t>dziewięciu budynków mieszkalnych, wielorodzinnych, wolnostojących wraz z niezbędną infrastrukturą techniczną oraz zagospodarowaniem terenu,</w:t>
      </w:r>
    </w:p>
    <w:p w:rsidR="0043505C" w:rsidRPr="00FF1840" w:rsidRDefault="0043505C" w:rsidP="0043505C">
      <w:pPr>
        <w:pStyle w:val="Standard"/>
        <w:ind w:left="1418" w:hanging="1474"/>
        <w:jc w:val="both"/>
        <w:rPr>
          <w:b/>
          <w:bCs/>
          <w:sz w:val="12"/>
          <w:szCs w:val="12"/>
        </w:rPr>
      </w:pPr>
    </w:p>
    <w:p w:rsidR="00FF1840" w:rsidRPr="00D90466" w:rsidRDefault="00FF1840" w:rsidP="00FF1840">
      <w:pPr>
        <w:widowControl/>
        <w:ind w:left="1260" w:hanging="1260"/>
        <w:jc w:val="both"/>
        <w:rPr>
          <w:b/>
          <w:bCs/>
        </w:rPr>
      </w:pPr>
      <w:r w:rsidRPr="00D90466">
        <w:rPr>
          <w:rFonts w:ascii="Times New Roman" w:hAnsi="Times New Roman" w:cs="Times New Roman"/>
          <w:b/>
          <w:bCs/>
        </w:rPr>
        <w:t>parametry budynku</w:t>
      </w:r>
      <w:r w:rsidR="00D90466" w:rsidRPr="00D90466">
        <w:rPr>
          <w:rFonts w:ascii="Times New Roman" w:hAnsi="Times New Roman" w:cs="Times New Roman"/>
          <w:b/>
          <w:bCs/>
        </w:rPr>
        <w:t xml:space="preserve"> 1G</w:t>
      </w:r>
      <w:r w:rsidRPr="00D90466">
        <w:rPr>
          <w:rFonts w:ascii="Times New Roman" w:hAnsi="Times New Roman" w:cs="Times New Roman"/>
          <w:b/>
          <w:bCs/>
        </w:rPr>
        <w:t xml:space="preserve">:                   </w:t>
      </w:r>
    </w:p>
    <w:p w:rsidR="00FF1840" w:rsidRPr="00D90466" w:rsidRDefault="00FF1840" w:rsidP="00FF1840">
      <w:pPr>
        <w:widowControl/>
      </w:pPr>
      <w:r w:rsidRPr="00D90466">
        <w:rPr>
          <w:rFonts w:ascii="Times New Roman" w:eastAsia="Times New Roman" w:hAnsi="Times New Roman" w:cs="Times New Roman"/>
        </w:rPr>
        <w:t xml:space="preserve">powierzchnia zabudowy:                        </w:t>
      </w:r>
      <w:r w:rsidR="00D90466" w:rsidRPr="00D90466">
        <w:rPr>
          <w:rFonts w:ascii="Times New Roman" w:eastAsia="Times New Roman" w:hAnsi="Times New Roman" w:cs="Times New Roman"/>
        </w:rPr>
        <w:t>419,92</w:t>
      </w:r>
      <w:r w:rsidRPr="00D90466">
        <w:rPr>
          <w:rFonts w:ascii="Times New Roman" w:eastAsia="Times New Roman" w:hAnsi="Times New Roman" w:cs="Times New Roman"/>
        </w:rPr>
        <w:t xml:space="preserve">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FF1840" w:rsidRPr="00A8345F" w:rsidRDefault="00FF1840" w:rsidP="00FF1840">
      <w:pPr>
        <w:widowControl/>
      </w:pPr>
      <w:r w:rsidRPr="00A8345F">
        <w:rPr>
          <w:rFonts w:ascii="Times New Roman" w:eastAsia="Times New Roman" w:hAnsi="Times New Roman" w:cs="Times New Roman"/>
        </w:rPr>
        <w:t xml:space="preserve">powierzchnia użytkowa:                       </w:t>
      </w:r>
      <w:r w:rsidR="00A8345F" w:rsidRPr="00A8345F">
        <w:rPr>
          <w:rFonts w:ascii="Times New Roman" w:eastAsia="Times New Roman" w:hAnsi="Times New Roman" w:cs="Times New Roman"/>
        </w:rPr>
        <w:t>1451,51</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 xml:space="preserve">2 </w:t>
      </w:r>
    </w:p>
    <w:p w:rsidR="00FF1840" w:rsidRPr="00A8345F" w:rsidRDefault="00FF1840" w:rsidP="00FF1840">
      <w:pPr>
        <w:widowControl/>
      </w:pPr>
      <w:r w:rsidRPr="00A8345F">
        <w:rPr>
          <w:rFonts w:ascii="Times New Roman" w:eastAsia="Times New Roman" w:hAnsi="Times New Roman" w:cs="Times New Roman"/>
        </w:rPr>
        <w:t xml:space="preserve">powierzchnia użytkowa mieszkań:       </w:t>
      </w:r>
      <w:r w:rsidR="00A8345F" w:rsidRPr="00A8345F">
        <w:rPr>
          <w:rFonts w:ascii="Times New Roman" w:eastAsia="Times New Roman" w:hAnsi="Times New Roman" w:cs="Times New Roman"/>
        </w:rPr>
        <w:t>1214,66</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FF1840" w:rsidRPr="00A8345F" w:rsidRDefault="00FF1840" w:rsidP="00FF1840">
      <w:pPr>
        <w:widowControl/>
        <w:snapToGrid w:val="0"/>
      </w:pPr>
      <w:r w:rsidRPr="00A8345F">
        <w:rPr>
          <w:rFonts w:ascii="Times New Roman" w:eastAsia="Times New Roman" w:hAnsi="Times New Roman" w:cs="Times New Roman"/>
        </w:rPr>
        <w:t xml:space="preserve">kubatura:                                               </w:t>
      </w:r>
      <w:r w:rsidR="00A8345F" w:rsidRPr="00A8345F">
        <w:rPr>
          <w:rFonts w:ascii="Times New Roman" w:eastAsia="Times New Roman" w:hAnsi="Times New Roman" w:cs="Times New Roman"/>
        </w:rPr>
        <w:t>3910,50</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3</w:t>
      </w:r>
    </w:p>
    <w:p w:rsidR="00FF1840" w:rsidRPr="00D90466" w:rsidRDefault="00FF1840" w:rsidP="00FF1840">
      <w:pPr>
        <w:widowControl/>
        <w:snapToGrid w:val="0"/>
      </w:pPr>
      <w:r w:rsidRPr="00D90466">
        <w:rPr>
          <w:rFonts w:ascii="Times New Roman" w:eastAsia="Times New Roman" w:hAnsi="Times New Roman" w:cs="Times New Roman"/>
        </w:rPr>
        <w:t xml:space="preserve">ilość mieszkań:                                              24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2</w:t>
      </w:r>
      <w:r w:rsidRPr="00D90466">
        <w:rPr>
          <w:rFonts w:ascii="Times New Roman" w:hAnsi="Times New Roman" w:cs="Times New Roman"/>
          <w:b/>
          <w:bCs/>
        </w:rPr>
        <w:t xml:space="preserve">G:                   </w:t>
      </w:r>
    </w:p>
    <w:p w:rsidR="00D90466" w:rsidRPr="00D90466" w:rsidRDefault="00D90466" w:rsidP="00D90466">
      <w:pPr>
        <w:widowControl/>
      </w:pPr>
      <w:r w:rsidRPr="00D90466">
        <w:rPr>
          <w:rFonts w:ascii="Times New Roman" w:eastAsia="Times New Roman" w:hAnsi="Times New Roman" w:cs="Times New Roman"/>
        </w:rPr>
        <w:t>powierzchnia zabudowy:                        419,92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powierzchnia użytkowa:                       1451,51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powierzchnia użytkowa mieszkań:       1214,66 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3910,50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24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3</w:t>
      </w:r>
      <w:r w:rsidRPr="00D90466">
        <w:rPr>
          <w:rFonts w:ascii="Times New Roman" w:hAnsi="Times New Roman" w:cs="Times New Roman"/>
          <w:b/>
          <w:bCs/>
        </w:rPr>
        <w:t xml:space="preserve">G:                   </w:t>
      </w:r>
    </w:p>
    <w:p w:rsidR="00D90466" w:rsidRPr="00D90466" w:rsidRDefault="00D90466" w:rsidP="00D90466">
      <w:pPr>
        <w:widowControl/>
      </w:pPr>
      <w:r w:rsidRPr="00D90466">
        <w:rPr>
          <w:rFonts w:ascii="Times New Roman" w:eastAsia="Times New Roman" w:hAnsi="Times New Roman" w:cs="Times New Roman"/>
        </w:rPr>
        <w:t>powierzchnia zabudowy:                        419,92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powierzchnia użytkowa:                       1451,51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powierzchnia użytkowa mieszkań:       1214,66 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3910,50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24                 </w:t>
      </w:r>
    </w:p>
    <w:p w:rsidR="00D90466" w:rsidRDefault="00D90466" w:rsidP="00D90466">
      <w:pPr>
        <w:widowControl/>
        <w:ind w:left="1260" w:hanging="1260"/>
        <w:jc w:val="both"/>
        <w:rPr>
          <w:rFonts w:ascii="Times New Roman" w:hAnsi="Times New Roman" w:cs="Times New Roman"/>
          <w:b/>
          <w:bCs/>
        </w:rPr>
      </w:pPr>
    </w:p>
    <w:p w:rsidR="00D90466" w:rsidRDefault="00D90466" w:rsidP="00D90466">
      <w:pPr>
        <w:widowControl/>
        <w:ind w:left="1260" w:hanging="1260"/>
        <w:jc w:val="both"/>
        <w:rPr>
          <w:rFonts w:ascii="Times New Roman" w:hAnsi="Times New Roman" w:cs="Times New Roman"/>
          <w:b/>
          <w:bCs/>
        </w:rPr>
      </w:pPr>
    </w:p>
    <w:p w:rsidR="00D90466" w:rsidRPr="00D90466" w:rsidRDefault="00D90466" w:rsidP="00D90466">
      <w:pPr>
        <w:widowControl/>
        <w:ind w:left="1260" w:hanging="1260"/>
        <w:jc w:val="both"/>
        <w:rPr>
          <w:b/>
          <w:bCs/>
        </w:rPr>
      </w:pPr>
      <w:r w:rsidRPr="00D90466">
        <w:rPr>
          <w:rFonts w:ascii="Times New Roman" w:hAnsi="Times New Roman" w:cs="Times New Roman"/>
          <w:b/>
          <w:bCs/>
        </w:rPr>
        <w:lastRenderedPageBreak/>
        <w:t xml:space="preserve">parametry budynku </w:t>
      </w:r>
      <w:r>
        <w:rPr>
          <w:rFonts w:ascii="Times New Roman" w:hAnsi="Times New Roman" w:cs="Times New Roman"/>
          <w:b/>
          <w:bCs/>
        </w:rPr>
        <w:t>4</w:t>
      </w:r>
      <w:r w:rsidRPr="00D90466">
        <w:rPr>
          <w:rFonts w:ascii="Times New Roman" w:hAnsi="Times New Roman" w:cs="Times New Roman"/>
          <w:b/>
          <w:bCs/>
        </w:rPr>
        <w:t xml:space="preserve">G:                   </w:t>
      </w:r>
    </w:p>
    <w:p w:rsidR="00D90466" w:rsidRPr="00D90466" w:rsidRDefault="00D90466" w:rsidP="00D90466">
      <w:pPr>
        <w:widowControl/>
      </w:pPr>
      <w:r w:rsidRPr="00D90466">
        <w:rPr>
          <w:rFonts w:ascii="Times New Roman" w:eastAsia="Times New Roman" w:hAnsi="Times New Roman" w:cs="Times New Roman"/>
        </w:rPr>
        <w:t>powierzchnia zabudowy:                        419,92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powierzchnia użytkowa:                       1451,51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powierzchnia użytkowa mieszkań:       1214,66 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3910,50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24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5</w:t>
      </w:r>
      <w:r w:rsidRPr="00D90466">
        <w:rPr>
          <w:rFonts w:ascii="Times New Roman" w:hAnsi="Times New Roman" w:cs="Times New Roman"/>
          <w:b/>
          <w:bCs/>
        </w:rPr>
        <w:t xml:space="preserve">G:                   </w:t>
      </w:r>
    </w:p>
    <w:p w:rsidR="00D90466" w:rsidRPr="00D90466" w:rsidRDefault="00D90466" w:rsidP="00D90466">
      <w:pPr>
        <w:widowControl/>
      </w:pPr>
      <w:r w:rsidRPr="00D90466">
        <w:rPr>
          <w:rFonts w:ascii="Times New Roman" w:eastAsia="Times New Roman" w:hAnsi="Times New Roman" w:cs="Times New Roman"/>
        </w:rPr>
        <w:t>powierzchnia zabudowy:                        419,92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powierzchnia użytkowa:                       1451,51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powierzchnia użytkowa mieszkań:       1214,66 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3910,50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24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6K</w:t>
      </w:r>
      <w:r w:rsidRPr="00D90466">
        <w:rPr>
          <w:rFonts w:ascii="Times New Roman" w:hAnsi="Times New Roman" w:cs="Times New Roman"/>
          <w:b/>
          <w:bCs/>
        </w:rPr>
        <w:t xml:space="preserve">:                   </w:t>
      </w:r>
    </w:p>
    <w:p w:rsidR="00D90466" w:rsidRPr="00D90466" w:rsidRDefault="00D90466" w:rsidP="00D90466">
      <w:pPr>
        <w:widowControl/>
      </w:pPr>
      <w:r w:rsidRPr="00D90466">
        <w:rPr>
          <w:rFonts w:ascii="Times New Roman" w:eastAsia="Times New Roman" w:hAnsi="Times New Roman" w:cs="Times New Roman"/>
        </w:rPr>
        <w:t xml:space="preserve">powierzchnia zabudowy:                        </w:t>
      </w:r>
      <w:r>
        <w:rPr>
          <w:rFonts w:ascii="Times New Roman" w:eastAsia="Times New Roman" w:hAnsi="Times New Roman" w:cs="Times New Roman"/>
        </w:rPr>
        <w:t>306,77</w:t>
      </w:r>
      <w:r w:rsidRPr="00D90466">
        <w:rPr>
          <w:rFonts w:ascii="Times New Roman" w:eastAsia="Times New Roman" w:hAnsi="Times New Roman" w:cs="Times New Roman"/>
        </w:rPr>
        <w:t xml:space="preserve">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 xml:space="preserve">powierzchnia użytkowa:                       </w:t>
      </w:r>
      <w:r>
        <w:rPr>
          <w:rFonts w:ascii="Times New Roman" w:eastAsia="Times New Roman" w:hAnsi="Times New Roman" w:cs="Times New Roman"/>
        </w:rPr>
        <w:t>1003,21</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 xml:space="preserve">powierzchnia użytkowa mieszkań:       </w:t>
      </w:r>
      <w:r>
        <w:rPr>
          <w:rFonts w:ascii="Times New Roman" w:eastAsia="Times New Roman" w:hAnsi="Times New Roman" w:cs="Times New Roman"/>
        </w:rPr>
        <w:t xml:space="preserve">  870,04 </w:t>
      </w:r>
      <w:r w:rsidRPr="00A8345F">
        <w:rPr>
          <w:rFonts w:ascii="Times New Roman" w:eastAsia="Times New Roman" w:hAnsi="Times New Roman" w:cs="Times New Roman"/>
        </w:rPr>
        <w:t>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w:t>
      </w:r>
      <w:r>
        <w:rPr>
          <w:rFonts w:ascii="Times New Roman" w:eastAsia="Times New Roman" w:hAnsi="Times New Roman" w:cs="Times New Roman"/>
        </w:rPr>
        <w:t>824,36</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w:t>
      </w:r>
      <w:r>
        <w:rPr>
          <w:rFonts w:ascii="Times New Roman" w:eastAsia="Times New Roman" w:hAnsi="Times New Roman" w:cs="Times New Roman"/>
        </w:rPr>
        <w:t>19</w:t>
      </w:r>
      <w:r w:rsidRPr="00D90466">
        <w:rPr>
          <w:rFonts w:ascii="Times New Roman" w:eastAsia="Times New Roman" w:hAnsi="Times New Roman" w:cs="Times New Roman"/>
        </w:rPr>
        <w:t xml:space="preserve">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7K</w:t>
      </w:r>
      <w:r w:rsidRPr="00D90466">
        <w:rPr>
          <w:rFonts w:ascii="Times New Roman" w:hAnsi="Times New Roman" w:cs="Times New Roman"/>
          <w:b/>
          <w:bCs/>
        </w:rPr>
        <w:t xml:space="preserve">:                   </w:t>
      </w:r>
    </w:p>
    <w:p w:rsidR="00D90466" w:rsidRPr="00D90466" w:rsidRDefault="00D90466" w:rsidP="00D90466">
      <w:pPr>
        <w:widowControl/>
      </w:pPr>
      <w:r w:rsidRPr="00D90466">
        <w:rPr>
          <w:rFonts w:ascii="Times New Roman" w:eastAsia="Times New Roman" w:hAnsi="Times New Roman" w:cs="Times New Roman"/>
        </w:rPr>
        <w:t xml:space="preserve">powierzchnia zabudowy:                        </w:t>
      </w:r>
      <w:r>
        <w:rPr>
          <w:rFonts w:ascii="Times New Roman" w:eastAsia="Times New Roman" w:hAnsi="Times New Roman" w:cs="Times New Roman"/>
        </w:rPr>
        <w:t>306,77</w:t>
      </w:r>
      <w:r w:rsidRPr="00D90466">
        <w:rPr>
          <w:rFonts w:ascii="Times New Roman" w:eastAsia="Times New Roman" w:hAnsi="Times New Roman" w:cs="Times New Roman"/>
        </w:rPr>
        <w:t xml:space="preserve">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 xml:space="preserve">powierzchnia użytkowa:                       </w:t>
      </w:r>
      <w:r>
        <w:rPr>
          <w:rFonts w:ascii="Times New Roman" w:eastAsia="Times New Roman" w:hAnsi="Times New Roman" w:cs="Times New Roman"/>
        </w:rPr>
        <w:t>1003,21</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 xml:space="preserve">powierzchnia użytkowa mieszkań:       </w:t>
      </w:r>
      <w:r>
        <w:rPr>
          <w:rFonts w:ascii="Times New Roman" w:eastAsia="Times New Roman" w:hAnsi="Times New Roman" w:cs="Times New Roman"/>
        </w:rPr>
        <w:t xml:space="preserve">  870,04 </w:t>
      </w:r>
      <w:r w:rsidRPr="00A8345F">
        <w:rPr>
          <w:rFonts w:ascii="Times New Roman" w:eastAsia="Times New Roman" w:hAnsi="Times New Roman" w:cs="Times New Roman"/>
        </w:rPr>
        <w:t>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w:t>
      </w:r>
      <w:r>
        <w:rPr>
          <w:rFonts w:ascii="Times New Roman" w:eastAsia="Times New Roman" w:hAnsi="Times New Roman" w:cs="Times New Roman"/>
        </w:rPr>
        <w:t>824,36</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w:t>
      </w:r>
      <w:r>
        <w:rPr>
          <w:rFonts w:ascii="Times New Roman" w:eastAsia="Times New Roman" w:hAnsi="Times New Roman" w:cs="Times New Roman"/>
        </w:rPr>
        <w:t>19</w:t>
      </w:r>
      <w:r w:rsidRPr="00D90466">
        <w:rPr>
          <w:rFonts w:ascii="Times New Roman" w:eastAsia="Times New Roman" w:hAnsi="Times New Roman" w:cs="Times New Roman"/>
        </w:rPr>
        <w:t xml:space="preserve">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8K</w:t>
      </w:r>
      <w:r w:rsidRPr="00D90466">
        <w:rPr>
          <w:rFonts w:ascii="Times New Roman" w:hAnsi="Times New Roman" w:cs="Times New Roman"/>
          <w:b/>
          <w:bCs/>
        </w:rPr>
        <w:t xml:space="preserve">:                   </w:t>
      </w:r>
    </w:p>
    <w:p w:rsidR="00D90466" w:rsidRPr="00D90466" w:rsidRDefault="00D90466" w:rsidP="00D90466">
      <w:pPr>
        <w:widowControl/>
      </w:pPr>
      <w:r w:rsidRPr="00D90466">
        <w:rPr>
          <w:rFonts w:ascii="Times New Roman" w:eastAsia="Times New Roman" w:hAnsi="Times New Roman" w:cs="Times New Roman"/>
        </w:rPr>
        <w:t xml:space="preserve">powierzchnia zabudowy:                        </w:t>
      </w:r>
      <w:r>
        <w:rPr>
          <w:rFonts w:ascii="Times New Roman" w:eastAsia="Times New Roman" w:hAnsi="Times New Roman" w:cs="Times New Roman"/>
        </w:rPr>
        <w:t>306,77</w:t>
      </w:r>
      <w:r w:rsidRPr="00D90466">
        <w:rPr>
          <w:rFonts w:ascii="Times New Roman" w:eastAsia="Times New Roman" w:hAnsi="Times New Roman" w:cs="Times New Roman"/>
        </w:rPr>
        <w:t xml:space="preserve">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 xml:space="preserve">powierzchnia użytkowa:                       </w:t>
      </w:r>
      <w:r>
        <w:rPr>
          <w:rFonts w:ascii="Times New Roman" w:eastAsia="Times New Roman" w:hAnsi="Times New Roman" w:cs="Times New Roman"/>
        </w:rPr>
        <w:t>1003,21</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 xml:space="preserve">powierzchnia użytkowa mieszkań:       </w:t>
      </w:r>
      <w:r>
        <w:rPr>
          <w:rFonts w:ascii="Times New Roman" w:eastAsia="Times New Roman" w:hAnsi="Times New Roman" w:cs="Times New Roman"/>
        </w:rPr>
        <w:t xml:space="preserve">  870,04 </w:t>
      </w:r>
      <w:r w:rsidRPr="00A8345F">
        <w:rPr>
          <w:rFonts w:ascii="Times New Roman" w:eastAsia="Times New Roman" w:hAnsi="Times New Roman" w:cs="Times New Roman"/>
        </w:rPr>
        <w:t>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w:t>
      </w:r>
      <w:r>
        <w:rPr>
          <w:rFonts w:ascii="Times New Roman" w:eastAsia="Times New Roman" w:hAnsi="Times New Roman" w:cs="Times New Roman"/>
        </w:rPr>
        <w:t>824,36</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w:t>
      </w:r>
      <w:r>
        <w:rPr>
          <w:rFonts w:ascii="Times New Roman" w:eastAsia="Times New Roman" w:hAnsi="Times New Roman" w:cs="Times New Roman"/>
        </w:rPr>
        <w:t>19</w:t>
      </w:r>
      <w:r w:rsidRPr="00D90466">
        <w:rPr>
          <w:rFonts w:ascii="Times New Roman" w:eastAsia="Times New Roman" w:hAnsi="Times New Roman" w:cs="Times New Roman"/>
        </w:rPr>
        <w:t xml:space="preserve">                 </w:t>
      </w:r>
    </w:p>
    <w:p w:rsidR="00D90466" w:rsidRPr="00D90466" w:rsidRDefault="00D90466" w:rsidP="00D90466">
      <w:pPr>
        <w:widowControl/>
        <w:ind w:left="1260" w:hanging="1260"/>
        <w:jc w:val="both"/>
        <w:rPr>
          <w:b/>
          <w:bCs/>
        </w:rPr>
      </w:pPr>
      <w:r w:rsidRPr="00D90466">
        <w:rPr>
          <w:rFonts w:ascii="Times New Roman" w:hAnsi="Times New Roman" w:cs="Times New Roman"/>
          <w:b/>
          <w:bCs/>
        </w:rPr>
        <w:t xml:space="preserve">parametry budynku </w:t>
      </w:r>
      <w:r>
        <w:rPr>
          <w:rFonts w:ascii="Times New Roman" w:hAnsi="Times New Roman" w:cs="Times New Roman"/>
          <w:b/>
          <w:bCs/>
        </w:rPr>
        <w:t>9K</w:t>
      </w:r>
      <w:r w:rsidRPr="00D90466">
        <w:rPr>
          <w:rFonts w:ascii="Times New Roman" w:hAnsi="Times New Roman" w:cs="Times New Roman"/>
          <w:b/>
          <w:bCs/>
        </w:rPr>
        <w:t xml:space="preserve">:                   </w:t>
      </w:r>
    </w:p>
    <w:p w:rsidR="00D90466" w:rsidRPr="00D90466" w:rsidRDefault="00D90466" w:rsidP="00D90466">
      <w:pPr>
        <w:widowControl/>
      </w:pPr>
      <w:r w:rsidRPr="00D90466">
        <w:rPr>
          <w:rFonts w:ascii="Times New Roman" w:eastAsia="Times New Roman" w:hAnsi="Times New Roman" w:cs="Times New Roman"/>
        </w:rPr>
        <w:t xml:space="preserve">powierzchnia zabudowy:                        </w:t>
      </w:r>
      <w:r>
        <w:rPr>
          <w:rFonts w:ascii="Times New Roman" w:eastAsia="Times New Roman" w:hAnsi="Times New Roman" w:cs="Times New Roman"/>
        </w:rPr>
        <w:t>306,</w:t>
      </w:r>
      <w:r w:rsidR="000904E6">
        <w:rPr>
          <w:rFonts w:ascii="Times New Roman" w:eastAsia="Times New Roman" w:hAnsi="Times New Roman" w:cs="Times New Roman"/>
        </w:rPr>
        <w:t>01</w:t>
      </w:r>
      <w:r w:rsidRPr="00D90466">
        <w:rPr>
          <w:rFonts w:ascii="Times New Roman" w:eastAsia="Times New Roman" w:hAnsi="Times New Roman" w:cs="Times New Roman"/>
        </w:rPr>
        <w:t xml:space="preserve"> m</w:t>
      </w:r>
      <w:r w:rsidRPr="00D90466">
        <w:rPr>
          <w:rFonts w:ascii="Times New Roman" w:eastAsia="Times New Roman" w:hAnsi="Times New Roman" w:cs="Times New Roman"/>
          <w:vertAlign w:val="superscript"/>
        </w:rPr>
        <w:t>2</w:t>
      </w:r>
      <w:r w:rsidRPr="00D90466">
        <w:rPr>
          <w:rFonts w:ascii="Times New Roman" w:eastAsia="Times New Roman" w:hAnsi="Times New Roman" w:cs="Times New Roman"/>
        </w:rPr>
        <w:t xml:space="preserve">                              </w:t>
      </w:r>
    </w:p>
    <w:p w:rsidR="00D90466" w:rsidRPr="00A8345F" w:rsidRDefault="00D90466" w:rsidP="00D90466">
      <w:pPr>
        <w:widowControl/>
      </w:pPr>
      <w:r w:rsidRPr="00A8345F">
        <w:rPr>
          <w:rFonts w:ascii="Times New Roman" w:eastAsia="Times New Roman" w:hAnsi="Times New Roman" w:cs="Times New Roman"/>
        </w:rPr>
        <w:t xml:space="preserve">powierzchnia użytkowa:                       </w:t>
      </w:r>
      <w:r>
        <w:rPr>
          <w:rFonts w:ascii="Times New Roman" w:eastAsia="Times New Roman" w:hAnsi="Times New Roman" w:cs="Times New Roman"/>
        </w:rPr>
        <w:t>1003,21</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 xml:space="preserve">2 </w:t>
      </w:r>
    </w:p>
    <w:p w:rsidR="00D90466" w:rsidRPr="00A8345F" w:rsidRDefault="00D90466" w:rsidP="00D90466">
      <w:pPr>
        <w:widowControl/>
      </w:pPr>
      <w:r w:rsidRPr="00A8345F">
        <w:rPr>
          <w:rFonts w:ascii="Times New Roman" w:eastAsia="Times New Roman" w:hAnsi="Times New Roman" w:cs="Times New Roman"/>
        </w:rPr>
        <w:t xml:space="preserve">powierzchnia użytkowa mieszkań:       </w:t>
      </w:r>
      <w:r>
        <w:rPr>
          <w:rFonts w:ascii="Times New Roman" w:eastAsia="Times New Roman" w:hAnsi="Times New Roman" w:cs="Times New Roman"/>
        </w:rPr>
        <w:t xml:space="preserve">  870,04 </w:t>
      </w:r>
      <w:r w:rsidRPr="00A8345F">
        <w:rPr>
          <w:rFonts w:ascii="Times New Roman" w:eastAsia="Times New Roman" w:hAnsi="Times New Roman" w:cs="Times New Roman"/>
        </w:rPr>
        <w:t>m</w:t>
      </w:r>
      <w:r w:rsidRPr="00A8345F">
        <w:rPr>
          <w:rFonts w:ascii="Times New Roman" w:eastAsia="Times New Roman" w:hAnsi="Times New Roman" w:cs="Times New Roman"/>
          <w:vertAlign w:val="superscript"/>
        </w:rPr>
        <w:t>2</w:t>
      </w:r>
      <w:r w:rsidRPr="00A8345F">
        <w:rPr>
          <w:rFonts w:ascii="Times New Roman" w:eastAsia="Times New Roman" w:hAnsi="Times New Roman" w:cs="Times New Roman"/>
        </w:rPr>
        <w:t xml:space="preserve">                  </w:t>
      </w:r>
    </w:p>
    <w:p w:rsidR="00D90466" w:rsidRPr="00A8345F" w:rsidRDefault="00D90466" w:rsidP="00D90466">
      <w:pPr>
        <w:widowControl/>
        <w:snapToGrid w:val="0"/>
      </w:pPr>
      <w:r w:rsidRPr="00A8345F">
        <w:rPr>
          <w:rFonts w:ascii="Times New Roman" w:eastAsia="Times New Roman" w:hAnsi="Times New Roman" w:cs="Times New Roman"/>
        </w:rPr>
        <w:t>kubatura:                                               3</w:t>
      </w:r>
      <w:r>
        <w:rPr>
          <w:rFonts w:ascii="Times New Roman" w:eastAsia="Times New Roman" w:hAnsi="Times New Roman" w:cs="Times New Roman"/>
        </w:rPr>
        <w:t>824,36</w:t>
      </w:r>
      <w:r w:rsidRPr="00A8345F">
        <w:rPr>
          <w:rFonts w:ascii="Times New Roman" w:eastAsia="Times New Roman" w:hAnsi="Times New Roman" w:cs="Times New Roman"/>
        </w:rPr>
        <w:t xml:space="preserve"> m</w:t>
      </w:r>
      <w:r w:rsidRPr="00A8345F">
        <w:rPr>
          <w:rFonts w:ascii="Times New Roman" w:eastAsia="Times New Roman" w:hAnsi="Times New Roman" w:cs="Times New Roman"/>
          <w:vertAlign w:val="superscript"/>
        </w:rPr>
        <w:t>3</w:t>
      </w:r>
    </w:p>
    <w:p w:rsidR="00D90466" w:rsidRPr="00D90466" w:rsidRDefault="00D90466" w:rsidP="00D90466">
      <w:pPr>
        <w:widowControl/>
        <w:snapToGrid w:val="0"/>
      </w:pPr>
      <w:r w:rsidRPr="00D90466">
        <w:rPr>
          <w:rFonts w:ascii="Times New Roman" w:eastAsia="Times New Roman" w:hAnsi="Times New Roman" w:cs="Times New Roman"/>
        </w:rPr>
        <w:t xml:space="preserve">ilość mieszkań:                                              </w:t>
      </w:r>
      <w:r>
        <w:rPr>
          <w:rFonts w:ascii="Times New Roman" w:eastAsia="Times New Roman" w:hAnsi="Times New Roman" w:cs="Times New Roman"/>
        </w:rPr>
        <w:t>19</w:t>
      </w:r>
      <w:r w:rsidRPr="00D90466">
        <w:rPr>
          <w:rFonts w:ascii="Times New Roman" w:eastAsia="Times New Roman" w:hAnsi="Times New Roman" w:cs="Times New Roman"/>
        </w:rPr>
        <w:t xml:space="preserve">                 </w:t>
      </w:r>
    </w:p>
    <w:p w:rsidR="00F042AC" w:rsidRDefault="00F042AC" w:rsidP="00E91964">
      <w:pPr>
        <w:widowControl/>
        <w:jc w:val="both"/>
        <w:rPr>
          <w:rFonts w:ascii="Times New Roman" w:eastAsia="Times New Roman" w:hAnsi="Times New Roman" w:cs="Times New Roman"/>
          <w:b/>
          <w:color w:val="000000"/>
          <w:lang w:bidi="ar-SA"/>
        </w:rPr>
      </w:pPr>
    </w:p>
    <w:p w:rsidR="0043505C" w:rsidRPr="00E91964" w:rsidRDefault="0043505C" w:rsidP="00E91964">
      <w:pPr>
        <w:widowControl/>
        <w:jc w:val="both"/>
        <w:rPr>
          <w:rFonts w:ascii="Times New Roman" w:eastAsia="Times New Roman" w:hAnsi="Times New Roman" w:cs="Times New Roman"/>
          <w:lang w:bidi="ar-SA"/>
        </w:rPr>
      </w:pPr>
      <w:r>
        <w:rPr>
          <w:rFonts w:ascii="Times New Roman" w:eastAsia="Times New Roman" w:hAnsi="Times New Roman" w:cs="Times New Roman"/>
          <w:b/>
          <w:color w:val="000000"/>
          <w:lang w:bidi="ar-SA"/>
        </w:rPr>
        <w:t xml:space="preserve">adres zamierzenia budowlanego: </w:t>
      </w:r>
      <w:r>
        <w:rPr>
          <w:rFonts w:ascii="Times New Roman" w:eastAsia="Times New Roman" w:hAnsi="Times New Roman" w:cs="Times New Roman"/>
          <w:bCs/>
          <w:color w:val="000000"/>
          <w:lang w:bidi="ar-SA"/>
        </w:rPr>
        <w:t>działk</w:t>
      </w:r>
      <w:r w:rsidR="00DD0DBC">
        <w:rPr>
          <w:rFonts w:ascii="Times New Roman" w:eastAsia="Times New Roman" w:hAnsi="Times New Roman" w:cs="Times New Roman"/>
          <w:bCs/>
          <w:color w:val="000000"/>
          <w:lang w:bidi="ar-SA"/>
        </w:rPr>
        <w:t>a 22/14</w:t>
      </w:r>
      <w:r>
        <w:rPr>
          <w:rFonts w:ascii="Times New Roman" w:eastAsia="Times New Roman" w:hAnsi="Times New Roman" w:cs="Times New Roman"/>
          <w:bCs/>
          <w:color w:val="000000"/>
          <w:lang w:bidi="ar-SA"/>
        </w:rPr>
        <w:t xml:space="preserve">, obręb </w:t>
      </w:r>
      <w:r w:rsidR="00DD0DBC">
        <w:rPr>
          <w:rFonts w:ascii="Times New Roman" w:eastAsia="Times New Roman" w:hAnsi="Times New Roman" w:cs="Times New Roman"/>
          <w:bCs/>
          <w:color w:val="000000"/>
          <w:lang w:bidi="ar-SA"/>
        </w:rPr>
        <w:t>0032 Zakłady Zamienie</w:t>
      </w:r>
      <w:r>
        <w:rPr>
          <w:rFonts w:ascii="Times New Roman" w:eastAsia="Times New Roman" w:hAnsi="Times New Roman" w:cs="Times New Roman"/>
          <w:bCs/>
          <w:color w:val="000000"/>
          <w:lang w:bidi="ar-SA"/>
        </w:rPr>
        <w:t xml:space="preserve">, </w:t>
      </w:r>
    </w:p>
    <w:p w:rsidR="0043505C" w:rsidRDefault="0043505C" w:rsidP="0043505C">
      <w:pPr>
        <w:widowControl/>
        <w:ind w:left="1260" w:hanging="1260"/>
        <w:jc w:val="both"/>
        <w:rPr>
          <w:rFonts w:ascii="Times New Roman" w:eastAsia="Times New Roman" w:hAnsi="Times New Roman" w:cs="Times New Roman"/>
          <w:bCs/>
          <w:color w:val="000000"/>
          <w:lang w:bidi="ar-SA"/>
        </w:rPr>
      </w:pPr>
      <w:r>
        <w:rPr>
          <w:rFonts w:ascii="Times New Roman" w:eastAsia="Times New Roman" w:hAnsi="Times New Roman" w:cs="Times New Roman"/>
          <w:b/>
          <w:color w:val="000000"/>
          <w:lang w:bidi="ar-SA"/>
        </w:rPr>
        <w:t xml:space="preserve">                     </w:t>
      </w:r>
      <w:r w:rsidR="00DD0DBC">
        <w:rPr>
          <w:rFonts w:ascii="Times New Roman" w:eastAsia="Times New Roman" w:hAnsi="Times New Roman" w:cs="Times New Roman"/>
          <w:b/>
          <w:color w:val="000000"/>
          <w:lang w:bidi="ar-SA"/>
        </w:rPr>
        <w:t xml:space="preserve">                                    </w:t>
      </w:r>
      <w:r>
        <w:rPr>
          <w:rFonts w:ascii="Times New Roman" w:eastAsia="Times New Roman" w:hAnsi="Times New Roman" w:cs="Times New Roman"/>
          <w:bCs/>
          <w:color w:val="000000"/>
          <w:lang w:bidi="ar-SA"/>
        </w:rPr>
        <w:t>w jednostce ew. 14180</w:t>
      </w:r>
      <w:r w:rsidR="00DD0DBC">
        <w:rPr>
          <w:rFonts w:ascii="Times New Roman" w:eastAsia="Times New Roman" w:hAnsi="Times New Roman" w:cs="Times New Roman"/>
          <w:bCs/>
          <w:color w:val="000000"/>
          <w:lang w:bidi="ar-SA"/>
        </w:rPr>
        <w:t>3_2 Lesznowola</w:t>
      </w:r>
    </w:p>
    <w:p w:rsidR="0043505C" w:rsidRPr="00A31790" w:rsidRDefault="0043505C" w:rsidP="0043505C">
      <w:pPr>
        <w:pStyle w:val="Standard"/>
        <w:ind w:left="1560" w:hanging="1560"/>
        <w:jc w:val="both"/>
        <w:rPr>
          <w:color w:val="000000"/>
        </w:rPr>
      </w:pPr>
      <w:r w:rsidRPr="00A31790">
        <w:rPr>
          <w:color w:val="000000"/>
        </w:rPr>
        <w:t xml:space="preserve">                                     </w:t>
      </w:r>
    </w:p>
    <w:p w:rsidR="00703777" w:rsidRPr="00DD0DBC" w:rsidRDefault="00AD3A51" w:rsidP="00DD0DBC">
      <w:pPr>
        <w:widowControl/>
        <w:pBdr>
          <w:top w:val="none" w:sz="0" w:space="0" w:color="000000"/>
          <w:left w:val="none" w:sz="0" w:space="0" w:color="000000"/>
          <w:bottom w:val="none" w:sz="0" w:space="0" w:color="000000"/>
          <w:right w:val="none" w:sz="0" w:space="0" w:color="000000"/>
        </w:pBdr>
        <w:autoSpaceDN/>
        <w:ind w:left="1260" w:hanging="1260"/>
        <w:jc w:val="both"/>
        <w:rPr>
          <w:rFonts w:ascii="Times New Roman" w:eastAsia="Times New Roman" w:hAnsi="Times New Roman" w:cs="Times New Roman"/>
          <w:kern w:val="0"/>
          <w:lang w:bidi="ar-SA"/>
        </w:rPr>
      </w:pPr>
      <w:r w:rsidRPr="00464FA8">
        <w:rPr>
          <w:rFonts w:ascii="Times New Roman" w:eastAsia="Times New Roman" w:hAnsi="Times New Roman" w:cs="Times New Roman"/>
          <w:b/>
          <w:bCs/>
          <w:color w:val="000000"/>
          <w:kern w:val="0"/>
          <w:lang w:bidi="ar-SA"/>
        </w:rPr>
        <w:t xml:space="preserve">identyfikator działki: </w:t>
      </w:r>
      <w:bookmarkStart w:id="1" w:name="_Hlk114207925"/>
      <w:r w:rsidRPr="00464FA8">
        <w:rPr>
          <w:rFonts w:ascii="Times New Roman" w:eastAsia="Times New Roman" w:hAnsi="Times New Roman" w:cs="Times New Roman"/>
          <w:kern w:val="0"/>
          <w:lang w:bidi="ar-SA"/>
        </w:rPr>
        <w:t>1418</w:t>
      </w:r>
      <w:bookmarkEnd w:id="1"/>
      <w:r w:rsidR="00DD0DBC">
        <w:rPr>
          <w:rFonts w:ascii="Times New Roman" w:eastAsia="Times New Roman" w:hAnsi="Times New Roman" w:cs="Times New Roman"/>
          <w:kern w:val="0"/>
          <w:lang w:bidi="ar-SA"/>
        </w:rPr>
        <w:t>03_2.0032.22/14</w:t>
      </w:r>
      <w:r w:rsidR="00F62F04" w:rsidRPr="00464FA8">
        <w:rPr>
          <w:rFonts w:ascii="Times New Roman" w:eastAsia="Times New Roman" w:hAnsi="Times New Roman" w:cs="Times New Roman"/>
          <w:kern w:val="0"/>
          <w:lang w:bidi="ar-SA"/>
        </w:rPr>
        <w:t>,</w:t>
      </w:r>
    </w:p>
    <w:p w:rsidR="00F62F04" w:rsidRDefault="00F62F04">
      <w:pPr>
        <w:pStyle w:val="Standard"/>
        <w:ind w:left="1260" w:hanging="1260"/>
        <w:jc w:val="both"/>
        <w:rPr>
          <w:b/>
          <w:color w:val="000000"/>
        </w:rPr>
      </w:pPr>
    </w:p>
    <w:p w:rsidR="00703777" w:rsidRDefault="003E5E1D">
      <w:pPr>
        <w:pStyle w:val="Standard"/>
        <w:ind w:left="1260" w:hanging="1260"/>
        <w:jc w:val="both"/>
      </w:pPr>
      <w:r>
        <w:rPr>
          <w:b/>
          <w:color w:val="000000"/>
        </w:rPr>
        <w:t>kategorie obiektów:  VIII,</w:t>
      </w:r>
      <w:r w:rsidR="00F62F04">
        <w:rPr>
          <w:b/>
          <w:color w:val="000000"/>
        </w:rPr>
        <w:t xml:space="preserve"> XIII, XXII,</w:t>
      </w:r>
      <w:r w:rsidR="00B31424">
        <w:rPr>
          <w:b/>
          <w:color w:val="000000"/>
        </w:rPr>
        <w:t xml:space="preserve"> XXVI,</w:t>
      </w:r>
    </w:p>
    <w:p w:rsidR="00703777" w:rsidRDefault="00703777">
      <w:pPr>
        <w:pStyle w:val="Standard"/>
        <w:ind w:left="1260" w:hanging="1260"/>
        <w:jc w:val="both"/>
      </w:pPr>
    </w:p>
    <w:p w:rsidR="00703777" w:rsidRDefault="003E5E1D">
      <w:pPr>
        <w:pStyle w:val="Standard"/>
        <w:jc w:val="both"/>
      </w:pPr>
      <w:r>
        <w:rPr>
          <w:b/>
        </w:rPr>
        <w:t>projektant:</w:t>
      </w:r>
    </w:p>
    <w:p w:rsidR="00B31424" w:rsidRDefault="00B31424" w:rsidP="00B31424">
      <w:pPr>
        <w:widowControl/>
        <w:jc w:val="both"/>
      </w:pPr>
      <w:r>
        <w:rPr>
          <w:rFonts w:ascii="Times New Roman" w:hAnsi="Times New Roman" w:cs="Times New Roman"/>
          <w:b/>
          <w:bCs/>
          <w:color w:val="000000"/>
          <w:kern w:val="0"/>
        </w:rPr>
        <w:t xml:space="preserve">- mgr inż. arch. Maciej Zombirt </w:t>
      </w:r>
      <w:r>
        <w:rPr>
          <w:rFonts w:ascii="Times New Roman" w:hAnsi="Times New Roman" w:cs="Times New Roman"/>
          <w:color w:val="000000"/>
          <w:kern w:val="0"/>
        </w:rPr>
        <w:t xml:space="preserve">posiadający uprawnienia budowlane nr ew. 41/Sz/99 </w:t>
      </w:r>
      <w:r>
        <w:rPr>
          <w:rFonts w:ascii="Times New Roman" w:hAnsi="Times New Roman" w:cs="Times New Roman"/>
          <w:color w:val="000000"/>
          <w:kern w:val="0"/>
        </w:rPr>
        <w:br/>
        <w:t>w specjalności architektonicznej, członek Zachodniopomorskiej Okręgowej Izby Architektów RP nr ew. ZP-0293 – branża architektoniczna,</w:t>
      </w:r>
    </w:p>
    <w:p w:rsidR="00B31424" w:rsidRDefault="00B31424" w:rsidP="00B31424">
      <w:pPr>
        <w:widowControl/>
        <w:snapToGrid w:val="0"/>
        <w:jc w:val="both"/>
        <w:textAlignment w:val="auto"/>
      </w:pPr>
      <w:r>
        <w:rPr>
          <w:rFonts w:ascii="Times New Roman" w:eastAsia="Times New Roman" w:hAnsi="Times New Roman" w:cs="Times New Roman"/>
          <w:b/>
          <w:bCs/>
          <w:color w:val="000000"/>
          <w:kern w:val="0"/>
        </w:rPr>
        <w:lastRenderedPageBreak/>
        <w:t xml:space="preserve">- mgr inż. </w:t>
      </w:r>
      <w:r w:rsidR="00FF1840">
        <w:rPr>
          <w:rFonts w:ascii="Times New Roman" w:eastAsia="Times New Roman" w:hAnsi="Times New Roman" w:cs="Times New Roman"/>
          <w:b/>
          <w:bCs/>
          <w:color w:val="000000"/>
          <w:kern w:val="0"/>
        </w:rPr>
        <w:t>Marcin Lasek</w:t>
      </w:r>
      <w:r>
        <w:rPr>
          <w:rFonts w:ascii="Times New Roman" w:eastAsia="Times New Roman" w:hAnsi="Times New Roman" w:cs="Times New Roman"/>
          <w:b/>
          <w:bCs/>
          <w:kern w:val="0"/>
          <w:lang w:bidi="ar-SA"/>
        </w:rPr>
        <w:t xml:space="preserve"> </w:t>
      </w:r>
      <w:r>
        <w:rPr>
          <w:rFonts w:ascii="Times New Roman" w:eastAsia="Times New Roman" w:hAnsi="Times New Roman" w:cs="Times New Roman"/>
          <w:color w:val="000000"/>
          <w:kern w:val="0"/>
          <w:szCs w:val="20"/>
          <w:lang w:bidi="ar-SA"/>
        </w:rPr>
        <w:t xml:space="preserve">posiadający </w:t>
      </w:r>
      <w:r>
        <w:rPr>
          <w:rFonts w:ascii="Times New Roman" w:eastAsia="Times New Roman" w:hAnsi="Times New Roman" w:cs="Times New Roman"/>
          <w:bCs/>
          <w:color w:val="000000"/>
          <w:kern w:val="0"/>
          <w:szCs w:val="20"/>
          <w:lang w:bidi="ar-SA"/>
        </w:rPr>
        <w:t>uprawnienia budowlane nr ew</w:t>
      </w:r>
      <w:r>
        <w:rPr>
          <w:rFonts w:ascii="Times New Roman" w:eastAsia="Times New Roman" w:hAnsi="Times New Roman" w:cs="Times New Roman"/>
          <w:bCs/>
          <w:color w:val="000000"/>
          <w:kern w:val="0"/>
          <w:lang w:bidi="ar-SA"/>
        </w:rPr>
        <w:t xml:space="preserve">. </w:t>
      </w:r>
      <w:r w:rsidR="00FF1840">
        <w:rPr>
          <w:rFonts w:ascii="Times New Roman" w:eastAsia="Times New Roman" w:hAnsi="Times New Roman" w:cs="Times New Roman"/>
          <w:kern w:val="0"/>
          <w:lang w:bidi="ar-SA"/>
        </w:rPr>
        <w:t xml:space="preserve">ZAP/0192/PWOK/12 </w:t>
      </w:r>
      <w:r>
        <w:rPr>
          <w:rFonts w:ascii="Times New Roman" w:eastAsia="Times New Roman" w:hAnsi="Times New Roman" w:cs="Times New Roman"/>
          <w:bCs/>
          <w:color w:val="000000"/>
          <w:kern w:val="0"/>
          <w:szCs w:val="20"/>
          <w:lang w:bidi="ar-SA"/>
        </w:rPr>
        <w:t xml:space="preserve">w specjalności konstrukcyjno-budowlanej, </w:t>
      </w:r>
      <w:r>
        <w:rPr>
          <w:rFonts w:ascii="Times New Roman" w:eastAsia="Times New Roman" w:hAnsi="Times New Roman" w:cs="Times New Roman"/>
          <w:color w:val="000000"/>
          <w:kern w:val="0"/>
          <w:szCs w:val="20"/>
          <w:lang w:bidi="ar-SA"/>
        </w:rPr>
        <w:t>członek Zachodniopomorskiej Okręgowej Izby Inżynierów Budownictwa nr ew. ZAP/BO/0</w:t>
      </w:r>
      <w:r w:rsidR="00FF1840">
        <w:rPr>
          <w:rFonts w:ascii="Times New Roman" w:eastAsia="Times New Roman" w:hAnsi="Times New Roman" w:cs="Times New Roman"/>
          <w:color w:val="000000"/>
          <w:kern w:val="0"/>
          <w:szCs w:val="20"/>
          <w:lang w:bidi="ar-SA"/>
        </w:rPr>
        <w:t>080</w:t>
      </w:r>
      <w:r>
        <w:rPr>
          <w:rFonts w:ascii="Times New Roman" w:eastAsia="Times New Roman" w:hAnsi="Times New Roman" w:cs="Times New Roman"/>
          <w:color w:val="000000"/>
          <w:kern w:val="0"/>
          <w:szCs w:val="20"/>
          <w:lang w:bidi="ar-SA"/>
        </w:rPr>
        <w:t>/</w:t>
      </w:r>
      <w:r w:rsidR="00FF1840">
        <w:rPr>
          <w:rFonts w:ascii="Times New Roman" w:eastAsia="Times New Roman" w:hAnsi="Times New Roman" w:cs="Times New Roman"/>
          <w:color w:val="000000"/>
          <w:kern w:val="0"/>
          <w:szCs w:val="20"/>
          <w:lang w:bidi="ar-SA"/>
        </w:rPr>
        <w:t>13</w:t>
      </w:r>
      <w:r>
        <w:rPr>
          <w:rFonts w:ascii="Times New Roman" w:eastAsia="Times New Roman" w:hAnsi="Times New Roman" w:cs="Times New Roman"/>
          <w:color w:val="000000"/>
          <w:kern w:val="0"/>
          <w:szCs w:val="20"/>
          <w:lang w:bidi="ar-SA"/>
        </w:rPr>
        <w:t xml:space="preserve"> </w:t>
      </w:r>
      <w:r>
        <w:rPr>
          <w:rFonts w:ascii="Times New Roman" w:eastAsia="Times New Roman" w:hAnsi="Times New Roman" w:cs="Times New Roman"/>
          <w:color w:val="000000"/>
          <w:kern w:val="0"/>
        </w:rPr>
        <w:t xml:space="preserve">– branża </w:t>
      </w:r>
      <w:r>
        <w:rPr>
          <w:rFonts w:ascii="Times New Roman" w:eastAsia="Times New Roman" w:hAnsi="Times New Roman" w:cs="Times New Roman"/>
          <w:color w:val="000000"/>
          <w:kern w:val="0"/>
          <w:szCs w:val="20"/>
          <w:lang w:bidi="ar-SA"/>
        </w:rPr>
        <w:t>konstrukcyjna,</w:t>
      </w:r>
    </w:p>
    <w:p w:rsidR="00FF1840" w:rsidRPr="00FF1840" w:rsidRDefault="00FF1840" w:rsidP="00B31424">
      <w:pPr>
        <w:widowControl/>
        <w:jc w:val="both"/>
        <w:rPr>
          <w:rFonts w:ascii="Times New Roman" w:eastAsia="Times New Roman" w:hAnsi="Times New Roman" w:cs="Times New Roman"/>
          <w:bCs/>
          <w:lang w:bidi="ar-SA"/>
        </w:rPr>
      </w:pPr>
      <w:r w:rsidRPr="00FF1840">
        <w:rPr>
          <w:rFonts w:ascii="Times New Roman" w:eastAsia="Times New Roman" w:hAnsi="Times New Roman" w:cs="Times New Roman"/>
          <w:bCs/>
          <w:lang w:bidi="ar-SA"/>
        </w:rPr>
        <w:t xml:space="preserve">- </w:t>
      </w:r>
      <w:r w:rsidRPr="00FF1840">
        <w:rPr>
          <w:rFonts w:ascii="Times New Roman" w:eastAsia="Times New Roman" w:hAnsi="Times New Roman" w:cs="Times New Roman"/>
          <w:b/>
          <w:lang w:bidi="ar-SA"/>
        </w:rPr>
        <w:t xml:space="preserve">mgr inż. </w:t>
      </w:r>
      <w:r>
        <w:rPr>
          <w:rFonts w:ascii="Times New Roman" w:eastAsia="Times New Roman" w:hAnsi="Times New Roman" w:cs="Times New Roman"/>
          <w:b/>
          <w:lang w:bidi="ar-SA"/>
        </w:rPr>
        <w:t>Bernard Olszak</w:t>
      </w:r>
      <w:r w:rsidRPr="00FF1840">
        <w:rPr>
          <w:rFonts w:ascii="Times New Roman" w:eastAsia="Times New Roman" w:hAnsi="Times New Roman" w:cs="Times New Roman"/>
          <w:bCs/>
          <w:lang w:bidi="ar-SA"/>
        </w:rPr>
        <w:t xml:space="preserve"> posiadający uprawnienia budowlane nr ew. </w:t>
      </w:r>
      <w:r>
        <w:rPr>
          <w:rFonts w:ascii="Times New Roman" w:eastAsia="Times New Roman" w:hAnsi="Times New Roman" w:cs="Times New Roman"/>
          <w:bCs/>
          <w:lang w:bidi="ar-SA"/>
        </w:rPr>
        <w:t>MAZ/0117/PWOS/03</w:t>
      </w:r>
      <w:r w:rsidRPr="00FF1840">
        <w:rPr>
          <w:rFonts w:ascii="Times New Roman" w:eastAsia="Times New Roman" w:hAnsi="Times New Roman" w:cs="Times New Roman"/>
          <w:bCs/>
          <w:lang w:bidi="ar-SA"/>
        </w:rPr>
        <w:t>, w specjalności instalacyjnej w zakresie sieci, instalacji i urządzeń cieplnych, wentylacyjnych</w:t>
      </w:r>
      <w:r>
        <w:rPr>
          <w:rFonts w:ascii="Times New Roman" w:eastAsia="Times New Roman" w:hAnsi="Times New Roman" w:cs="Times New Roman"/>
          <w:bCs/>
          <w:lang w:bidi="ar-SA"/>
        </w:rPr>
        <w:t>,</w:t>
      </w:r>
      <w:r w:rsidRPr="00FF1840">
        <w:rPr>
          <w:rFonts w:ascii="Times New Roman" w:eastAsia="Times New Roman" w:hAnsi="Times New Roman" w:cs="Times New Roman"/>
          <w:bCs/>
          <w:lang w:bidi="ar-SA"/>
        </w:rPr>
        <w:t xml:space="preserve"> gazowych,</w:t>
      </w:r>
      <w:r>
        <w:rPr>
          <w:rFonts w:ascii="Times New Roman" w:eastAsia="Times New Roman" w:hAnsi="Times New Roman" w:cs="Times New Roman"/>
          <w:bCs/>
          <w:lang w:bidi="ar-SA"/>
        </w:rPr>
        <w:t xml:space="preserve"> </w:t>
      </w:r>
      <w:r w:rsidRPr="00FF1840">
        <w:rPr>
          <w:rFonts w:ascii="Times New Roman" w:eastAsia="Times New Roman" w:hAnsi="Times New Roman" w:cs="Times New Roman"/>
          <w:bCs/>
          <w:lang w:bidi="ar-SA"/>
        </w:rPr>
        <w:t>wodociągowych i kanalizacyjnych członek Mazowieckiej Okręgowej Izby Inżynierów Budownictwa nr ew. MAZ/IS/0</w:t>
      </w:r>
      <w:r>
        <w:rPr>
          <w:rFonts w:ascii="Times New Roman" w:eastAsia="Times New Roman" w:hAnsi="Times New Roman" w:cs="Times New Roman"/>
          <w:bCs/>
          <w:lang w:bidi="ar-SA"/>
        </w:rPr>
        <w:t>206</w:t>
      </w:r>
      <w:r w:rsidRPr="00FF1840">
        <w:rPr>
          <w:rFonts w:ascii="Times New Roman" w:eastAsia="Times New Roman" w:hAnsi="Times New Roman" w:cs="Times New Roman"/>
          <w:bCs/>
          <w:lang w:bidi="ar-SA"/>
        </w:rPr>
        <w:t>/0</w:t>
      </w:r>
      <w:r>
        <w:rPr>
          <w:rFonts w:ascii="Times New Roman" w:eastAsia="Times New Roman" w:hAnsi="Times New Roman" w:cs="Times New Roman"/>
          <w:bCs/>
          <w:lang w:bidi="ar-SA"/>
        </w:rPr>
        <w:t>4</w:t>
      </w:r>
      <w:r w:rsidRPr="00FF1840">
        <w:rPr>
          <w:rFonts w:ascii="Times New Roman" w:eastAsia="Times New Roman" w:hAnsi="Times New Roman" w:cs="Times New Roman"/>
          <w:bCs/>
          <w:lang w:bidi="ar-SA"/>
        </w:rPr>
        <w:t xml:space="preserve"> – branża sanitarna;</w:t>
      </w:r>
    </w:p>
    <w:p w:rsidR="00B31424" w:rsidRDefault="00B31424" w:rsidP="00B31424">
      <w:pPr>
        <w:widowControl/>
        <w:jc w:val="both"/>
        <w:rPr>
          <w:rFonts w:ascii="Times New Roman" w:eastAsia="Times New Roman" w:hAnsi="Times New Roman" w:cs="Times New Roman"/>
          <w:lang w:bidi="ar-SA"/>
        </w:rPr>
      </w:pPr>
      <w:r>
        <w:rPr>
          <w:rFonts w:ascii="Times New Roman" w:eastAsia="Times New Roman" w:hAnsi="Times New Roman" w:cs="Times New Roman"/>
          <w:b/>
          <w:lang w:bidi="ar-SA"/>
        </w:rPr>
        <w:t>- mgr inż. Marcin Kamiński</w:t>
      </w:r>
      <w:r>
        <w:rPr>
          <w:rFonts w:ascii="Times New Roman" w:eastAsia="Times New Roman" w:hAnsi="Times New Roman" w:cs="Times New Roman"/>
          <w:lang w:bidi="ar-SA"/>
        </w:rPr>
        <w:t xml:space="preserve"> posiadający uprawnienia budowlane nr ew. Wa-117/00, w specjalności instalacyjnej w zakresie sieci, instalacji i urządzeń: wodociągowych i kanalizacyjnych, cieplnych, wentylacyjnych i gazowych, członek Mazowieckiej Okręgowej Izby Inżynierów Budownictwa nr ew. MAZ/IS/0849/01 – branża sanitarna;</w:t>
      </w:r>
    </w:p>
    <w:p w:rsidR="00313D81" w:rsidRPr="00313D81" w:rsidRDefault="00313D81" w:rsidP="00B31424">
      <w:pPr>
        <w:widowControl/>
        <w:jc w:val="both"/>
        <w:rPr>
          <w:rFonts w:ascii="Times New Roman" w:eastAsia="Times New Roman" w:hAnsi="Times New Roman" w:cs="Times New Roman"/>
          <w:bCs/>
          <w:lang w:bidi="ar-SA"/>
        </w:rPr>
      </w:pPr>
      <w:r w:rsidRPr="00FF1840">
        <w:rPr>
          <w:rFonts w:ascii="Times New Roman" w:eastAsia="Times New Roman" w:hAnsi="Times New Roman" w:cs="Times New Roman"/>
          <w:bCs/>
          <w:lang w:bidi="ar-SA"/>
        </w:rPr>
        <w:t xml:space="preserve">- </w:t>
      </w:r>
      <w:r w:rsidRPr="00FF1840">
        <w:rPr>
          <w:rFonts w:ascii="Times New Roman" w:eastAsia="Times New Roman" w:hAnsi="Times New Roman" w:cs="Times New Roman"/>
          <w:b/>
          <w:lang w:bidi="ar-SA"/>
        </w:rPr>
        <w:t xml:space="preserve">mgr inż. </w:t>
      </w:r>
      <w:r>
        <w:rPr>
          <w:rFonts w:ascii="Times New Roman" w:eastAsia="Times New Roman" w:hAnsi="Times New Roman" w:cs="Times New Roman"/>
          <w:b/>
          <w:lang w:bidi="ar-SA"/>
        </w:rPr>
        <w:t>Michał Barański</w:t>
      </w:r>
      <w:r w:rsidRPr="00FF1840">
        <w:rPr>
          <w:rFonts w:ascii="Times New Roman" w:eastAsia="Times New Roman" w:hAnsi="Times New Roman" w:cs="Times New Roman"/>
          <w:bCs/>
          <w:lang w:bidi="ar-SA"/>
        </w:rPr>
        <w:t xml:space="preserve"> posiadający uprawnienia budowlane nr ew. </w:t>
      </w:r>
      <w:r>
        <w:rPr>
          <w:rFonts w:ascii="Times New Roman" w:eastAsia="Times New Roman" w:hAnsi="Times New Roman" w:cs="Times New Roman"/>
          <w:bCs/>
          <w:lang w:bidi="ar-SA"/>
        </w:rPr>
        <w:t>MAZ/00409/PBS/16</w:t>
      </w:r>
      <w:r w:rsidRPr="00FF1840">
        <w:rPr>
          <w:rFonts w:ascii="Times New Roman" w:eastAsia="Times New Roman" w:hAnsi="Times New Roman" w:cs="Times New Roman"/>
          <w:bCs/>
          <w:lang w:bidi="ar-SA"/>
        </w:rPr>
        <w:t>, w specjalności instalacyjnej w zakresie sieci, instalacji i urządzeń cieplnych, wentylacyjnych</w:t>
      </w:r>
      <w:r>
        <w:rPr>
          <w:rFonts w:ascii="Times New Roman" w:eastAsia="Times New Roman" w:hAnsi="Times New Roman" w:cs="Times New Roman"/>
          <w:bCs/>
          <w:lang w:bidi="ar-SA"/>
        </w:rPr>
        <w:t>,</w:t>
      </w:r>
      <w:r w:rsidRPr="00FF1840">
        <w:rPr>
          <w:rFonts w:ascii="Times New Roman" w:eastAsia="Times New Roman" w:hAnsi="Times New Roman" w:cs="Times New Roman"/>
          <w:bCs/>
          <w:lang w:bidi="ar-SA"/>
        </w:rPr>
        <w:t xml:space="preserve"> gazowych,</w:t>
      </w:r>
      <w:r>
        <w:rPr>
          <w:rFonts w:ascii="Times New Roman" w:eastAsia="Times New Roman" w:hAnsi="Times New Roman" w:cs="Times New Roman"/>
          <w:bCs/>
          <w:lang w:bidi="ar-SA"/>
        </w:rPr>
        <w:t xml:space="preserve"> </w:t>
      </w:r>
      <w:r w:rsidRPr="00FF1840">
        <w:rPr>
          <w:rFonts w:ascii="Times New Roman" w:eastAsia="Times New Roman" w:hAnsi="Times New Roman" w:cs="Times New Roman"/>
          <w:bCs/>
          <w:lang w:bidi="ar-SA"/>
        </w:rPr>
        <w:t>wodociągowych i kanalizacyjnych członek Mazowieckiej Okręgowej Izby Inżynierów Budownictwa nr ew. MAZ/IS/</w:t>
      </w:r>
      <w:r>
        <w:rPr>
          <w:rFonts w:ascii="Times New Roman" w:eastAsia="Times New Roman" w:hAnsi="Times New Roman" w:cs="Times New Roman"/>
          <w:bCs/>
          <w:lang w:bidi="ar-SA"/>
        </w:rPr>
        <w:t>0026</w:t>
      </w:r>
      <w:r w:rsidRPr="00FF1840">
        <w:rPr>
          <w:rFonts w:ascii="Times New Roman" w:eastAsia="Times New Roman" w:hAnsi="Times New Roman" w:cs="Times New Roman"/>
          <w:bCs/>
          <w:lang w:bidi="ar-SA"/>
        </w:rPr>
        <w:t>/</w:t>
      </w:r>
      <w:r>
        <w:rPr>
          <w:rFonts w:ascii="Times New Roman" w:eastAsia="Times New Roman" w:hAnsi="Times New Roman" w:cs="Times New Roman"/>
          <w:bCs/>
          <w:lang w:bidi="ar-SA"/>
        </w:rPr>
        <w:t>17</w:t>
      </w:r>
      <w:r w:rsidRPr="00FF1840">
        <w:rPr>
          <w:rFonts w:ascii="Times New Roman" w:eastAsia="Times New Roman" w:hAnsi="Times New Roman" w:cs="Times New Roman"/>
          <w:bCs/>
          <w:lang w:bidi="ar-SA"/>
        </w:rPr>
        <w:t xml:space="preserve"> – branża sanitarna;</w:t>
      </w:r>
    </w:p>
    <w:p w:rsidR="00B31424" w:rsidRDefault="00B31424" w:rsidP="00B31424">
      <w:pPr>
        <w:widowControl/>
        <w:jc w:val="both"/>
      </w:pPr>
      <w:r>
        <w:rPr>
          <w:rFonts w:ascii="Times New Roman" w:eastAsia="Times New Roman" w:hAnsi="Times New Roman" w:cs="Times New Roman"/>
          <w:b/>
          <w:lang w:bidi="ar-SA"/>
        </w:rPr>
        <w:t xml:space="preserve">- mgr inż. </w:t>
      </w:r>
      <w:r w:rsidR="00FF1840">
        <w:rPr>
          <w:rFonts w:ascii="Times New Roman" w:eastAsia="Times New Roman" w:hAnsi="Times New Roman" w:cs="Times New Roman"/>
          <w:b/>
          <w:lang w:bidi="ar-SA"/>
        </w:rPr>
        <w:t>Piotr Majchrzak</w:t>
      </w:r>
      <w:r>
        <w:rPr>
          <w:rFonts w:ascii="Times New Roman" w:eastAsia="Times New Roman" w:hAnsi="Times New Roman" w:cs="Times New Roman"/>
          <w:lang w:bidi="ar-SA"/>
        </w:rPr>
        <w:t xml:space="preserve"> posiadający uprawnienia budowlane nr ew. </w:t>
      </w:r>
      <w:r w:rsidR="00FF1840">
        <w:rPr>
          <w:rFonts w:ascii="Times New Roman" w:eastAsia="Times New Roman" w:hAnsi="Times New Roman" w:cs="Times New Roman"/>
          <w:lang w:bidi="ar-SA"/>
        </w:rPr>
        <w:t>ZAP/0125/POOE/13</w:t>
      </w:r>
      <w:r>
        <w:rPr>
          <w:rFonts w:ascii="Times New Roman" w:eastAsia="Times New Roman" w:hAnsi="Times New Roman" w:cs="Times New Roman"/>
          <w:lang w:bidi="ar-SA"/>
        </w:rPr>
        <w:t xml:space="preserve">, w specjalności instalacyjnej w zakresie sieci, instalacji i urządzeń elektrycznych i elektroenergetycznych, członek </w:t>
      </w:r>
      <w:r w:rsidR="00FF1840">
        <w:rPr>
          <w:rFonts w:ascii="Times New Roman" w:eastAsia="Times New Roman" w:hAnsi="Times New Roman" w:cs="Times New Roman"/>
          <w:lang w:bidi="ar-SA"/>
        </w:rPr>
        <w:t xml:space="preserve">Zachodniopomorskiej </w:t>
      </w:r>
      <w:r>
        <w:rPr>
          <w:rFonts w:ascii="Times New Roman" w:eastAsia="Times New Roman" w:hAnsi="Times New Roman" w:cs="Times New Roman"/>
          <w:lang w:bidi="ar-SA"/>
        </w:rPr>
        <w:t xml:space="preserve">Okręgowej Izby Inżynierów Budownictwa nr ew. </w:t>
      </w:r>
      <w:r w:rsidR="00FF1840">
        <w:rPr>
          <w:rFonts w:ascii="Times New Roman" w:eastAsia="Times New Roman" w:hAnsi="Times New Roman" w:cs="Times New Roman"/>
          <w:lang w:bidi="ar-SA"/>
        </w:rPr>
        <w:t>ZAP</w:t>
      </w:r>
      <w:r>
        <w:rPr>
          <w:rFonts w:ascii="Times New Roman" w:eastAsia="Times New Roman" w:hAnsi="Times New Roman" w:cs="Times New Roman"/>
          <w:lang w:bidi="ar-SA"/>
        </w:rPr>
        <w:t>/IE/</w:t>
      </w:r>
      <w:r w:rsidR="00FF1840">
        <w:rPr>
          <w:rFonts w:ascii="Times New Roman" w:eastAsia="Times New Roman" w:hAnsi="Times New Roman" w:cs="Times New Roman"/>
          <w:lang w:bidi="ar-SA"/>
        </w:rPr>
        <w:t>0158</w:t>
      </w:r>
      <w:r>
        <w:rPr>
          <w:rFonts w:ascii="Times New Roman" w:eastAsia="Times New Roman" w:hAnsi="Times New Roman" w:cs="Times New Roman"/>
          <w:lang w:bidi="ar-SA"/>
        </w:rPr>
        <w:t>/</w:t>
      </w:r>
      <w:r w:rsidR="00FF1840">
        <w:rPr>
          <w:rFonts w:ascii="Times New Roman" w:eastAsia="Times New Roman" w:hAnsi="Times New Roman" w:cs="Times New Roman"/>
          <w:lang w:bidi="ar-SA"/>
        </w:rPr>
        <w:t>13</w:t>
      </w:r>
      <w:r>
        <w:rPr>
          <w:rFonts w:ascii="Times New Roman" w:eastAsia="Times New Roman" w:hAnsi="Times New Roman" w:cs="Times New Roman"/>
          <w:lang w:bidi="ar-SA"/>
        </w:rPr>
        <w:t xml:space="preserve"> – branża elektryczna;</w:t>
      </w:r>
    </w:p>
    <w:p w:rsidR="00B31424" w:rsidRDefault="00B31424" w:rsidP="00B31424">
      <w:pPr>
        <w:widowControl/>
        <w:jc w:val="both"/>
      </w:pPr>
      <w:r>
        <w:rPr>
          <w:rFonts w:ascii="Times New Roman" w:eastAsia="Times New Roman" w:hAnsi="Times New Roman" w:cs="Times New Roman"/>
          <w:b/>
          <w:lang w:bidi="ar-SA"/>
        </w:rPr>
        <w:t xml:space="preserve">- mgr inż. </w:t>
      </w:r>
      <w:r w:rsidR="00FF1840">
        <w:rPr>
          <w:rFonts w:ascii="Times New Roman" w:eastAsia="Times New Roman" w:hAnsi="Times New Roman" w:cs="Times New Roman"/>
          <w:b/>
          <w:lang w:bidi="ar-SA"/>
        </w:rPr>
        <w:t>Piotr Kawicki</w:t>
      </w:r>
      <w:r>
        <w:rPr>
          <w:rFonts w:ascii="Times New Roman" w:eastAsia="Times New Roman" w:hAnsi="Times New Roman" w:cs="Times New Roman"/>
          <w:b/>
          <w:lang w:bidi="ar-SA"/>
        </w:rPr>
        <w:t xml:space="preserve"> </w:t>
      </w:r>
      <w:r>
        <w:rPr>
          <w:rFonts w:ascii="Times New Roman" w:eastAsia="Times New Roman" w:hAnsi="Times New Roman" w:cs="Times New Roman"/>
          <w:lang w:bidi="ar-SA"/>
        </w:rPr>
        <w:t xml:space="preserve">posiadający uprawnienia budowlane nr ew. </w:t>
      </w:r>
      <w:r w:rsidR="00FF1840">
        <w:rPr>
          <w:rFonts w:ascii="Times New Roman" w:eastAsia="Times New Roman" w:hAnsi="Times New Roman" w:cs="Times New Roman"/>
          <w:lang w:bidi="ar-SA"/>
        </w:rPr>
        <w:t>ZAP/0109/PWOT/15</w:t>
      </w:r>
      <w:r>
        <w:rPr>
          <w:rFonts w:ascii="Times New Roman" w:eastAsia="Times New Roman" w:hAnsi="Times New Roman" w:cs="Times New Roman"/>
          <w:lang w:bidi="ar-SA"/>
        </w:rPr>
        <w:t xml:space="preserve">, w specjalności instalacyjnej </w:t>
      </w:r>
      <w:r w:rsidR="00313D81">
        <w:rPr>
          <w:rFonts w:ascii="Times New Roman" w:eastAsia="Times New Roman" w:hAnsi="Times New Roman" w:cs="Times New Roman"/>
          <w:lang w:bidi="ar-SA"/>
        </w:rPr>
        <w:t>w zakresie sieci, instalacji i urządzeń telekomunikacyjnych</w:t>
      </w:r>
      <w:r>
        <w:rPr>
          <w:rFonts w:ascii="Times New Roman" w:eastAsia="Times New Roman" w:hAnsi="Times New Roman" w:cs="Times New Roman"/>
          <w:lang w:bidi="ar-SA"/>
        </w:rPr>
        <w:t xml:space="preserve">, członek </w:t>
      </w:r>
      <w:r w:rsidR="00313D81">
        <w:rPr>
          <w:rFonts w:ascii="Times New Roman" w:eastAsia="Times New Roman" w:hAnsi="Times New Roman" w:cs="Times New Roman"/>
          <w:lang w:bidi="ar-SA"/>
        </w:rPr>
        <w:t>Zachodniopomorskiej</w:t>
      </w:r>
      <w:r>
        <w:rPr>
          <w:rFonts w:ascii="Times New Roman" w:eastAsia="Times New Roman" w:hAnsi="Times New Roman" w:cs="Times New Roman"/>
          <w:lang w:bidi="ar-SA"/>
        </w:rPr>
        <w:t xml:space="preserve"> Okręgowej Izby Inżynierów Budownictwa nr ew. </w:t>
      </w:r>
      <w:r w:rsidR="00313D81">
        <w:rPr>
          <w:rFonts w:ascii="Times New Roman" w:eastAsia="Times New Roman" w:hAnsi="Times New Roman" w:cs="Times New Roman"/>
          <w:lang w:bidi="ar-SA"/>
        </w:rPr>
        <w:t>ZAP</w:t>
      </w:r>
      <w:r>
        <w:rPr>
          <w:rFonts w:ascii="Times New Roman" w:eastAsia="Times New Roman" w:hAnsi="Times New Roman" w:cs="Times New Roman"/>
          <w:lang w:bidi="ar-SA"/>
        </w:rPr>
        <w:t>/</w:t>
      </w:r>
      <w:r w:rsidR="00313D81">
        <w:rPr>
          <w:rFonts w:ascii="Times New Roman" w:eastAsia="Times New Roman" w:hAnsi="Times New Roman" w:cs="Times New Roman"/>
          <w:lang w:bidi="ar-SA"/>
        </w:rPr>
        <w:t>BT</w:t>
      </w:r>
      <w:r>
        <w:rPr>
          <w:rFonts w:ascii="Times New Roman" w:eastAsia="Times New Roman" w:hAnsi="Times New Roman" w:cs="Times New Roman"/>
          <w:lang w:bidi="ar-SA"/>
        </w:rPr>
        <w:t>/</w:t>
      </w:r>
      <w:r w:rsidR="00313D81">
        <w:rPr>
          <w:rFonts w:ascii="Times New Roman" w:eastAsia="Times New Roman" w:hAnsi="Times New Roman" w:cs="Times New Roman"/>
          <w:lang w:bidi="ar-SA"/>
        </w:rPr>
        <w:t>0108</w:t>
      </w:r>
      <w:r>
        <w:rPr>
          <w:rFonts w:ascii="Times New Roman" w:eastAsia="Times New Roman" w:hAnsi="Times New Roman" w:cs="Times New Roman"/>
          <w:lang w:bidi="ar-SA"/>
        </w:rPr>
        <w:t>/</w:t>
      </w:r>
      <w:r w:rsidR="00313D81">
        <w:rPr>
          <w:rFonts w:ascii="Times New Roman" w:eastAsia="Times New Roman" w:hAnsi="Times New Roman" w:cs="Times New Roman"/>
          <w:lang w:bidi="ar-SA"/>
        </w:rPr>
        <w:t>15</w:t>
      </w:r>
      <w:r>
        <w:rPr>
          <w:rFonts w:ascii="Times New Roman" w:eastAsia="Times New Roman" w:hAnsi="Times New Roman" w:cs="Times New Roman"/>
          <w:lang w:bidi="ar-SA"/>
        </w:rPr>
        <w:t xml:space="preserve"> – branża teletechniczna;</w:t>
      </w:r>
    </w:p>
    <w:p w:rsidR="00313D81" w:rsidRDefault="00313D81" w:rsidP="00313D81">
      <w:pPr>
        <w:widowControl/>
        <w:jc w:val="both"/>
      </w:pPr>
      <w:r>
        <w:rPr>
          <w:rFonts w:ascii="Times New Roman" w:eastAsia="Times New Roman" w:hAnsi="Times New Roman" w:cs="Times New Roman"/>
          <w:b/>
          <w:lang w:bidi="ar-SA"/>
        </w:rPr>
        <w:t xml:space="preserve">- mgr inż. Katarzyna Przybysz </w:t>
      </w:r>
      <w:r>
        <w:rPr>
          <w:rFonts w:ascii="Times New Roman" w:eastAsia="Times New Roman" w:hAnsi="Times New Roman" w:cs="Times New Roman"/>
          <w:lang w:bidi="ar-SA"/>
        </w:rPr>
        <w:t>posiadająca uprawnienia budowlane nr ew. ZAP/0192/POOD/09, w specjalności drogowej, członek Zachodniopomorskiej Okręgowej Izby Inżynierów Budownictwa nr ew. ZAP/BD/0100/10 – branża drogowa;</w:t>
      </w:r>
    </w:p>
    <w:p w:rsidR="00703777" w:rsidRDefault="00703777">
      <w:pPr>
        <w:pStyle w:val="Standard"/>
        <w:jc w:val="both"/>
      </w:pPr>
    </w:p>
    <w:p w:rsidR="00AD3A51" w:rsidRDefault="00AD3A51" w:rsidP="00AD3A51">
      <w:pPr>
        <w:pStyle w:val="Standard"/>
        <w:jc w:val="both"/>
      </w:pPr>
      <w:r>
        <w:t xml:space="preserve">Informuję, że ustawa – Prawo budowlane, zobowiązuje inwestora przed rozpoczęciem robót budowlanych: </w:t>
      </w:r>
    </w:p>
    <w:p w:rsidR="00AD3A51" w:rsidRDefault="00AD3A51" w:rsidP="00AD3A51">
      <w:pPr>
        <w:pStyle w:val="Standard"/>
        <w:numPr>
          <w:ilvl w:val="0"/>
          <w:numId w:val="24"/>
        </w:numPr>
        <w:ind w:left="0"/>
        <w:jc w:val="both"/>
      </w:pPr>
      <w:r>
        <w:t xml:space="preserve">zgodnie z art. 41 ust. 4, zawiadomić organ nadzoru budowlanego oraz projektanta sprawującego nadzór nad zgodnością realizacji budowy z projektem, o zamierzonym terminie rozpoczęcia robót budowlanych, dla których wymagane jest uzyskanie decyzji o pozwoleniu na budowę, </w:t>
      </w:r>
    </w:p>
    <w:p w:rsidR="00AD3A51" w:rsidRDefault="00AD3A51" w:rsidP="00AD3A51">
      <w:pPr>
        <w:pStyle w:val="Standard"/>
        <w:numPr>
          <w:ilvl w:val="0"/>
          <w:numId w:val="24"/>
        </w:numPr>
        <w:ind w:left="0"/>
        <w:jc w:val="both"/>
      </w:pPr>
      <w:r>
        <w:t xml:space="preserve">zgodnie z art.  42: </w:t>
      </w:r>
    </w:p>
    <w:p w:rsidR="00AD3A51" w:rsidRDefault="00AD3A51" w:rsidP="00AD3A51">
      <w:pPr>
        <w:pStyle w:val="Standard"/>
        <w:jc w:val="both"/>
      </w:pPr>
      <w:r>
        <w:t xml:space="preserve">1) zapewnić sporządzenie projektu technicznego, z zastrzeżeniem art. 34 ust. 3b, </w:t>
      </w:r>
    </w:p>
    <w:p w:rsidR="00AD3A51" w:rsidRDefault="00AD3A51" w:rsidP="00AD3A51">
      <w:pPr>
        <w:pStyle w:val="Standard"/>
        <w:jc w:val="both"/>
      </w:pPr>
      <w:r>
        <w:t xml:space="preserve">2) ustanowić kierownika budowy, </w:t>
      </w:r>
    </w:p>
    <w:p w:rsidR="00AD3A51" w:rsidRDefault="00AD3A51" w:rsidP="00AD3A51">
      <w:pPr>
        <w:pStyle w:val="Standard"/>
        <w:jc w:val="both"/>
      </w:pPr>
      <w:r>
        <w:t xml:space="preserve">3) ustanowić inspektora nadzoru inwestorskiego, w wypadku, gdy taki obowiązek wynika z niniejszej decyzji  </w:t>
      </w:r>
    </w:p>
    <w:p w:rsidR="00AD3A51" w:rsidRDefault="00AD3A51" w:rsidP="00AD3A51">
      <w:pPr>
        <w:pStyle w:val="Standard"/>
        <w:jc w:val="both"/>
      </w:pPr>
      <w:r>
        <w:t>4) przekazać kierownikowi budowy projekt budowlany, w tym projekt techniczny, o ile jest wymagany;</w:t>
      </w:r>
    </w:p>
    <w:p w:rsidR="00AD3A51" w:rsidRDefault="00AD3A51" w:rsidP="00AD3A51">
      <w:pPr>
        <w:pStyle w:val="Akapitzlist"/>
        <w:widowControl/>
        <w:numPr>
          <w:ilvl w:val="0"/>
          <w:numId w:val="25"/>
        </w:numPr>
        <w:suppressAutoHyphens w:val="0"/>
        <w:ind w:left="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zgodnie z art. 45 ust. 4: wystąpić do organu architektoniczno-budowlanego, w celu:</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ostemplowania przedłożonego dziennika budowy albo</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wydania i ostemplowania dziennika budowy.</w:t>
      </w:r>
    </w:p>
    <w:p w:rsidR="00AD3A51" w:rsidRPr="00360746" w:rsidRDefault="00AD3A51" w:rsidP="00AD3A51">
      <w:pPr>
        <w:widowControl/>
        <w:suppressAutoHyphens w:val="0"/>
        <w:textAlignment w:val="auto"/>
        <w:rPr>
          <w:rFonts w:ascii="Times New Roman" w:eastAsia="Times New Roman" w:hAnsi="Times New Roman" w:cs="Times New Roman"/>
          <w:kern w:val="0"/>
          <w:lang w:eastAsia="pl-PL" w:bidi="ar-SA"/>
        </w:rPr>
      </w:pPr>
    </w:p>
    <w:p w:rsidR="00C75953" w:rsidRDefault="00C75953" w:rsidP="00AD3A51">
      <w:pPr>
        <w:pStyle w:val="Standard"/>
        <w:jc w:val="both"/>
        <w:rPr>
          <w:b/>
        </w:rPr>
      </w:pPr>
    </w:p>
    <w:p w:rsidR="00C75953" w:rsidRDefault="00C75953" w:rsidP="00AD3A51">
      <w:pPr>
        <w:pStyle w:val="Standard"/>
        <w:jc w:val="both"/>
        <w:rPr>
          <w:b/>
        </w:rPr>
      </w:pPr>
    </w:p>
    <w:p w:rsidR="00AD3A51" w:rsidRDefault="00AD3A51" w:rsidP="00AD3A51">
      <w:pPr>
        <w:pStyle w:val="Standard"/>
        <w:jc w:val="both"/>
        <w:rPr>
          <w:b/>
        </w:rPr>
      </w:pPr>
      <w:r>
        <w:rPr>
          <w:b/>
        </w:rPr>
        <w:lastRenderedPageBreak/>
        <w:t xml:space="preserve">Zgodnie z art.  36.  Ustawy – Prawo budowlane, </w:t>
      </w:r>
    </w:p>
    <w:p w:rsidR="00AD3A51" w:rsidRDefault="00AD3A51" w:rsidP="00AD3A51">
      <w:pPr>
        <w:pStyle w:val="Standard"/>
        <w:numPr>
          <w:ilvl w:val="0"/>
          <w:numId w:val="26"/>
        </w:numPr>
        <w:jc w:val="both"/>
      </w:pPr>
      <w:r>
        <w:t>określam szczególne warunki zabezpieczenia terenu budowy i prowadzenia robót budowlanych:</w:t>
      </w:r>
    </w:p>
    <w:p w:rsidR="00AD3A51" w:rsidRDefault="00AD3A51" w:rsidP="00AD3A51">
      <w:pPr>
        <w:pStyle w:val="Standard"/>
        <w:numPr>
          <w:ilvl w:val="0"/>
          <w:numId w:val="27"/>
        </w:numPr>
        <w:ind w:left="0"/>
        <w:jc w:val="both"/>
      </w:pPr>
      <w:r>
        <w:t>zgodnie z art. 43 ust. 1 pkt 1 ustawy – Prawo budowlane, obiekty budowlane podlegają geodezyjnemu wyznaczeniu w terenie, a po wybudowaniu – geodezyjnej inwentaryzacji powykonawczej.</w:t>
      </w:r>
      <w:r>
        <w:rPr>
          <w:i/>
        </w:rPr>
        <w:t xml:space="preserve"> </w:t>
      </w:r>
    </w:p>
    <w:p w:rsidR="00AD3A51" w:rsidRDefault="00AD3A51" w:rsidP="00AD3A51">
      <w:pPr>
        <w:pStyle w:val="Akapitzlist"/>
        <w:numPr>
          <w:ilvl w:val="0"/>
          <w:numId w:val="27"/>
        </w:numPr>
        <w:ind w:left="0"/>
        <w:jc w:val="both"/>
      </w:pPr>
      <w:r>
        <w:t>zgodnie z art. 45 ust. 7 ustawy – Prawo budowlane, przed rozpoczęciem robót budowlanych należy dokonać w dzienniku budowy wpisu osób, które pełnią funkcje kierownika budowy i inspektora nadzoru inwestorskiego. Osoby te są obowiązane potwierdzić podpisem przyjęcie powierzonych im funkcji.</w:t>
      </w:r>
    </w:p>
    <w:p w:rsidR="00AD3A51" w:rsidRDefault="00AD3A51" w:rsidP="00AD3A51">
      <w:pPr>
        <w:pStyle w:val="Akapitzlist"/>
        <w:numPr>
          <w:ilvl w:val="0"/>
          <w:numId w:val="27"/>
        </w:numPr>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zgodnie z art. 45 a ustawy Prawo budowlane, przed rozpoczęciem budowy kierownik budowy jest obowiązany: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1) zabezpieczyć teren budowy;</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2) potwierdzić wpisem w dzienniku budowy otrzymanie od inwestora zatwierdzonego projektu budowlanego oraz, o ile jest wymagany – projektu technicznego;</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3) umieścić na terenie budowy, w widocznym miejscu:</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a) tablicę informacyjną oraz</w:t>
      </w:r>
    </w:p>
    <w:p w:rsidR="00AD3A51" w:rsidRDefault="00AD3A51" w:rsidP="00AD3A51">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AD3A51" w:rsidRDefault="00AD3A51" w:rsidP="00AD3A51">
      <w:pPr>
        <w:pStyle w:val="Akapitzlist"/>
        <w:numPr>
          <w:ilvl w:val="0"/>
          <w:numId w:val="27"/>
        </w:numPr>
        <w:ind w:left="0"/>
        <w:jc w:val="both"/>
      </w:pPr>
      <w:r>
        <w:rPr>
          <w:szCs w:val="24"/>
        </w:rPr>
        <w:t xml:space="preserve">zgodnie z art. 46 ustawy – Prawo budowlane, kierownik budowy (rozbiórki), jest obowiązany przez okres wykonywania robót budowlanych przechowywać dokumenty stanowiące podstawę ich wykonania, a także oświadczenie dotyczące </w:t>
      </w:r>
      <w:r>
        <w:rPr>
          <w:i/>
          <w:iCs/>
          <w:szCs w:val="24"/>
        </w:rPr>
        <w:t>wyrobów budowlanych</w:t>
      </w:r>
      <w:r>
        <w:rPr>
          <w:szCs w:val="24"/>
        </w:rPr>
        <w:t xml:space="preserve"> jednostkowo zastosowanych w obiekcie budowlanym, o których mowa w art. 10 ust. 1 ustawy z dnia 16 kwietnia 2004 r. o </w:t>
      </w:r>
      <w:r>
        <w:rPr>
          <w:i/>
          <w:iCs/>
          <w:szCs w:val="24"/>
        </w:rPr>
        <w:t>wyrobach budowlanych</w:t>
      </w:r>
      <w:r>
        <w:rPr>
          <w:szCs w:val="24"/>
        </w:rPr>
        <w:t>, oraz udostępniać te dokumenty przedstawicielom uprawnionych organów.</w:t>
      </w:r>
    </w:p>
    <w:p w:rsidR="00AD3A51" w:rsidRDefault="00AD3A51" w:rsidP="00AD3A51">
      <w:pPr>
        <w:pStyle w:val="Standard"/>
        <w:numPr>
          <w:ilvl w:val="0"/>
          <w:numId w:val="27"/>
        </w:numPr>
        <w:ind w:left="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415BE5" w:rsidRDefault="00AD3A51" w:rsidP="00AD3A51">
      <w:pPr>
        <w:pStyle w:val="Standard"/>
        <w:jc w:val="both"/>
      </w:pPr>
      <w:r>
        <w:t>Roboty należy realizować zgodnie z dokumentacją budowy, z zachowaniem warunków nałożonych przez uzyskane opinie, uzgodnienia i pozwolenia oraz w sposób zapewniający bezpieczeństwo ludzi i mienia, oraz ochronę środowiska,</w:t>
      </w:r>
    </w:p>
    <w:p w:rsidR="00415BE5" w:rsidRPr="00415BE5" w:rsidRDefault="00415BE5" w:rsidP="00415BE5">
      <w:pPr>
        <w:widowControl/>
        <w:pBdr>
          <w:top w:val="none" w:sz="0" w:space="0" w:color="000000"/>
          <w:left w:val="none" w:sz="0" w:space="0" w:color="000000"/>
          <w:bottom w:val="none" w:sz="0" w:space="0" w:color="000000"/>
          <w:right w:val="none" w:sz="0" w:space="0" w:color="000000"/>
        </w:pBdr>
        <w:autoSpaceDN/>
        <w:jc w:val="both"/>
        <w:rPr>
          <w:rFonts w:ascii="Times New Roman" w:eastAsia="Times New Roman" w:hAnsi="Times New Roman" w:cs="Times New Roman"/>
          <w:i/>
          <w:iCs/>
          <w:kern w:val="1"/>
          <w:lang w:bidi="ar-SA"/>
        </w:rPr>
      </w:pPr>
      <w:r w:rsidRPr="00415BE5">
        <w:rPr>
          <w:rFonts w:ascii="Times New Roman" w:eastAsia="Times New Roman" w:hAnsi="Times New Roman" w:cs="Times New Roman"/>
          <w:kern w:val="1"/>
          <w:lang w:bidi="ar-SA"/>
        </w:rPr>
        <w:t xml:space="preserve">Przed faktycznym  rozpoczęciem robót należy uzyskać ostateczną decyzję pozwolenia wodnoprawnego zgodnie z </w:t>
      </w:r>
      <w:r w:rsidRPr="00415BE5">
        <w:rPr>
          <w:rFonts w:ascii="Times New Roman" w:eastAsia="Times New Roman" w:hAnsi="Times New Roman" w:cs="Times New Roman"/>
          <w:kern w:val="0"/>
          <w:lang w:eastAsia="pl-PL" w:bidi="ar-SA"/>
        </w:rPr>
        <w:t>art.  389 ustawą z dnia 20 lipca 2017 r.  Prawo wodne (t.j. Dz.U. z 2021 r. poz. 2233 ze zm.), który stanowi, że „</w:t>
      </w:r>
      <w:r w:rsidRPr="00415BE5">
        <w:rPr>
          <w:rFonts w:ascii="Times New Roman" w:eastAsia="Times New Roman" w:hAnsi="Times New Roman" w:cs="Times New Roman"/>
          <w:i/>
          <w:iCs/>
          <w:kern w:val="0"/>
          <w:lang w:eastAsia="pl-PL" w:bidi="ar-SA"/>
        </w:rPr>
        <w:t>Jeżeli ustawa nie stanowi inaczej, pozwolenie wodnoprawne jest wymagane na:</w:t>
      </w:r>
    </w:p>
    <w:p w:rsidR="00415BE5" w:rsidRPr="00212336" w:rsidRDefault="00415BE5" w:rsidP="00212336">
      <w:pPr>
        <w:widowControl/>
        <w:pBdr>
          <w:top w:val="none" w:sz="0" w:space="0" w:color="000000"/>
          <w:left w:val="none" w:sz="0" w:space="0" w:color="000000"/>
          <w:bottom w:val="none" w:sz="0" w:space="0" w:color="000000"/>
          <w:right w:val="none" w:sz="0" w:space="0" w:color="000000"/>
        </w:pBdr>
        <w:suppressAutoHyphens w:val="0"/>
        <w:autoSpaceDN/>
        <w:textAlignment w:val="auto"/>
        <w:rPr>
          <w:i/>
          <w:iCs/>
          <w:kern w:val="1"/>
        </w:rPr>
      </w:pPr>
      <w:r w:rsidRPr="00415BE5">
        <w:rPr>
          <w:rFonts w:ascii="Times New Roman" w:eastAsia="Times New Roman" w:hAnsi="Times New Roman" w:cs="Times New Roman"/>
          <w:i/>
          <w:iCs/>
          <w:kern w:val="0"/>
          <w:lang w:eastAsia="pl-PL" w:bidi="ar-SA"/>
        </w:rPr>
        <w:t>1) usługi wodne</w:t>
      </w:r>
      <w:r w:rsidR="00212336">
        <w:rPr>
          <w:rFonts w:ascii="Times New Roman" w:eastAsia="Times New Roman" w:hAnsi="Times New Roman" w:cs="Times New Roman"/>
          <w:i/>
          <w:iCs/>
          <w:kern w:val="0"/>
          <w:lang w:eastAsia="pl-PL" w:bidi="ar-SA"/>
        </w:rPr>
        <w:t xml:space="preserve">;”, </w:t>
      </w:r>
      <w:r w:rsidRPr="00415BE5">
        <w:rPr>
          <w:rFonts w:ascii="Times New Roman" w:eastAsia="Times New Roman" w:hAnsi="Times New Roman" w:cs="Times New Roman"/>
          <w:kern w:val="0"/>
          <w:lang w:eastAsia="pl-PL" w:bidi="ar-SA"/>
        </w:rPr>
        <w:t xml:space="preserve">w związku z art.  </w:t>
      </w:r>
      <w:r w:rsidR="00212336">
        <w:rPr>
          <w:rFonts w:ascii="Times New Roman" w:eastAsia="Times New Roman" w:hAnsi="Times New Roman" w:cs="Times New Roman"/>
          <w:kern w:val="0"/>
          <w:lang w:eastAsia="pl-PL" w:bidi="ar-SA"/>
        </w:rPr>
        <w:t>35 ust. 3 pkt 8</w:t>
      </w:r>
      <w:r w:rsidRPr="00415BE5">
        <w:rPr>
          <w:rFonts w:ascii="Times New Roman" w:eastAsia="Times New Roman" w:hAnsi="Times New Roman" w:cs="Times New Roman"/>
          <w:kern w:val="0"/>
          <w:lang w:eastAsia="pl-PL" w:bidi="ar-SA"/>
        </w:rPr>
        <w:t xml:space="preserve"> ww. ustawy, który stanowi, że:         </w:t>
      </w:r>
      <w:r w:rsidRPr="00415BE5">
        <w:rPr>
          <w:rFonts w:ascii="Times New Roman" w:eastAsia="Times New Roman" w:hAnsi="Times New Roman" w:cs="Times New Roman"/>
          <w:i/>
          <w:iCs/>
          <w:kern w:val="0"/>
          <w:lang w:eastAsia="pl-PL" w:bidi="ar-SA"/>
        </w:rPr>
        <w:t>„</w:t>
      </w:r>
      <w:r w:rsidR="00212336">
        <w:rPr>
          <w:rFonts w:ascii="Times New Roman" w:eastAsia="Times New Roman" w:hAnsi="Times New Roman" w:cs="Times New Roman"/>
          <w:i/>
          <w:iCs/>
          <w:kern w:val="0"/>
          <w:lang w:eastAsia="pl-PL" w:bidi="ar-SA"/>
        </w:rPr>
        <w:t xml:space="preserve">Usługi wodne obejmują: </w:t>
      </w:r>
      <w:r w:rsidR="00212336" w:rsidRPr="00212336">
        <w:rPr>
          <w:rFonts w:ascii="Times New Roman" w:hAnsi="Times New Roman" w:cs="Times New Roman"/>
          <w:i/>
          <w:iCs/>
          <w:shd w:val="clear" w:color="auto" w:fill="FFFFFF"/>
        </w:rPr>
        <w:t>trwałe odwadnianie gruntów, obiektów lub wykopów budowlanych oraz zakładów górniczych, a także odprowadzanie do wód - wód pochodzących z odwodnienia gruntów w granicach administracyjnych miast</w:t>
      </w:r>
      <w:r w:rsidRPr="00415BE5">
        <w:rPr>
          <w:rFonts w:ascii="Times New Roman" w:eastAsia="Times New Roman" w:hAnsi="Times New Roman" w:cs="Times New Roman"/>
          <w:kern w:val="0"/>
          <w:lang w:eastAsia="pl-PL" w:bidi="ar-SA"/>
        </w:rPr>
        <w:t>”,</w:t>
      </w:r>
    </w:p>
    <w:p w:rsidR="00AD3A51" w:rsidRDefault="00AD3A51" w:rsidP="00AD3A51">
      <w:pPr>
        <w:pStyle w:val="Akapitzlist"/>
        <w:widowControl/>
        <w:numPr>
          <w:ilvl w:val="0"/>
          <w:numId w:val="28"/>
        </w:numPr>
        <w:ind w:left="0"/>
        <w:jc w:val="both"/>
        <w:textAlignment w:val="auto"/>
      </w:pPr>
      <w:r>
        <w:rPr>
          <w:rFonts w:ascii="Times New Roman" w:eastAsia="Times New Roman" w:hAnsi="Times New Roman" w:cs="Times New Roman"/>
          <w:kern w:val="0"/>
          <w:lang w:eastAsia="pl-PL" w:bidi="ar-SA"/>
        </w:rPr>
        <w:t>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próchnicznej oraz istniejących drzew i krzewów, spoczywa na wykonawcy robót</w:t>
      </w:r>
      <w:r>
        <w:rPr>
          <w:rFonts w:ascii="Times New Roman" w:eastAsia="Times New Roman" w:hAnsi="Times New Roman" w:cs="Times New Roman"/>
          <w:color w:val="FF0000"/>
          <w:kern w:val="0"/>
          <w:lang w:eastAsia="pl-PL" w:bidi="ar-SA"/>
        </w:rPr>
        <w:t xml:space="preserve">. </w:t>
      </w:r>
      <w:r>
        <w:rPr>
          <w:rFonts w:ascii="Times New Roman" w:eastAsia="Times New Roman" w:hAnsi="Times New Roman" w:cs="Times New Roman"/>
          <w:kern w:val="0"/>
          <w:lang w:eastAsia="pl-PL" w:bidi="ar-SA"/>
        </w:rPr>
        <w:t xml:space="preserve">Jeżeli ochrona elementów przyrodniczych nie jest możliwa, należy podejmować działania mające na </w:t>
      </w:r>
      <w:r>
        <w:rPr>
          <w:rFonts w:ascii="Times New Roman" w:eastAsia="Times New Roman" w:hAnsi="Times New Roman" w:cs="Times New Roman"/>
          <w:kern w:val="0"/>
          <w:lang w:eastAsia="pl-PL" w:bidi="ar-SA"/>
        </w:rPr>
        <w:lastRenderedPageBreak/>
        <w:t xml:space="preserve">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AD3A51" w:rsidRDefault="00AD3A51" w:rsidP="00AD3A51">
      <w:pPr>
        <w:pStyle w:val="Akapitzlist"/>
        <w:widowControl/>
        <w:ind w:left="0"/>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AD3A51" w:rsidRDefault="00AD3A51" w:rsidP="00AD3A51">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0"/>
          <w:lang w:eastAsia="pl-PL" w:bidi="ar-SA"/>
        </w:rPr>
      </w:pPr>
      <w:r w:rsidRPr="005C1DE9">
        <w:rPr>
          <w:rFonts w:ascii="Times New Roman" w:eastAsia="Times New Roman" w:hAnsi="Times New Roman" w:cs="Times New Roman"/>
          <w:kern w:val="0"/>
          <w:lang w:eastAsia="pl-PL" w:bidi="ar-SA"/>
        </w:rPr>
        <w:t xml:space="preserve">Przystępując do robót budowlanych należy pamiętać o przepisach chroniących prawa zwierząt, a w szczególności rozporządzenie Ministra  Środowiska z dnia 16 grudnia 2016 r. w sprawie ochrony gatunkowej zwierząt, które w § 6 ust. 1 zakazuje m.in. „niszczenia siedlisk lub ostoi, będących ich obszarem rozrodu, wychowu młodych, odpoczynku migracji lub żerowania.” </w:t>
      </w:r>
    </w:p>
    <w:p w:rsidR="002B523C" w:rsidRPr="005C1BC4" w:rsidRDefault="002B523C" w:rsidP="002B523C">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1"/>
          <w:lang w:bidi="ar-SA"/>
        </w:rPr>
      </w:pPr>
      <w:bookmarkStart w:id="2" w:name="_Hlk120886116"/>
      <w:r w:rsidRPr="005C1BC4">
        <w:rPr>
          <w:rFonts w:ascii="Times New Roman" w:eastAsia="Times New Roman" w:hAnsi="Times New Roman" w:cs="Times New Roman"/>
          <w:kern w:val="0"/>
          <w:lang w:eastAsia="pl-PL" w:bidi="ar-SA"/>
        </w:rPr>
        <w:t xml:space="preserve">Zgodnie z art. 93 ust. 3 ustawy z dnia 3 października 2008 r. o udostępnianiu informacji o środowisku i jego ochronie, udziale społeczeństwa w ochronie środowiska oraz o ocenach oddziaływania na środowisko organ nie stwierdził konieczności </w:t>
      </w:r>
      <w:r w:rsidRPr="005C1BC4">
        <w:rPr>
          <w:rFonts w:ascii="Times New Roman" w:eastAsia="Times New Roman" w:hAnsi="Times New Roman" w:cs="Times New Roman"/>
          <w:kern w:val="1"/>
          <w:lang w:bidi="ar-SA"/>
        </w:rPr>
        <w:t xml:space="preserve">wykonania kompensacji przyrodniczej </w:t>
      </w:r>
      <w:r w:rsidR="009871F5" w:rsidRPr="005C1BC4">
        <w:rPr>
          <w:rFonts w:ascii="Times New Roman" w:eastAsia="Times New Roman" w:hAnsi="Times New Roman" w:cs="Times New Roman"/>
          <w:kern w:val="1"/>
          <w:lang w:bidi="ar-SA"/>
        </w:rPr>
        <w:t xml:space="preserve">których </w:t>
      </w:r>
      <w:r w:rsidRPr="005C1BC4">
        <w:rPr>
          <w:rFonts w:ascii="Times New Roman" w:eastAsia="Times New Roman" w:hAnsi="Times New Roman" w:cs="Times New Roman"/>
          <w:kern w:val="1"/>
          <w:lang w:bidi="ar-SA"/>
        </w:rPr>
        <w:t>nie wskazano w decyzji środowiskowej.</w:t>
      </w:r>
    </w:p>
    <w:bookmarkEnd w:id="2"/>
    <w:p w:rsidR="003C05B6" w:rsidRPr="009871F5" w:rsidRDefault="003C05B6" w:rsidP="002B523C">
      <w:pPr>
        <w:widowControl/>
        <w:pBdr>
          <w:top w:val="none" w:sz="0" w:space="0" w:color="000000"/>
          <w:left w:val="none" w:sz="0" w:space="0" w:color="000000"/>
          <w:bottom w:val="none" w:sz="0" w:space="0" w:color="000000"/>
          <w:right w:val="none" w:sz="0" w:space="0" w:color="000000"/>
        </w:pBdr>
        <w:tabs>
          <w:tab w:val="left" w:pos="-16598"/>
        </w:tabs>
        <w:overflowPunct w:val="0"/>
        <w:autoSpaceDE w:val="0"/>
        <w:autoSpaceDN/>
        <w:jc w:val="both"/>
        <w:rPr>
          <w:rFonts w:ascii="Times New Roman" w:eastAsia="Times New Roman" w:hAnsi="Times New Roman" w:cs="Times New Roman"/>
          <w:kern w:val="1"/>
          <w:lang w:bidi="ar-SA"/>
        </w:rPr>
      </w:pPr>
    </w:p>
    <w:p w:rsidR="00AD3A51" w:rsidRDefault="00AD3A51" w:rsidP="00AD3A51">
      <w:pPr>
        <w:pStyle w:val="Akapitzlist"/>
        <w:widowControl/>
        <w:numPr>
          <w:ilvl w:val="0"/>
          <w:numId w:val="26"/>
        </w:numPr>
        <w:ind w:left="284"/>
        <w:jc w:val="both"/>
        <w:textAlignment w:val="auto"/>
        <w:rPr>
          <w:rFonts w:ascii="Times New Roman" w:eastAsia="Times New Roman" w:hAnsi="Times New Roman" w:cs="Times New Roman"/>
          <w:kern w:val="0"/>
          <w:lang w:eastAsia="pl-PL" w:bidi="ar-SA"/>
        </w:rPr>
      </w:pPr>
      <w:r>
        <w:t>określam szczegółowe wymagania dotyczące nadzoru na budowie:</w:t>
      </w:r>
    </w:p>
    <w:p w:rsidR="00AD3A51" w:rsidRDefault="00AD3A51" w:rsidP="00AD3A51">
      <w:pPr>
        <w:pStyle w:val="Standard"/>
        <w:numPr>
          <w:ilvl w:val="0"/>
          <w:numId w:val="29"/>
        </w:numPr>
        <w:ind w:left="0"/>
        <w:jc w:val="both"/>
      </w:pPr>
      <w:r>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18174A" w:rsidRDefault="0018174A" w:rsidP="0018174A">
      <w:pPr>
        <w:pStyle w:val="Standard"/>
        <w:numPr>
          <w:ilvl w:val="0"/>
          <w:numId w:val="29"/>
        </w:numPr>
        <w:ind w:left="0" w:hanging="284"/>
        <w:jc w:val="both"/>
      </w:pPr>
      <w:r>
        <w:t>na podstawie § 2 ust. 1 pkt 1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odpowiedniej  specjalności</w:t>
      </w:r>
      <w:r>
        <w:rPr>
          <w:color w:val="C00000"/>
        </w:rPr>
        <w:t xml:space="preserve">, </w:t>
      </w:r>
      <w:r>
        <w:t>zgodnie z art. 36 ust 1 pkt 4 w powiązaniu z art. 19 ust. 1 ustawy Prawo budowlane;</w:t>
      </w:r>
      <w:r>
        <w:rPr>
          <w:color w:val="70AD47"/>
        </w:rPr>
        <w:t xml:space="preserve"> </w:t>
      </w:r>
    </w:p>
    <w:p w:rsidR="00AD3A51" w:rsidRDefault="00AD3A51" w:rsidP="00AD3A51">
      <w:pPr>
        <w:pStyle w:val="Akapitzlist"/>
        <w:numPr>
          <w:ilvl w:val="0"/>
          <w:numId w:val="27"/>
        </w:numPr>
        <w:ind w:left="0"/>
        <w:jc w:val="both"/>
      </w:pPr>
      <w: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AD3A51" w:rsidRDefault="0018174A" w:rsidP="00AD3A51">
      <w:pPr>
        <w:pStyle w:val="Standard"/>
        <w:jc w:val="both"/>
      </w:pPr>
      <w:r>
        <w:rPr>
          <w:b/>
        </w:rPr>
        <w:t>3</w:t>
      </w:r>
      <w:r w:rsidR="00AD3A51">
        <w:rPr>
          <w:b/>
        </w:rPr>
        <w:t>)</w:t>
      </w:r>
      <w:r w:rsidR="00AD3A51">
        <w:t xml:space="preserve"> informuję o obowiązkach i warunkach, wynikających:</w:t>
      </w:r>
    </w:p>
    <w:p w:rsidR="00AD3A51" w:rsidRDefault="00AD3A51" w:rsidP="00AD3A51">
      <w:pPr>
        <w:pStyle w:val="Standard"/>
        <w:numPr>
          <w:ilvl w:val="0"/>
          <w:numId w:val="30"/>
        </w:numPr>
        <w:jc w:val="both"/>
      </w:pPr>
      <w:r>
        <w:t>z art. 54 ustawy – Prawo budowlane, który stanowi</w:t>
      </w:r>
      <w:r>
        <w:rPr>
          <w:kern w:val="0"/>
          <w:lang w:eastAsia="pl-PL"/>
        </w:rPr>
        <w:t xml:space="preserve">, że:  </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„1.  Do użytkowania obiektu budowlanego, na budowę którego wymagana jest decyzja o p</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zwoleniu na budowę albo zgłoszenie budowy, o której mowa w art. 29 ust. 1 pkt 1 i 2, można przystąpić, z zastrzeżeniem art. 55 i art. 57, po zawiadomieniu organu nadzoru budowlanego o zakończeniu budowy, jeżeli organ ten, w terminie 14 dni od dnia doręczenia zawiadomi</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nie zgłosi sprzeciwu w drodze decyzji. Przepis art. 30 ust. 6a stosuje się.</w:t>
      </w:r>
    </w:p>
    <w:p w:rsidR="00AD3A51" w:rsidRDefault="00AD3A51" w:rsidP="00AD3A51">
      <w:pPr>
        <w:widowControl/>
        <w:suppressAutoHyphens w:val="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zaświadcz</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nia wyłącza możliwość wniesienia sprzeciwu, o którym mowa w ust. 1, oraz uprawnia inw</w:t>
      </w:r>
      <w:r>
        <w:rPr>
          <w:rFonts w:ascii="Times New Roman" w:eastAsia="Times New Roman" w:hAnsi="Times New Roman" w:cs="Times New Roman"/>
          <w:kern w:val="0"/>
          <w:lang w:eastAsia="pl-PL" w:bidi="ar-SA"/>
        </w:rPr>
        <w:t>e</w:t>
      </w:r>
      <w:r>
        <w:rPr>
          <w:rFonts w:ascii="Times New Roman" w:eastAsia="Times New Roman" w:hAnsi="Times New Roman" w:cs="Times New Roman"/>
          <w:kern w:val="0"/>
          <w:lang w:eastAsia="pl-PL" w:bidi="ar-SA"/>
        </w:rPr>
        <w:t xml:space="preserve">stora do rozpoczęcia użytkowania obiektu, o którym mowa w ust. 1.” </w:t>
      </w:r>
    </w:p>
    <w:p w:rsidR="00AD3A51" w:rsidRDefault="00AD3A51" w:rsidP="00AD3A51">
      <w:pPr>
        <w:pStyle w:val="Akapitzlist"/>
        <w:widowControl/>
        <w:numPr>
          <w:ilvl w:val="0"/>
          <w:numId w:val="30"/>
        </w:numPr>
        <w:suppressAutoHyphens w:val="0"/>
        <w:textAlignment w:val="auto"/>
      </w:pPr>
      <w:r>
        <w:rPr>
          <w:rFonts w:ascii="Times New Roman" w:eastAsia="Times New Roman" w:hAnsi="Times New Roman" w:cs="Times New Roman"/>
          <w:kern w:val="0"/>
          <w:lang w:eastAsia="pl-PL" w:bidi="ar-SA"/>
        </w:rPr>
        <w:t xml:space="preserve">lub wynikające z art.  55 </w:t>
      </w:r>
      <w:r>
        <w:t>ustawy – Prawo budowlane, który stanowi</w:t>
      </w:r>
      <w:r>
        <w:rPr>
          <w:kern w:val="0"/>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lastRenderedPageBreak/>
        <w:t>„1.  Do użytkowania obiektu budowlanego, na budowę którego wymagana jest decyzja o pozwoleniu na budowę albo zgłoszenie budowy, o której mowa w art. 29 ust. 1 pkt 1 i 2, można przystąpić, z zastrzeżeniem art. 55 i art. 57, po zawiadomieniu organu nadzoru budo</w:t>
      </w:r>
      <w:r>
        <w:rPr>
          <w:rFonts w:ascii="Times New Roman" w:eastAsia="Times New Roman" w:hAnsi="Times New Roman" w:cs="Times New Roman"/>
          <w:kern w:val="0"/>
          <w:lang w:eastAsia="pl-PL" w:bidi="ar-SA"/>
        </w:rPr>
        <w:t>w</w:t>
      </w:r>
      <w:r>
        <w:rPr>
          <w:rFonts w:ascii="Times New Roman" w:eastAsia="Times New Roman" w:hAnsi="Times New Roman" w:cs="Times New Roman"/>
          <w:kern w:val="0"/>
          <w:lang w:eastAsia="pl-PL" w:bidi="ar-SA"/>
        </w:rPr>
        <w:t>lanego o zakończeniu budowy, jeżeli organ ten, w terminie 14 dni od dnia doręczenia zawi</w:t>
      </w:r>
      <w:r>
        <w:rPr>
          <w:rFonts w:ascii="Times New Roman" w:eastAsia="Times New Roman" w:hAnsi="Times New Roman" w:cs="Times New Roman"/>
          <w:kern w:val="0"/>
          <w:lang w:eastAsia="pl-PL" w:bidi="ar-SA"/>
        </w:rPr>
        <w:t>a</w:t>
      </w:r>
      <w:r>
        <w:rPr>
          <w:rFonts w:ascii="Times New Roman" w:eastAsia="Times New Roman" w:hAnsi="Times New Roman" w:cs="Times New Roman"/>
          <w:kern w:val="0"/>
          <w:lang w:eastAsia="pl-PL" w:bidi="ar-SA"/>
        </w:rPr>
        <w:t>domienia, nie zgłosi sprzeciwu w drodze decyzji. Przepis art. 30 ust. 6a stosuje się.</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Organ nadzoru budowlanego może z urzędu przed upływem terminu, o którym mowa w ust. 1, wydać zaświadczenie o braku podstaw do wniesienia sprzeciwu. Wydanie zaświa</w:t>
      </w:r>
      <w:r>
        <w:rPr>
          <w:rFonts w:ascii="Times New Roman" w:eastAsia="Times New Roman" w:hAnsi="Times New Roman" w:cs="Times New Roman"/>
          <w:kern w:val="0"/>
          <w:lang w:eastAsia="pl-PL" w:bidi="ar-SA"/>
        </w:rPr>
        <w:t>d</w:t>
      </w:r>
      <w:r>
        <w:rPr>
          <w:rFonts w:ascii="Times New Roman" w:eastAsia="Times New Roman" w:hAnsi="Times New Roman" w:cs="Times New Roman"/>
          <w:kern w:val="0"/>
          <w:lang w:eastAsia="pl-PL" w:bidi="ar-SA"/>
        </w:rPr>
        <w:t xml:space="preserve">czenia wyłącza możliwość wniesienia sprzeciwu, o którym mowa w ust. 1, oraz uprawnia inwestora do rozpoczęcia użytkowania obiektu, o którym mowa w ust. 1.” </w:t>
      </w:r>
    </w:p>
    <w:p w:rsidR="00AD3A51" w:rsidRDefault="00AD3A51" w:rsidP="00AD3A51">
      <w:pPr>
        <w:pStyle w:val="Akapitzlist"/>
        <w:widowControl/>
        <w:numPr>
          <w:ilvl w:val="0"/>
          <w:numId w:val="31"/>
        </w:numPr>
        <w:pBdr>
          <w:top w:val="none" w:sz="0" w:space="0" w:color="000000"/>
          <w:left w:val="none" w:sz="0" w:space="0" w:color="000000"/>
          <w:bottom w:val="none" w:sz="0" w:space="0" w:color="000000"/>
          <w:right w:val="none" w:sz="0" w:space="0" w:color="000000"/>
        </w:pBdr>
        <w:suppressAutoHyphens w:val="0"/>
        <w:autoSpaceDN/>
        <w:jc w:val="both"/>
        <w:textAlignment w:val="auto"/>
      </w:pPr>
      <w:r>
        <w:rPr>
          <w:rStyle w:val="Domylnaczcionkaakapitu2"/>
          <w:rFonts w:ascii="Times New Roman" w:eastAsia="Times New Roman" w:hAnsi="Times New Roman" w:cs="Times New Roman"/>
          <w:kern w:val="0"/>
          <w:szCs w:val="24"/>
          <w:lang w:eastAsia="pl-PL" w:bidi="ar-SA"/>
        </w:rPr>
        <w:t xml:space="preserve">lub wynikające z art.  55 </w:t>
      </w:r>
      <w:r>
        <w:rPr>
          <w:rFonts w:ascii="Times New Roman" w:hAnsi="Times New Roman"/>
          <w:szCs w:val="24"/>
        </w:rPr>
        <w:t>ustawy – Prawo budowlane, który stanowi</w:t>
      </w:r>
      <w:r>
        <w:rPr>
          <w:rStyle w:val="Domylnaczcionkaakapitu2"/>
          <w:rFonts w:ascii="Times New Roman" w:hAnsi="Times New Roman"/>
          <w:kern w:val="0"/>
          <w:szCs w:val="24"/>
          <w:lang w:eastAsia="pl-PL"/>
        </w:rPr>
        <w:t>, że: </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budowlanego należy uzyskać decyzję o pozwoleniu na użytkowanie, jeżeli: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na budowę obiektu budowlanego jest wymagane pozwolenie na budowę i jest on zaliczony do kategorii: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w:t>
      </w:r>
      <w:r>
        <w:rPr>
          <w:rFonts w:ascii="Times New Roman" w:eastAsia="Times New Roman" w:hAnsi="Times New Roman" w:cs="Times New Roman"/>
          <w:kern w:val="0"/>
          <w:lang w:eastAsia="pl-PL" w:bidi="ar-SA"/>
        </w:rPr>
        <w:t>o</w:t>
      </w:r>
      <w:r>
        <w:rPr>
          <w:rFonts w:ascii="Times New Roman" w:eastAsia="Times New Roman" w:hAnsi="Times New Roman" w:cs="Times New Roman"/>
          <w:kern w:val="0"/>
          <w:lang w:eastAsia="pl-PL" w:bidi="ar-SA"/>
        </w:rPr>
        <w:t>dowych i garaży do pięciu stanowisk włącznie,</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c) XVIII - z wyjątkiem obiektów magazynowych: budynki składowe, chłodnie, hangary i wiaty, a także budynków kolejowych: nastawnie, podstacje trakcyjne, lokomotywownie, wagonownie, strażnice przejazdowe i myjnie taboru kolejowego,</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samodzielnie funkcjonować zgodnie z przeznaczeniem.</w:t>
      </w:r>
    </w:p>
    <w:p w:rsidR="00AD3A51" w:rsidRDefault="00AD3A51" w:rsidP="00AD3A51">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zakończeniu budowy może wystąpić z wnioskiem o wydanie decyzji o pozwoleniu na użytkowanie.”</w:t>
      </w:r>
    </w:p>
    <w:p w:rsidR="00AD3A51" w:rsidRDefault="00AD3A51" w:rsidP="00AD3A51">
      <w:pPr>
        <w:jc w:val="both"/>
        <w:rPr>
          <w:b/>
        </w:rPr>
      </w:pP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kern w:val="1"/>
          <w:lang w:bidi="ar-SA"/>
        </w:rPr>
      </w:pPr>
      <w:r w:rsidRPr="005C1DE9">
        <w:rPr>
          <w:rFonts w:ascii="Times New Roman" w:eastAsia="Times New Roman" w:hAnsi="Times New Roman" w:cs="Times New Roman"/>
          <w:b/>
          <w:kern w:val="1"/>
          <w:lang w:bidi="ar-SA"/>
        </w:rPr>
        <w:t>Ponadto przypominam, o konieczności zachowania warunków wynikających z innych przepisów, w tym m.in.:</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588"/>
        </w:tabs>
        <w:overflowPunct w:val="0"/>
        <w:autoSpaceDE w:val="0"/>
        <w:autoSpaceDN/>
        <w:ind w:left="57" w:hanging="57"/>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roboty budowlane można rozpocząć jedynie na  podstawie decyzji o pozwoleniu na budowę, z zastrzeżeniem art. 29-31, zgodnie z art. 28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decyzja o pozwoleniu na budowę wygasa, jeżeli budowa nie zostanie rozpoczęta przed upływem 3 lat od dnia, w którym ta stanie się ostateczną, lub budowa zostanie przerwana na okres dłuższy niż 3 lata, zgodnie z art. 37 ust. 1 ustawy - Prawo budowlane,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lastRenderedPageBreak/>
        <w:t>w razie konieczności inwestor jest zobowiązany uzyskać, zgodnie z art. 83a ust. 1 ustawy z dnia 16 kwietnia 2004 r. o ochronie przyrody (t.j. Dz.U. z 2022 r. poz. 916 ze zm.) „Zezwolenie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po zakończeniu budowy doprowadzić do należytego stanu i porządku teren nieruchomości, a w razie korzystania w trakcie budowy, także drogę, ulicę, sąsiednią nieruchomość, budynek lub lokal;</w:t>
      </w:r>
    </w:p>
    <w:p w:rsidR="00AD3A51" w:rsidRPr="005C1DE9" w:rsidRDefault="00AD3A51" w:rsidP="00AD3A51">
      <w:pPr>
        <w:numPr>
          <w:ilvl w:val="0"/>
          <w:numId w:val="32"/>
        </w:numPr>
        <w:pBdr>
          <w:top w:val="none" w:sz="0" w:space="0" w:color="000000"/>
          <w:left w:val="none" w:sz="0" w:space="0" w:color="000000"/>
          <w:bottom w:val="none" w:sz="0" w:space="0" w:color="000000"/>
          <w:right w:val="none" w:sz="0" w:space="0" w:color="000000"/>
        </w:pBdr>
        <w:autoSpaceDN/>
        <w:ind w:left="0" w:firstLine="0"/>
        <w:jc w:val="both"/>
        <w:rPr>
          <w:kern w:val="1"/>
          <w:szCs w:val="21"/>
        </w:rPr>
      </w:pPr>
      <w:r w:rsidRPr="005C1DE9">
        <w:rPr>
          <w:rFonts w:ascii="Times New Roman" w:hAnsi="Times New Roman"/>
          <w:kern w:val="1"/>
        </w:rPr>
        <w:t>odpowiedzialność cywilno-prawna w związku z ewentualnymi szkodami wyrządzonymi w trakcie wykonywanych robót budowlanych oraz z tytułu odpowiedzialności za wejście na teren działek sąsiednich spoczywa w całości na inwestorze;</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zatwierdzenie projektu zagospodarowania terenu i projektu architektoniczno-budowlanego dla niniejszej inwestycji nie zwalnia projektantów oraz projektantów sprawdzających z odpowiedzialności cywilnej i zawodowej za zgodność inwestycji z przepisami;</w:t>
      </w:r>
    </w:p>
    <w:p w:rsidR="00AD3A51" w:rsidRPr="005C1DE9" w:rsidRDefault="00AD3A51" w:rsidP="00AD3A51">
      <w:pPr>
        <w:widowControl/>
        <w:numPr>
          <w:ilvl w:val="0"/>
          <w:numId w:val="32"/>
        </w:numPr>
        <w:pBdr>
          <w:top w:val="none" w:sz="0" w:space="0" w:color="000000"/>
          <w:left w:val="none" w:sz="0" w:space="0" w:color="000000"/>
          <w:bottom w:val="none" w:sz="0" w:space="0" w:color="000000"/>
          <w:right w:val="none" w:sz="0" w:space="0" w:color="000000"/>
        </w:pBdr>
        <w:tabs>
          <w:tab w:val="left" w:pos="-20028"/>
        </w:tabs>
        <w:overflowPunct w:val="0"/>
        <w:autoSpaceDE w:val="0"/>
        <w:autoSpaceDN/>
        <w:ind w:left="57" w:firstLine="0"/>
        <w:jc w:val="both"/>
        <w:rPr>
          <w:rFonts w:ascii="Times New Roman" w:eastAsia="Times New Roman" w:hAnsi="Times New Roman" w:cs="Times New Roman"/>
          <w:kern w:val="1"/>
          <w:lang w:bidi="ar-SA"/>
        </w:rPr>
      </w:pPr>
      <w:r w:rsidRPr="005C1DE9">
        <w:rPr>
          <w:rFonts w:ascii="Times New Roman" w:eastAsia="Times New Roman" w:hAnsi="Times New Roman" w:cs="Times New Roman"/>
          <w:kern w:val="1"/>
          <w:lang w:bidi="ar-SA"/>
        </w:rPr>
        <w:t>organ przypomina o obowiązku gospodarowania odpadami zgodnie z przepisami, w tym ustawą z dnia 14 grudnia 2012 r. o odpadach (tj. Dz.U. z 2022 r., poz. 699 ze zm.).</w:t>
      </w:r>
    </w:p>
    <w:p w:rsidR="00AD3A51" w:rsidRPr="005C1DE9" w:rsidRDefault="00AD3A51" w:rsidP="00AD3A51">
      <w:pPr>
        <w:widowControl/>
        <w:pBdr>
          <w:top w:val="none" w:sz="0" w:space="0" w:color="000000"/>
          <w:left w:val="none" w:sz="0" w:space="0" w:color="000000"/>
          <w:bottom w:val="none" w:sz="0" w:space="0" w:color="000000"/>
          <w:right w:val="none" w:sz="0" w:space="0" w:color="000000"/>
        </w:pBdr>
        <w:autoSpaceDN/>
        <w:ind w:firstLine="709"/>
        <w:jc w:val="both"/>
        <w:rPr>
          <w:rFonts w:ascii="Times New Roman" w:eastAsia="Times New Roman" w:hAnsi="Times New Roman" w:cs="Times New Roman"/>
          <w:b/>
          <w:kern w:val="1"/>
          <w:lang w:bidi="ar-SA"/>
        </w:rPr>
      </w:pPr>
    </w:p>
    <w:p w:rsidR="00703777" w:rsidRDefault="003E5E1D">
      <w:pPr>
        <w:pStyle w:val="Standard"/>
        <w:ind w:firstLine="709"/>
        <w:rPr>
          <w:b/>
        </w:rPr>
      </w:pPr>
      <w:r>
        <w:rPr>
          <w:b/>
        </w:rPr>
        <w:t xml:space="preserve">Otrzymanie ostatecznej decyzji pozwolenia na budowę nie zwalnia uczestników procesu budowlanego od obowiązków wynikających z innych przepisów. </w:t>
      </w:r>
    </w:p>
    <w:p w:rsidR="00703777" w:rsidRDefault="00703777">
      <w:pPr>
        <w:pStyle w:val="Standard"/>
        <w:ind w:left="360"/>
        <w:rPr>
          <w:b/>
        </w:rPr>
      </w:pPr>
    </w:p>
    <w:p w:rsidR="00703777" w:rsidRDefault="003E5E1D">
      <w:pPr>
        <w:pStyle w:val="Standard"/>
        <w:jc w:val="center"/>
        <w:rPr>
          <w:b/>
        </w:rPr>
      </w:pPr>
      <w:r>
        <w:rPr>
          <w:b/>
        </w:rPr>
        <w:t>UZASADNIENIE</w:t>
      </w:r>
    </w:p>
    <w:p w:rsidR="00703777" w:rsidRDefault="00703777">
      <w:pPr>
        <w:pStyle w:val="Standard"/>
        <w:jc w:val="center"/>
        <w:rPr>
          <w:b/>
        </w:rPr>
      </w:pPr>
    </w:p>
    <w:p w:rsidR="00AD3A51" w:rsidRDefault="00AD3A51" w:rsidP="00AD3A51">
      <w:pPr>
        <w:pStyle w:val="Standard"/>
        <w:ind w:firstLine="708"/>
        <w:jc w:val="both"/>
        <w:rPr>
          <w:color w:val="000000"/>
        </w:rPr>
      </w:pPr>
      <w:r>
        <w:rPr>
          <w:color w:val="000000"/>
        </w:rPr>
        <w:t xml:space="preserve">Dnia </w:t>
      </w:r>
      <w:r w:rsidR="00C75953">
        <w:rPr>
          <w:color w:val="000000"/>
        </w:rPr>
        <w:t>15 listopada</w:t>
      </w:r>
      <w:r>
        <w:rPr>
          <w:color w:val="000000"/>
        </w:rPr>
        <w:t xml:space="preserve"> 2022 r. wpłynął do tutejszego organu wniosek o udzielenie pozwolenia na budowę.</w:t>
      </w:r>
    </w:p>
    <w:p w:rsidR="00AD3A51" w:rsidRPr="00F65092" w:rsidRDefault="00AD3A51" w:rsidP="00AD3A51">
      <w:pPr>
        <w:pStyle w:val="Standard"/>
        <w:jc w:val="both"/>
      </w:pPr>
      <w:r w:rsidRPr="003356D3">
        <w:rPr>
          <w:color w:val="FF0000"/>
        </w:rPr>
        <w:tab/>
      </w:r>
      <w:r w:rsidRPr="00F65092">
        <w:t>Na wstępie organ dokonał sprawdzenia kompletności wniosku pod względem formalnoprawnym. Inwestor do wniosku o pozwolenie na budowę dołączył:</w:t>
      </w:r>
    </w:p>
    <w:p w:rsidR="00AD3A51" w:rsidRPr="00F65092" w:rsidRDefault="00AD3A51" w:rsidP="00AD3A51">
      <w:pPr>
        <w:pStyle w:val="Akapitzlist"/>
        <w:numPr>
          <w:ilvl w:val="0"/>
          <w:numId w:val="33"/>
        </w:numPr>
        <w:suppressAutoHyphens w:val="0"/>
        <w:jc w:val="both"/>
        <w:rPr>
          <w:rFonts w:ascii="Times New Roman" w:hAnsi="Times New Roman" w:cs="Times New Roman"/>
        </w:rPr>
      </w:pPr>
      <w:r w:rsidRPr="00F65092">
        <w:rPr>
          <w:rFonts w:ascii="Times New Roman" w:hAnsi="Times New Roman" w:cs="Times New Roman"/>
        </w:rPr>
        <w:t>trzy egzemplarze projektu zagospodarowania działki lub terenu oraz projektu                  architektoniczno-budowlanego wraz z opiniami, uzgodnieniami, pozwoleniami i           innymi dokumentami, których obowiązek dołączenia wynika z przepisów odrębnych ustaw, lub kopiami tych opinii, uzgodnień, pozwoleń i innych dokumentów;</w:t>
      </w:r>
    </w:p>
    <w:p w:rsidR="00AD3A51" w:rsidRPr="00E47D67"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oświadczenie o posiadanym prawie do dysponowania nieruchomością na cele budowlane;</w:t>
      </w:r>
    </w:p>
    <w:p w:rsidR="00AD3A51" w:rsidRDefault="00AD3A51" w:rsidP="00AD3A51">
      <w:pPr>
        <w:pStyle w:val="Akapitzlist"/>
        <w:numPr>
          <w:ilvl w:val="0"/>
          <w:numId w:val="33"/>
        </w:numPr>
        <w:jc w:val="both"/>
        <w:rPr>
          <w:rFonts w:ascii="Times New Roman" w:hAnsi="Times New Roman" w:cs="Times New Roman"/>
        </w:rPr>
      </w:pPr>
      <w:r w:rsidRPr="00F65092">
        <w:rPr>
          <w:rFonts w:ascii="Times New Roman" w:hAnsi="Times New Roman" w:cs="Times New Roman"/>
        </w:rPr>
        <w:t xml:space="preserve">oświadczenie projektanta dotyczące możliwości podłączenia projektowanego obiektu budowlanego do istniejącej sieci ciepłowniczej, zgodnie z warunkami określonymi w art. 7b ustawy z dnia 10 kwietnia 1997 r. – Prawo energetyczne (Dz. U. z 2019 r. poz. 755, z późn. </w:t>
      </w:r>
      <w:r>
        <w:rPr>
          <w:rFonts w:ascii="Times New Roman" w:hAnsi="Times New Roman" w:cs="Times New Roman"/>
        </w:rPr>
        <w:t>z</w:t>
      </w:r>
      <w:r w:rsidRPr="00F65092">
        <w:rPr>
          <w:rFonts w:ascii="Times New Roman" w:hAnsi="Times New Roman" w:cs="Times New Roman"/>
        </w:rPr>
        <w:t>m.), złożone pod rygorem odpowiedzialności karnej za złożenie fałszywego oświadczenia wynikającej z art.233 § 6 ustawy z dnia 6 czerwca 1997 r. – Kodeks karny (Dz. U. z 2019 r. poz. 1950 i 2128 oraz z 2020 r. poz. 568, 875 i 1086)</w:t>
      </w:r>
      <w:r w:rsidRPr="00AC5B6F">
        <w:rPr>
          <w:rFonts w:ascii="Times New Roman" w:hAnsi="Times New Roman" w:cs="Times New Roman"/>
        </w:rPr>
        <w:t>;</w:t>
      </w:r>
    </w:p>
    <w:p w:rsidR="004C626C" w:rsidRPr="004D3A1A" w:rsidRDefault="00AD3A51" w:rsidP="004D3A1A">
      <w:pPr>
        <w:pStyle w:val="Akapitzlist"/>
        <w:numPr>
          <w:ilvl w:val="0"/>
          <w:numId w:val="33"/>
        </w:numPr>
        <w:jc w:val="both"/>
        <w:rPr>
          <w:rFonts w:ascii="Times New Roman" w:hAnsi="Times New Roman" w:cs="Times New Roman"/>
        </w:rPr>
      </w:pPr>
      <w:r>
        <w:rPr>
          <w:rFonts w:ascii="Times New Roman" w:hAnsi="Times New Roman" w:cs="Times New Roman"/>
        </w:rPr>
        <w:t>pełnomocnictwo wraz z opłatą skarbową</w:t>
      </w:r>
      <w:r w:rsidR="004D3A1A">
        <w:rPr>
          <w:rFonts w:ascii="Times New Roman" w:hAnsi="Times New Roman" w:cs="Times New Roman"/>
        </w:rPr>
        <w:t>;</w:t>
      </w:r>
    </w:p>
    <w:p w:rsidR="00AD3A51" w:rsidRPr="00DB5743" w:rsidRDefault="00AD3A51" w:rsidP="00AD3A51">
      <w:pPr>
        <w:pStyle w:val="Akapitzlist"/>
        <w:jc w:val="both"/>
        <w:rPr>
          <w:rFonts w:ascii="Times New Roman" w:hAnsi="Times New Roman" w:cs="Times New Roman"/>
        </w:rPr>
      </w:pPr>
    </w:p>
    <w:p w:rsidR="00703777" w:rsidRPr="004C626C" w:rsidRDefault="003E5E1D">
      <w:pPr>
        <w:pStyle w:val="Standard"/>
        <w:ind w:firstLine="708"/>
        <w:jc w:val="both"/>
      </w:pPr>
      <w:r w:rsidRPr="004C626C">
        <w:rPr>
          <w:bCs/>
        </w:rPr>
        <w:lastRenderedPageBreak/>
        <w:t xml:space="preserve">Wobec tego, że inwestor nie złożył do Starosty Piaseczyńskiego wniosku o ponowne przeprowadzenie oceny oddziaływania przedsięwzięcia na środowisko, organ dokonał na podstawie </w:t>
      </w:r>
      <w:r w:rsidRPr="004C626C">
        <w:t xml:space="preserve">art. 88 ust. 1 pkt 2 ustawy z dnia 3 października 2008 r. o udostępnianiu informacji o środowisku i jego ochronie, udziale społeczeństwa w ochronie środowiska oraz o ocenach oddziaływania na środowisko (t.j. Dz. U. z 2020 r., poz. 283 ze zm.) </w:t>
      </w:r>
      <w:r w:rsidRPr="004C626C">
        <w:rPr>
          <w:bCs/>
        </w:rPr>
        <w:t>oceny,</w:t>
      </w:r>
      <w:r w:rsidRPr="004C626C">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4C626C">
        <w:rPr>
          <w:iCs/>
        </w:rPr>
        <w:t xml:space="preserve">organ uznał, że nie zachodzi konieczność ponownego przeprowadzenia oceny oddziaływania inwestycji na środowisko. </w:t>
      </w:r>
    </w:p>
    <w:p w:rsidR="00703777" w:rsidRPr="004C626C" w:rsidRDefault="003E5E1D">
      <w:pPr>
        <w:pStyle w:val="Standard"/>
        <w:ind w:firstLine="349"/>
        <w:jc w:val="both"/>
      </w:pPr>
      <w:r w:rsidRPr="004C626C">
        <w:t xml:space="preserve">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 w zakresie warunków zabezpieczenia terenu budowy i prowadzenia robót budowlanych organ przypomniał o konieczności dostosowania się do uwag i zaleceń zawartych w decyzji środowiskowej </w:t>
      </w:r>
      <w:r w:rsidR="004D3A1A">
        <w:t>Wójta Gminy Lesznowola</w:t>
      </w:r>
      <w:r w:rsidR="004C626C" w:rsidRPr="004C626C">
        <w:t xml:space="preserve"> </w:t>
      </w:r>
      <w:r w:rsidRPr="004C626C">
        <w:t xml:space="preserve">z dnia </w:t>
      </w:r>
      <w:r w:rsidR="004D3A1A">
        <w:t>26 stycznia 2022</w:t>
      </w:r>
      <w:r w:rsidRPr="004C626C">
        <w:t xml:space="preserve"> r., znak </w:t>
      </w:r>
      <w:r w:rsidR="004D3A1A">
        <w:t>RSR.6220.21.2021.2022.WD.9</w:t>
      </w:r>
      <w:r w:rsidRPr="004C626C">
        <w:t>, tj.:</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 xml:space="preserve">1) </w:t>
      </w:r>
      <w:r w:rsidR="001D6B09" w:rsidRPr="000C2D30">
        <w:rPr>
          <w:rFonts w:ascii="Times New Roman" w:eastAsia="Calibri" w:hAnsi="Times New Roman" w:cs="Times New Roman"/>
          <w:b/>
          <w:iCs/>
          <w:kern w:val="0"/>
          <w:szCs w:val="24"/>
          <w:lang w:eastAsia="en-US" w:bidi="ar-SA"/>
        </w:rPr>
        <w:t>p</w:t>
      </w:r>
      <w:r w:rsidRPr="000C2D30">
        <w:rPr>
          <w:rFonts w:ascii="Times New Roman" w:eastAsia="Calibri" w:hAnsi="Times New Roman" w:cs="Times New Roman"/>
          <w:b/>
          <w:iCs/>
          <w:kern w:val="0"/>
          <w:szCs w:val="24"/>
          <w:lang w:eastAsia="en-US" w:bidi="ar-SA"/>
        </w:rPr>
        <w:t xml:space="preserve">rzed rozpoczęciem inwestycji, w szczególności wycinką drzew i krzewów, należy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dokonać oględzin terenu przez nadzór przyrodniczy pod kątem obecności gatunków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chronionych i ich siedlisk ( siedliska ptaków, nietoperzy, owadów); w przypadku gdy będą miały zastosowanie przepisy z zakresu ochrony gatunkowej , należy wystąpić do właściwego organu z wnioskiem o wydanie decyzji derogacyjnej; analiza winna być prowadzona również w kontekście możliwości uzyskania decyzji zezwalającej na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odstępstwa od zakazów</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obowiązujących do ww. formy ochrony przyrody</w:t>
      </w:r>
      <w:r w:rsidR="001D6B09" w:rsidRPr="000C2D30">
        <w:rPr>
          <w:rFonts w:ascii="Times New Roman" w:eastAsia="Calibri" w:hAnsi="Times New Roman" w:cs="Times New Roman"/>
          <w:b/>
          <w:iCs/>
          <w:kern w:val="0"/>
          <w:szCs w:val="24"/>
          <w:lang w:eastAsia="en-US" w:bidi="ar-SA"/>
        </w:rPr>
        <w:t>;</w:t>
      </w:r>
    </w:p>
    <w:p w:rsidR="009B40C2" w:rsidRPr="009B40C2" w:rsidRDefault="009B40C2"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9B40C2">
        <w:rPr>
          <w:rFonts w:ascii="Times New Roman" w:eastAsia="Calibri" w:hAnsi="Times New Roman" w:cs="Times New Roman"/>
          <w:bCs/>
          <w:i/>
          <w:kern w:val="0"/>
          <w:szCs w:val="24"/>
          <w:lang w:eastAsia="en-US" w:bidi="ar-SA"/>
        </w:rPr>
        <w:t>Przed rozpoczęciem inwestycji, w szczególności wycinką drzew i krzewów</w:t>
      </w:r>
      <w:r>
        <w:rPr>
          <w:rFonts w:ascii="Times New Roman" w:eastAsia="Calibri" w:hAnsi="Times New Roman" w:cs="Times New Roman"/>
          <w:bCs/>
          <w:i/>
          <w:kern w:val="0"/>
          <w:szCs w:val="24"/>
          <w:lang w:eastAsia="en-US" w:bidi="ar-SA"/>
        </w:rPr>
        <w:t>,</w:t>
      </w:r>
      <w:r w:rsidRPr="009B40C2">
        <w:rPr>
          <w:rFonts w:ascii="Times New Roman" w:eastAsia="Calibri" w:hAnsi="Times New Roman" w:cs="Times New Roman"/>
          <w:bCs/>
          <w:i/>
          <w:kern w:val="0"/>
          <w:szCs w:val="24"/>
          <w:lang w:eastAsia="en-US" w:bidi="ar-SA"/>
        </w:rPr>
        <w:t xml:space="preserve"> Inwestor  wystąpi do nadzoru przyrodniczego  w celu dokonania  oględzin terenu pod kątem obecności </w:t>
      </w:r>
      <w:r>
        <w:rPr>
          <w:rFonts w:ascii="Times New Roman" w:eastAsia="Calibri" w:hAnsi="Times New Roman" w:cs="Times New Roman"/>
          <w:bCs/>
          <w:i/>
          <w:kern w:val="0"/>
          <w:szCs w:val="24"/>
          <w:lang w:eastAsia="en-US" w:bidi="ar-SA"/>
        </w:rPr>
        <w:t xml:space="preserve">         </w:t>
      </w:r>
      <w:r w:rsidRPr="009B40C2">
        <w:rPr>
          <w:rFonts w:ascii="Times New Roman" w:eastAsia="Calibri" w:hAnsi="Times New Roman" w:cs="Times New Roman"/>
          <w:bCs/>
          <w:i/>
          <w:kern w:val="0"/>
          <w:szCs w:val="24"/>
          <w:lang w:eastAsia="en-US" w:bidi="ar-SA"/>
        </w:rPr>
        <w:t>gatunków chronionych i ich siedlisk ( siedliska ptaków, nietoperzy, owadów); w przypadku gdy będą miały zastosowanie przepisy z zakresu ochrony gatunkowej , Inwestor wystąpi  do właściwego organu z wnioskiem o wydanie decyzji derogacyjnej; analiza będzie również prowadzona kontekście możliwości uzyskania decyzji zezwalającej na odstępstwa od zakazów obowiązujących do ww. formy ochrony przyrody</w:t>
      </w:r>
      <w:r>
        <w:rPr>
          <w:rFonts w:ascii="Times New Roman" w:eastAsia="Calibri" w:hAnsi="Times New Roman" w:cs="Times New Roman"/>
          <w:bCs/>
          <w:i/>
          <w:kern w:val="0"/>
          <w:szCs w:val="24"/>
          <w:lang w:eastAsia="en-US" w:bidi="ar-SA"/>
        </w:rPr>
        <w:t>.</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2)</w:t>
      </w:r>
      <w:r w:rsidR="001D6B09" w:rsidRPr="000C2D30">
        <w:rPr>
          <w:rFonts w:ascii="Times New Roman" w:eastAsia="Calibri" w:hAnsi="Times New Roman" w:cs="Times New Roman"/>
          <w:b/>
          <w:iCs/>
          <w:kern w:val="0"/>
          <w:szCs w:val="24"/>
          <w:lang w:eastAsia="en-US" w:bidi="ar-SA"/>
        </w:rPr>
        <w:t xml:space="preserve"> p</w:t>
      </w:r>
      <w:r w:rsidRPr="000C2D30">
        <w:rPr>
          <w:rFonts w:ascii="Times New Roman" w:eastAsia="Calibri" w:hAnsi="Times New Roman" w:cs="Times New Roman"/>
          <w:b/>
          <w:iCs/>
          <w:kern w:val="0"/>
          <w:szCs w:val="24"/>
          <w:lang w:eastAsia="en-US" w:bidi="ar-SA"/>
        </w:rPr>
        <w:t xml:space="preserve">race związane z wycinką drzew przeprowadzić poza okresem lęgowym ptaków tj. w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okresie od 15 września do 1 marca; dopuszcza się wycinkę drzew w innym terminie niż wyżej wskazany wyłącznie pod nadzorem przyrodniczym (w tym specjalisty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posiadającego wiedzę z zakresu ornitologii) oraz potwierdzeniu przez nadzór braku czynnych( zasiedlonych)</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siedlisk gatunków objętych ochroną;</w:t>
      </w:r>
    </w:p>
    <w:p w:rsidR="009B40C2" w:rsidRPr="009B40C2" w:rsidRDefault="009B40C2"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9B40C2">
        <w:rPr>
          <w:rFonts w:ascii="Times New Roman" w:eastAsia="Calibri" w:hAnsi="Times New Roman" w:cs="Times New Roman"/>
          <w:bCs/>
          <w:i/>
          <w:kern w:val="0"/>
          <w:szCs w:val="24"/>
          <w:lang w:eastAsia="en-US" w:bidi="ar-SA"/>
        </w:rPr>
        <w:t>Prace związane z wycinką drzew przeprowadzone będą  poza okresem lęgowym ptaków tj. w okresie od 15 września do 1 marca; W przypadku prowadzenia prac w innym terminie niż wyżej wskazany prace prowadzone będą prowadzone  wyłącznie pod nadzorem                 przyrodniczym ( w tym specjalisty posiadającego wiedzę z zakresu ornitologii) oraz po      potwierdzeniu przez nadzór braku czynnych( zasiedlonych) siedlisk gatunków objętych   ochroną;</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3)</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przed rozpoczęciem robót oraz w trakcie prowadzenia prac budowlanych należy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kontrolować teren budowy pod kątem występowania w [przypadku stwierdzenia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obecności zwierząt należy umożliwić im ucieczkę z terenu objętego pracami lub dokonać </w:t>
      </w:r>
      <w:r w:rsidRPr="000C2D30">
        <w:rPr>
          <w:rFonts w:ascii="Times New Roman" w:eastAsia="Calibri" w:hAnsi="Times New Roman" w:cs="Times New Roman"/>
          <w:b/>
          <w:iCs/>
          <w:kern w:val="0"/>
          <w:szCs w:val="24"/>
          <w:lang w:eastAsia="en-US" w:bidi="ar-SA"/>
        </w:rPr>
        <w:lastRenderedPageBreak/>
        <w:t xml:space="preserve">przeniesienia poza granice inwestycji z zastosowaniem przepisów odrębnych, na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stanowisko zastępcze;</w:t>
      </w:r>
    </w:p>
    <w:p w:rsidR="009B40C2" w:rsidRPr="009B40C2" w:rsidRDefault="009B40C2"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9B40C2">
        <w:rPr>
          <w:rFonts w:ascii="Times New Roman" w:eastAsia="Calibri" w:hAnsi="Times New Roman" w:cs="Times New Roman"/>
          <w:bCs/>
          <w:i/>
          <w:kern w:val="0"/>
          <w:szCs w:val="24"/>
          <w:lang w:eastAsia="en-US" w:bidi="ar-SA"/>
        </w:rPr>
        <w:t xml:space="preserve">Przed rozpoczęciem robót oraz w trakcie prowadzenia prac budowlanych  teren budowy </w:t>
      </w:r>
      <w:r>
        <w:rPr>
          <w:rFonts w:ascii="Times New Roman" w:eastAsia="Calibri" w:hAnsi="Times New Roman" w:cs="Times New Roman"/>
          <w:bCs/>
          <w:i/>
          <w:kern w:val="0"/>
          <w:szCs w:val="24"/>
          <w:lang w:eastAsia="en-US" w:bidi="ar-SA"/>
        </w:rPr>
        <w:t xml:space="preserve">   </w:t>
      </w:r>
      <w:r w:rsidRPr="009B40C2">
        <w:rPr>
          <w:rFonts w:ascii="Times New Roman" w:eastAsia="Calibri" w:hAnsi="Times New Roman" w:cs="Times New Roman"/>
          <w:bCs/>
          <w:i/>
          <w:kern w:val="0"/>
          <w:szCs w:val="24"/>
          <w:lang w:eastAsia="en-US" w:bidi="ar-SA"/>
        </w:rPr>
        <w:t>będzie  kontrolowany pod kątem występowania zwierząt .W przypadku stwierdzenia obecności zwierząt Inwestor umożliwi im ucieczkę z terenu objętego pracami lub dokona przeniesienia poza granice inwestycji z zastosowaniem przepisów odrębnych, na stanowisko zastępcze;</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4)</w:t>
      </w:r>
      <w:r w:rsidR="001D6B09" w:rsidRPr="000C2D30">
        <w:rPr>
          <w:rFonts w:ascii="Times New Roman" w:eastAsia="Calibri" w:hAnsi="Times New Roman" w:cs="Times New Roman"/>
          <w:b/>
          <w:iCs/>
          <w:kern w:val="0"/>
          <w:szCs w:val="24"/>
          <w:lang w:eastAsia="en-US" w:bidi="ar-SA"/>
        </w:rPr>
        <w:t xml:space="preserve"> p</w:t>
      </w:r>
      <w:r w:rsidRPr="000C2D30">
        <w:rPr>
          <w:rFonts w:ascii="Times New Roman" w:eastAsia="Calibri" w:hAnsi="Times New Roman" w:cs="Times New Roman"/>
          <w:b/>
          <w:iCs/>
          <w:kern w:val="0"/>
          <w:szCs w:val="24"/>
          <w:lang w:eastAsia="en-US" w:bidi="ar-SA"/>
        </w:rPr>
        <w:t xml:space="preserve">odczas prowadzenia prac należy zabezpieczyć wykopy w sposób uniemożliwiający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wpadanie do nich zwierząt;</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 xml:space="preserve">Podczas prowadzenia prac wykopy zostaną zabezpieczone  w sposób uniemożliwiający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wpadanie do nich zwierząt;</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5)</w:t>
      </w:r>
      <w:r w:rsidR="001D6B09" w:rsidRPr="000C2D30">
        <w:rPr>
          <w:rFonts w:ascii="Times New Roman" w:eastAsia="Calibri" w:hAnsi="Times New Roman" w:cs="Times New Roman"/>
          <w:b/>
          <w:iCs/>
          <w:kern w:val="0"/>
          <w:szCs w:val="24"/>
          <w:lang w:eastAsia="en-US" w:bidi="ar-SA"/>
        </w:rPr>
        <w:t xml:space="preserve"> d</w:t>
      </w:r>
      <w:r w:rsidRPr="000C2D30">
        <w:rPr>
          <w:rFonts w:ascii="Times New Roman" w:eastAsia="Calibri" w:hAnsi="Times New Roman" w:cs="Times New Roman"/>
          <w:b/>
          <w:iCs/>
          <w:kern w:val="0"/>
          <w:szCs w:val="24"/>
          <w:lang w:eastAsia="en-US" w:bidi="ar-SA"/>
        </w:rPr>
        <w:t xml:space="preserve">o planowanych nasadzeń zastosować w miarę możliwości rodzime gatunki drzew i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krzewów, przystosowane do lokalnych uwarunkowań; na projektowanych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powierzchniach biologicznie czynnych promować roślinność zielną nektarodajną</w:t>
      </w:r>
      <w:r w:rsidR="001D6B09" w:rsidRPr="000C2D30">
        <w:rPr>
          <w:rFonts w:ascii="Times New Roman" w:eastAsia="Calibri" w:hAnsi="Times New Roman" w:cs="Times New Roman"/>
          <w:b/>
          <w:iCs/>
          <w:kern w:val="0"/>
          <w:szCs w:val="24"/>
          <w:lang w:eastAsia="en-US" w:bidi="ar-SA"/>
        </w:rPr>
        <w:t>;</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 xml:space="preserve">Planuje się w ramach wycinki, a następnie nasadzeń zamiennych, zastosować gatunki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rodzime, kwitnące i owocujące w różnych terminach, przystosowane do lokalnych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uwarunkowań</w:t>
      </w:r>
      <w:r>
        <w:rPr>
          <w:rFonts w:ascii="Times New Roman" w:eastAsia="Calibri" w:hAnsi="Times New Roman" w:cs="Times New Roman"/>
          <w:bCs/>
          <w:i/>
          <w:kern w:val="0"/>
          <w:szCs w:val="24"/>
          <w:lang w:eastAsia="en-US" w:bidi="ar-SA"/>
        </w:rPr>
        <w:t>.</w:t>
      </w:r>
      <w:r w:rsidRPr="00A02713">
        <w:rPr>
          <w:rFonts w:ascii="Times New Roman" w:eastAsia="Calibri" w:hAnsi="Times New Roman" w:cs="Times New Roman"/>
          <w:bCs/>
          <w:i/>
          <w:kern w:val="0"/>
          <w:szCs w:val="24"/>
          <w:lang w:eastAsia="en-US" w:bidi="ar-SA"/>
        </w:rPr>
        <w:t xml:space="preserve"> Jako wydzielenia ogródków planowane są żywopłoty z gatunków krzewów zimozielonych. Na powierzchniach biologicznie czynnych przewiduje się uzupełnienie</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 nasadzeń  o roślinność  zielną miododajną</w:t>
      </w:r>
      <w:r>
        <w:rPr>
          <w:rFonts w:ascii="Times New Roman" w:eastAsia="Calibri" w:hAnsi="Times New Roman" w:cs="Times New Roman"/>
          <w:bCs/>
          <w:i/>
          <w:kern w:val="0"/>
          <w:szCs w:val="24"/>
          <w:lang w:eastAsia="en-US" w:bidi="ar-SA"/>
        </w:rPr>
        <w:t>;</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6) drzewa przeznaczone do adaptacji należy zabezpieczyć zgodnie ze sztuką ogrodniczą</w:t>
      </w:r>
      <w:r w:rsidR="001D6B09" w:rsidRPr="000C2D30">
        <w:rPr>
          <w:rFonts w:ascii="Times New Roman" w:eastAsia="Calibri" w:hAnsi="Times New Roman" w:cs="Times New Roman"/>
          <w:b/>
          <w:iCs/>
          <w:kern w:val="0"/>
          <w:szCs w:val="24"/>
          <w:lang w:eastAsia="en-US" w:bidi="ar-SA"/>
        </w:rPr>
        <w:t>;</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 xml:space="preserve">Na etapie budowy drzewa przeznaczone do adaptacji zostaną zabezpieczone zgodnie ze sztuką ogrodniczą. Drzewa i krzewy, nieprzeznaczone do wycinki, zostaną zabezpieczone zgodnie ze sztuką ogrodniczą; Prace ziemne oraz inne prace wykonywane będą ręcznie, z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wykorzystaniem sprzętu mechanicznego lub urządzeń technicznych, wykonywane w obrębie korzeni, pnia lub korony drzewa lub w obrębie korzeni lub pędów krzewu, przeprowadzone będą w sposób najmniej szkodzący drzewom lub krzewom. Pod koronami drzew nie będą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magazynowane  żadne materiały budowlane, takie jak: kruszywa, cement czy cegła. Ruch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maszyn odbywać się będzie poza koronami drzew. Prace prowadzone będą tak  zapewnić zdrowy i prawidłowy rozwój drzew oraz umożliwić zachowanie naturalnego pokroju drzewa, charakterystycznego dla danego gatunku, oraz przy zachowaniu zasad bezpieczeństwa i</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 higieny pracy.</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 xml:space="preserve">7) </w:t>
      </w:r>
      <w:r w:rsidR="001D6B09" w:rsidRPr="000C2D30">
        <w:rPr>
          <w:rFonts w:ascii="Times New Roman" w:eastAsia="Calibri" w:hAnsi="Times New Roman" w:cs="Times New Roman"/>
          <w:b/>
          <w:iCs/>
          <w:kern w:val="0"/>
          <w:szCs w:val="24"/>
          <w:lang w:eastAsia="en-US" w:bidi="ar-SA"/>
        </w:rPr>
        <w:t>z</w:t>
      </w:r>
      <w:r w:rsidRPr="000C2D30">
        <w:rPr>
          <w:rFonts w:ascii="Times New Roman" w:eastAsia="Calibri" w:hAnsi="Times New Roman" w:cs="Times New Roman"/>
          <w:b/>
          <w:iCs/>
          <w:kern w:val="0"/>
          <w:szCs w:val="24"/>
          <w:lang w:eastAsia="en-US" w:bidi="ar-SA"/>
        </w:rPr>
        <w:t>aplecze budowy należy zlokalizować na terenie przekształconym antropogenicznie, utwardzonym</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(np. płytami betonowymi),</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oraz zabezpieczonym przed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niekontrolowanym wyciekiem substancji ropopochodnych i smarów (</w:t>
      </w:r>
      <w:r w:rsidR="000C2D30">
        <w:rPr>
          <w:rFonts w:ascii="Times New Roman" w:eastAsia="Calibri" w:hAnsi="Times New Roman" w:cs="Times New Roman"/>
          <w:b/>
          <w:iCs/>
          <w:kern w:val="0"/>
          <w:szCs w:val="24"/>
          <w:lang w:eastAsia="en-US" w:bidi="ar-SA"/>
        </w:rPr>
        <w:t>np.</w:t>
      </w:r>
      <w:r w:rsidRPr="000C2D30">
        <w:rPr>
          <w:rFonts w:ascii="Times New Roman" w:eastAsia="Calibri" w:hAnsi="Times New Roman" w:cs="Times New Roman"/>
          <w:b/>
          <w:iCs/>
          <w:kern w:val="0"/>
          <w:szCs w:val="24"/>
          <w:lang w:eastAsia="en-US" w:bidi="ar-SA"/>
        </w:rPr>
        <w:t xml:space="preserve">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geomembrany);</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Zaplecze budowy planuje się zlokalizować na terenie przekształconym antropogenicznie, utwardzonym ( np. płytami betonowymi), oraz zabezpieczonym przed niekontrolowanym</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 wyciekiem substancji ropopochodnych i smarów poprzez zastosowanie np. geomembrany;</w:t>
      </w:r>
    </w:p>
    <w:p w:rsidR="005A1355" w:rsidRPr="000C2D30" w:rsidRDefault="005A1355" w:rsidP="00A02713">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8)</w:t>
      </w:r>
      <w:r w:rsidR="001D6B09" w:rsidRPr="000C2D30">
        <w:rPr>
          <w:rFonts w:ascii="Times New Roman" w:eastAsia="Calibri" w:hAnsi="Times New Roman" w:cs="Times New Roman"/>
          <w:b/>
          <w:iCs/>
          <w:kern w:val="0"/>
          <w:szCs w:val="24"/>
          <w:lang w:eastAsia="en-US" w:bidi="ar-SA"/>
        </w:rPr>
        <w:t xml:space="preserve"> z</w:t>
      </w:r>
      <w:r w:rsidRPr="000C2D30">
        <w:rPr>
          <w:rFonts w:ascii="Times New Roman" w:eastAsia="Calibri" w:hAnsi="Times New Roman" w:cs="Times New Roman"/>
          <w:b/>
          <w:iCs/>
          <w:kern w:val="0"/>
          <w:szCs w:val="24"/>
          <w:lang w:eastAsia="en-US" w:bidi="ar-SA"/>
        </w:rPr>
        <w:t xml:space="preserve">ebrany z terenu inwestycji humus należy wykorzystać w miarę możliwości do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zagospodarowania powierzchni biologicznie czynnych po zakończeniu robót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budowlanych</w:t>
      </w:r>
      <w:r w:rsidR="001D6B09" w:rsidRPr="000C2D30">
        <w:rPr>
          <w:rFonts w:ascii="Times New Roman" w:eastAsia="Calibri" w:hAnsi="Times New Roman" w:cs="Times New Roman"/>
          <w:b/>
          <w:iCs/>
          <w:kern w:val="0"/>
          <w:szCs w:val="24"/>
          <w:lang w:eastAsia="en-US" w:bidi="ar-SA"/>
        </w:rPr>
        <w:t>;</w:t>
      </w:r>
    </w:p>
    <w:p w:rsidR="005A1355" w:rsidRPr="00A02713" w:rsidRDefault="00A02713" w:rsidP="00A02713">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Zebrany z terenu inwestycji humus zostanie  wykorzystany w miarę możliwości do</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 zagospodarowania powierzchni biologicznie czynnych po zakończeniu robót budowlanych</w:t>
      </w:r>
      <w:r>
        <w:rPr>
          <w:rFonts w:ascii="Times New Roman" w:eastAsia="Calibri" w:hAnsi="Times New Roman" w:cs="Times New Roman"/>
          <w:bCs/>
          <w:i/>
          <w:kern w:val="0"/>
          <w:szCs w:val="24"/>
          <w:lang w:eastAsia="en-US" w:bidi="ar-SA"/>
        </w:rPr>
        <w:t>;</w:t>
      </w:r>
    </w:p>
    <w:p w:rsidR="005A1355" w:rsidRPr="000C2D30" w:rsidRDefault="001D6B09"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9) p</w:t>
      </w:r>
      <w:r w:rsidR="005A1355" w:rsidRPr="000C2D30">
        <w:rPr>
          <w:rFonts w:ascii="Times New Roman" w:eastAsia="Calibri" w:hAnsi="Times New Roman" w:cs="Times New Roman"/>
          <w:b/>
          <w:iCs/>
          <w:kern w:val="0"/>
          <w:szCs w:val="24"/>
          <w:lang w:eastAsia="en-US" w:bidi="ar-SA"/>
        </w:rPr>
        <w:t>rzed realizacją inwestycji należy sprawdzić czy planowane przedsięwzięcie znajduje się w kolizji z urządzeniami melioracji wodnych, takimi jak m.in. ciągi drenarskie, rowy czy</w:t>
      </w:r>
      <w:r w:rsidRPr="000C2D30">
        <w:rPr>
          <w:rFonts w:ascii="Times New Roman" w:eastAsia="Calibri" w:hAnsi="Times New Roman" w:cs="Times New Roman"/>
          <w:b/>
          <w:iCs/>
          <w:kern w:val="0"/>
          <w:szCs w:val="24"/>
          <w:lang w:eastAsia="en-US" w:bidi="ar-SA"/>
        </w:rPr>
        <w:t xml:space="preserve">     </w:t>
      </w:r>
      <w:r w:rsidR="005A1355" w:rsidRPr="000C2D30">
        <w:rPr>
          <w:rFonts w:ascii="Times New Roman" w:eastAsia="Calibri" w:hAnsi="Times New Roman" w:cs="Times New Roman"/>
          <w:b/>
          <w:iCs/>
          <w:kern w:val="0"/>
          <w:szCs w:val="24"/>
          <w:lang w:eastAsia="en-US" w:bidi="ar-SA"/>
        </w:rPr>
        <w:t xml:space="preserve"> rurociągi, których przerwanie mogłoby wywołać negatywny wpływ na stosunki </w:t>
      </w:r>
      <w:r w:rsidR="005A1355" w:rsidRPr="000C2D30">
        <w:rPr>
          <w:rFonts w:ascii="Times New Roman" w:eastAsia="Calibri" w:hAnsi="Times New Roman" w:cs="Times New Roman"/>
          <w:b/>
          <w:iCs/>
          <w:kern w:val="0"/>
          <w:szCs w:val="24"/>
          <w:lang w:eastAsia="en-US" w:bidi="ar-SA"/>
        </w:rPr>
        <w:lastRenderedPageBreak/>
        <w:t xml:space="preserve">wodne w rejonie inwestycji; w przypadku stwierdzenia konieczności przebudowy </w:t>
      </w:r>
      <w:r w:rsidR="000C2D30">
        <w:rPr>
          <w:rFonts w:ascii="Times New Roman" w:eastAsia="Calibri" w:hAnsi="Times New Roman" w:cs="Times New Roman"/>
          <w:b/>
          <w:iCs/>
          <w:kern w:val="0"/>
          <w:szCs w:val="24"/>
          <w:lang w:eastAsia="en-US" w:bidi="ar-SA"/>
        </w:rPr>
        <w:t xml:space="preserve">   </w:t>
      </w:r>
      <w:r w:rsidR="005A1355" w:rsidRPr="000C2D30">
        <w:rPr>
          <w:rFonts w:ascii="Times New Roman" w:eastAsia="Calibri" w:hAnsi="Times New Roman" w:cs="Times New Roman"/>
          <w:b/>
          <w:iCs/>
          <w:kern w:val="0"/>
          <w:szCs w:val="24"/>
          <w:lang w:eastAsia="en-US" w:bidi="ar-SA"/>
        </w:rPr>
        <w:t>urządzeń melioracji wodnych wymagane jest uzyskanie pozwolenia wodnoprawnego</w:t>
      </w:r>
      <w:r w:rsidRPr="000C2D30">
        <w:rPr>
          <w:rFonts w:ascii="Times New Roman" w:eastAsia="Calibri" w:hAnsi="Times New Roman" w:cs="Times New Roman"/>
          <w:b/>
          <w:iCs/>
          <w:kern w:val="0"/>
          <w:szCs w:val="24"/>
          <w:lang w:eastAsia="en-US" w:bidi="ar-SA"/>
        </w:rPr>
        <w:t>;</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 xml:space="preserve">Przed realizacją inwestycji sprawdzono czy planowane przedsięwzięcie znajduje się w kolizji z urządzeniami melioracji wodnych, takimi jak m.in. ciągi drenarskie, rowy czy rurociągi, których przerwanie mogłoby wywołać negatywny wpływ na stosunki wodne w rejonie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inwestycji; W trakcie przeprowadzonych odkrywek nie stwierdzono występowania melioracji drenarskich w postaci ciągów drenarskich lub rurociągów na terenie przedmiotowej działki. Natomiast w jej południowej części znajduje się jedynie rów melioracyjny. Zmiany projektowe nie dotyczą obszaru w którym zlokalizowany jest rów. Planowana budowa nie wpływa w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żaden sposób na sposób jego funkcjonowania ani na warunki wodne panujące w tym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 xml:space="preserve">obszarze. Tym samym nie  stwierdza się  konieczności przebudowy urządzeń melioracji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wodnych i  uzyskania pozwolenia wodnoprawnego. W przypadku odkrycia na etapie realizacji dotąd nieodkrytych ciągów drenarskich lub innych urządzeń melioracyjnych, kolidujących z projektowanym zagospodarowaniem terenu,  Inwestor wstrzyma budowę na czas uzyskania właściwego pozwolenia wodno-prawnego</w:t>
      </w:r>
      <w:r>
        <w:rPr>
          <w:rFonts w:ascii="Times New Roman" w:eastAsia="Calibri" w:hAnsi="Times New Roman" w:cs="Times New Roman"/>
          <w:bCs/>
          <w:i/>
          <w:kern w:val="0"/>
          <w:szCs w:val="24"/>
          <w:lang w:eastAsia="en-US" w:bidi="ar-SA"/>
        </w:rPr>
        <w:t>;</w:t>
      </w:r>
    </w:p>
    <w:p w:rsidR="005A1355" w:rsidRPr="000C2D30" w:rsidRDefault="005A1355" w:rsidP="00A02713">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10) podczas budowy stosować sprawny technicznie sprzęt i urządzenia budowlane;</w:t>
      </w:r>
    </w:p>
    <w:p w:rsidR="00A02713" w:rsidRPr="00A02713" w:rsidRDefault="00A02713" w:rsidP="00A02713">
      <w:pPr>
        <w:spacing w:line="330" w:lineRule="exact"/>
        <w:rPr>
          <w:rFonts w:ascii="Times New Roman" w:eastAsia="Times New Roman" w:hAnsi="Times New Roman" w:cs="Times New Roman"/>
          <w:i/>
          <w:iCs/>
        </w:rPr>
      </w:pPr>
      <w:r w:rsidRPr="00A02713">
        <w:rPr>
          <w:rFonts w:ascii="Times New Roman" w:hAnsi="Times New Roman" w:cs="Times New Roman"/>
          <w:i/>
          <w:iCs/>
        </w:rPr>
        <w:t>Podczas budowy stosowany będzie sprawny technicznie sprzęt i urządzenia budowlane;</w:t>
      </w:r>
    </w:p>
    <w:p w:rsidR="00A02713"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 xml:space="preserve">11) </w:t>
      </w:r>
      <w:r w:rsidR="001D6B09" w:rsidRPr="000C2D30">
        <w:rPr>
          <w:rFonts w:ascii="Times New Roman" w:eastAsia="Calibri" w:hAnsi="Times New Roman" w:cs="Times New Roman"/>
          <w:b/>
          <w:iCs/>
          <w:kern w:val="0"/>
          <w:szCs w:val="24"/>
          <w:lang w:eastAsia="en-US" w:bidi="ar-SA"/>
        </w:rPr>
        <w:t>z</w:t>
      </w:r>
      <w:r w:rsidRPr="000C2D30">
        <w:rPr>
          <w:rFonts w:ascii="Times New Roman" w:eastAsia="Calibri" w:hAnsi="Times New Roman" w:cs="Times New Roman"/>
          <w:b/>
          <w:iCs/>
          <w:kern w:val="0"/>
          <w:szCs w:val="24"/>
          <w:lang w:eastAsia="en-US" w:bidi="ar-SA"/>
        </w:rPr>
        <w:t xml:space="preserve">aplecze budowy , a w szczególności miejsca postoju pojazdów i maszyn,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zabezpieczyć przed niekontrolowanym wyciekiem substancji ropopochodnych do gruntu i wód;</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zaplecze</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budowy wyposażyć w materiały sorpcyjne umożliwiające szybkie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usunięcie</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ewentualnych wycieków paliw;</w:t>
      </w:r>
    </w:p>
    <w:p w:rsidR="00A02713" w:rsidRPr="00A02713" w:rsidRDefault="00A02713"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A02713">
        <w:rPr>
          <w:rFonts w:ascii="Times New Roman" w:eastAsia="Calibri" w:hAnsi="Times New Roman" w:cs="Times New Roman"/>
          <w:bCs/>
          <w:i/>
          <w:kern w:val="0"/>
          <w:szCs w:val="24"/>
          <w:lang w:eastAsia="en-US" w:bidi="ar-SA"/>
        </w:rPr>
        <w:t>Zaplecze budow</w:t>
      </w:r>
      <w:r>
        <w:rPr>
          <w:rFonts w:ascii="Times New Roman" w:eastAsia="Calibri" w:hAnsi="Times New Roman" w:cs="Times New Roman"/>
          <w:bCs/>
          <w:i/>
          <w:kern w:val="0"/>
          <w:szCs w:val="24"/>
          <w:lang w:eastAsia="en-US" w:bidi="ar-SA"/>
        </w:rPr>
        <w:t>y</w:t>
      </w:r>
      <w:r w:rsidRPr="00A02713">
        <w:rPr>
          <w:rFonts w:ascii="Times New Roman" w:eastAsia="Calibri" w:hAnsi="Times New Roman" w:cs="Times New Roman"/>
          <w:bCs/>
          <w:i/>
          <w:kern w:val="0"/>
          <w:szCs w:val="24"/>
          <w:lang w:eastAsia="en-US" w:bidi="ar-SA"/>
        </w:rPr>
        <w:t xml:space="preserve">, a w szczególności miejsca postoju pojazdów i maszyn, zabezpieczone będą przed niekontrolowanym wyciekiem substancji ropopochodnych do gruntu i wód ; zaplecze budowy wyposażone zostanie  w materiały sorpcyjne umożliwiające szybkie usunięcie </w:t>
      </w:r>
      <w:r>
        <w:rPr>
          <w:rFonts w:ascii="Times New Roman" w:eastAsia="Calibri" w:hAnsi="Times New Roman" w:cs="Times New Roman"/>
          <w:bCs/>
          <w:i/>
          <w:kern w:val="0"/>
          <w:szCs w:val="24"/>
          <w:lang w:eastAsia="en-US" w:bidi="ar-SA"/>
        </w:rPr>
        <w:t xml:space="preserve">      </w:t>
      </w:r>
      <w:r w:rsidRPr="00A02713">
        <w:rPr>
          <w:rFonts w:ascii="Times New Roman" w:eastAsia="Calibri" w:hAnsi="Times New Roman" w:cs="Times New Roman"/>
          <w:bCs/>
          <w:i/>
          <w:kern w:val="0"/>
          <w:szCs w:val="24"/>
          <w:lang w:eastAsia="en-US" w:bidi="ar-SA"/>
        </w:rPr>
        <w:t>ewentualnych wycieków paliw;</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12)</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miejsca tankowania pojazdów wskazać poza placem budowy lub lokalizować na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szczelnych powierzchniach;</w:t>
      </w:r>
    </w:p>
    <w:p w:rsidR="00CB5356" w:rsidRPr="00CB5356" w:rsidRDefault="00CB5356"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Pr>
          <w:rFonts w:ascii="Times New Roman" w:eastAsia="Calibri" w:hAnsi="Times New Roman" w:cs="Times New Roman"/>
          <w:bCs/>
          <w:i/>
          <w:kern w:val="0"/>
          <w:szCs w:val="24"/>
          <w:lang w:eastAsia="en-US" w:bidi="ar-SA"/>
        </w:rPr>
        <w:t>M</w:t>
      </w:r>
      <w:r w:rsidRPr="00CB5356">
        <w:rPr>
          <w:rFonts w:ascii="Times New Roman" w:eastAsia="Calibri" w:hAnsi="Times New Roman" w:cs="Times New Roman"/>
          <w:bCs/>
          <w:i/>
          <w:kern w:val="0"/>
          <w:szCs w:val="24"/>
          <w:lang w:eastAsia="en-US" w:bidi="ar-SA"/>
        </w:rPr>
        <w:t>iejsca tankowania pojazdów zostaną wskazane poza placem budowy lub będą  lokalizowane  na szczelnych powierzchniach;</w:t>
      </w:r>
    </w:p>
    <w:p w:rsidR="00CB5356"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13)</w:t>
      </w:r>
      <w:r w:rsidR="001D6B09" w:rsidRPr="000C2D30">
        <w:rPr>
          <w:rFonts w:ascii="Times New Roman" w:eastAsia="Calibri" w:hAnsi="Times New Roman" w:cs="Times New Roman"/>
          <w:b/>
          <w:iCs/>
          <w:kern w:val="0"/>
          <w:szCs w:val="24"/>
          <w:lang w:eastAsia="en-US" w:bidi="ar-SA"/>
        </w:rPr>
        <w:t xml:space="preserve"> w</w:t>
      </w:r>
      <w:r w:rsidRPr="000C2D30">
        <w:rPr>
          <w:rFonts w:ascii="Times New Roman" w:eastAsia="Calibri" w:hAnsi="Times New Roman" w:cs="Times New Roman"/>
          <w:b/>
          <w:iCs/>
          <w:kern w:val="0"/>
          <w:szCs w:val="24"/>
          <w:lang w:eastAsia="en-US" w:bidi="ar-SA"/>
        </w:rPr>
        <w:t xml:space="preserve"> sytuacjach awaryjnych, takich jak np. wyciek paliwa, podjąć natychmiastowe działania w celu usunięcia awarii oraz usunięcia zanieczyszczonego gruntu;</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 zanieczyszczony grunt należy przekazać podmiotom uprawnionym do jego rekultywacji</w:t>
      </w:r>
      <w:r w:rsidR="001D6B09" w:rsidRPr="000C2D30">
        <w:rPr>
          <w:rFonts w:ascii="Times New Roman" w:eastAsia="Calibri" w:hAnsi="Times New Roman" w:cs="Times New Roman"/>
          <w:b/>
          <w:iCs/>
          <w:kern w:val="0"/>
          <w:szCs w:val="24"/>
          <w:lang w:eastAsia="en-US" w:bidi="ar-SA"/>
        </w:rPr>
        <w:t>;</w:t>
      </w:r>
    </w:p>
    <w:p w:rsidR="00CB5356" w:rsidRPr="00CB5356" w:rsidRDefault="00CB5356"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CB5356">
        <w:rPr>
          <w:rFonts w:ascii="Times New Roman" w:eastAsia="Calibri" w:hAnsi="Times New Roman" w:cs="Times New Roman"/>
          <w:bCs/>
          <w:i/>
          <w:kern w:val="0"/>
          <w:szCs w:val="24"/>
          <w:lang w:eastAsia="en-US" w:bidi="ar-SA"/>
        </w:rPr>
        <w:t xml:space="preserve">W sytuacjach awaryjnych, takich jak np. wyciek paliwa, Inwestor wraz kierownikiem budowy podejmie natychmiastowe działania w celu usunięcia awarii oraz usunięcia </w:t>
      </w:r>
      <w:r>
        <w:rPr>
          <w:rFonts w:ascii="Times New Roman" w:eastAsia="Calibri" w:hAnsi="Times New Roman" w:cs="Times New Roman"/>
          <w:bCs/>
          <w:i/>
          <w:kern w:val="0"/>
          <w:szCs w:val="24"/>
          <w:lang w:eastAsia="en-US" w:bidi="ar-SA"/>
        </w:rPr>
        <w:t xml:space="preserve">                        </w:t>
      </w:r>
      <w:r w:rsidRPr="00CB5356">
        <w:rPr>
          <w:rFonts w:ascii="Times New Roman" w:eastAsia="Calibri" w:hAnsi="Times New Roman" w:cs="Times New Roman"/>
          <w:bCs/>
          <w:i/>
          <w:kern w:val="0"/>
          <w:szCs w:val="24"/>
          <w:lang w:eastAsia="en-US" w:bidi="ar-SA"/>
        </w:rPr>
        <w:t xml:space="preserve">zanieczyszczonego gruntu; zanieczyszczony grunt zostanie  przekazany  podmiotom </w:t>
      </w:r>
      <w:r>
        <w:rPr>
          <w:rFonts w:ascii="Times New Roman" w:eastAsia="Calibri" w:hAnsi="Times New Roman" w:cs="Times New Roman"/>
          <w:bCs/>
          <w:i/>
          <w:kern w:val="0"/>
          <w:szCs w:val="24"/>
          <w:lang w:eastAsia="en-US" w:bidi="ar-SA"/>
        </w:rPr>
        <w:t xml:space="preserve">      </w:t>
      </w:r>
      <w:r w:rsidRPr="00CB5356">
        <w:rPr>
          <w:rFonts w:ascii="Times New Roman" w:eastAsia="Calibri" w:hAnsi="Times New Roman" w:cs="Times New Roman"/>
          <w:bCs/>
          <w:i/>
          <w:kern w:val="0"/>
          <w:szCs w:val="24"/>
          <w:lang w:eastAsia="en-US" w:bidi="ar-SA"/>
        </w:rPr>
        <w:t>uprawnionym do jego rekultywacji</w:t>
      </w:r>
      <w:r>
        <w:rPr>
          <w:rFonts w:ascii="Times New Roman" w:eastAsia="Calibri" w:hAnsi="Times New Roman" w:cs="Times New Roman"/>
          <w:bCs/>
          <w:i/>
          <w:kern w:val="0"/>
          <w:szCs w:val="24"/>
          <w:lang w:eastAsia="en-US" w:bidi="ar-SA"/>
        </w:rPr>
        <w:t>;</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14)</w:t>
      </w:r>
      <w:r w:rsidR="001D6B09" w:rsidRPr="000C2D30">
        <w:rPr>
          <w:rFonts w:ascii="Times New Roman" w:eastAsia="Calibri" w:hAnsi="Times New Roman" w:cs="Times New Roman"/>
          <w:b/>
          <w:iCs/>
          <w:kern w:val="0"/>
          <w:szCs w:val="24"/>
          <w:lang w:eastAsia="en-US" w:bidi="ar-SA"/>
        </w:rPr>
        <w:t xml:space="preserve"> n</w:t>
      </w:r>
      <w:r w:rsidRPr="000C2D30">
        <w:rPr>
          <w:rFonts w:ascii="Times New Roman" w:eastAsia="Calibri" w:hAnsi="Times New Roman" w:cs="Times New Roman"/>
          <w:b/>
          <w:iCs/>
          <w:kern w:val="0"/>
          <w:szCs w:val="24"/>
          <w:lang w:eastAsia="en-US" w:bidi="ar-SA"/>
        </w:rPr>
        <w:t>a etapie realizacji wodę na potrzeby bytowe dostarczać beczkowozami</w:t>
      </w:r>
      <w:r w:rsidR="001D6B09" w:rsidRPr="000C2D30">
        <w:rPr>
          <w:rFonts w:ascii="Times New Roman" w:eastAsia="Calibri" w:hAnsi="Times New Roman" w:cs="Times New Roman"/>
          <w:b/>
          <w:iCs/>
          <w:kern w:val="0"/>
          <w:szCs w:val="24"/>
          <w:lang w:eastAsia="en-US" w:bidi="ar-SA"/>
        </w:rPr>
        <w:t>;</w:t>
      </w:r>
    </w:p>
    <w:p w:rsidR="00CB5356" w:rsidRPr="00CB5356" w:rsidRDefault="00CB5356"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CB5356">
        <w:rPr>
          <w:rFonts w:ascii="Times New Roman" w:eastAsia="Calibri" w:hAnsi="Times New Roman" w:cs="Times New Roman"/>
          <w:bCs/>
          <w:i/>
          <w:kern w:val="0"/>
          <w:szCs w:val="24"/>
          <w:lang w:eastAsia="en-US" w:bidi="ar-SA"/>
        </w:rPr>
        <w:t>Na etapie realizacji wodę na potrzeby bytowe dostarczane będą beczkowozami;</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15)</w:t>
      </w:r>
      <w:r w:rsidR="001D6B09" w:rsidRPr="000C2D30">
        <w:rPr>
          <w:rFonts w:ascii="Times New Roman" w:eastAsia="Calibri" w:hAnsi="Times New Roman" w:cs="Times New Roman"/>
          <w:b/>
          <w:iCs/>
          <w:kern w:val="0"/>
          <w:szCs w:val="24"/>
          <w:lang w:eastAsia="en-US" w:bidi="ar-SA"/>
        </w:rPr>
        <w:t xml:space="preserve"> n</w:t>
      </w:r>
      <w:r w:rsidRPr="000C2D30">
        <w:rPr>
          <w:rFonts w:ascii="Times New Roman" w:eastAsia="Calibri" w:hAnsi="Times New Roman" w:cs="Times New Roman"/>
          <w:b/>
          <w:iCs/>
          <w:kern w:val="0"/>
          <w:szCs w:val="24"/>
          <w:lang w:eastAsia="en-US" w:bidi="ar-SA"/>
        </w:rPr>
        <w:t xml:space="preserve">a etapie realizacji wody opadowe i roztopowe z terenu zaplecza budowy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odprowadzić do gruntu; odprowadzenie ww. wód do odbiorników prowadzić w sposób nie powodujący zalewania terenów sąsiednich oraz nie zmieniając stanu wody na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gruncie, a zwłaszcza</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kierunku i natężenia odpływu ww. wód znajdujących się na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gruncie;</w:t>
      </w:r>
    </w:p>
    <w:p w:rsidR="00CB5356" w:rsidRPr="00E8796F" w:rsidRDefault="00E8796F"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 xml:space="preserve">Na etapie realizacji wody opadowe i roztopowe z terenu zaplecza budowy odprowadzone </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 xml:space="preserve">będą  do gruntu; odprowadzenie ww. wód do odbiorników prowadzone będą  w sposób nie </w:t>
      </w:r>
      <w:r w:rsidRPr="00E8796F">
        <w:rPr>
          <w:rFonts w:ascii="Times New Roman" w:eastAsia="Calibri" w:hAnsi="Times New Roman" w:cs="Times New Roman"/>
          <w:bCs/>
          <w:i/>
          <w:kern w:val="0"/>
          <w:szCs w:val="24"/>
          <w:lang w:eastAsia="en-US" w:bidi="ar-SA"/>
        </w:rPr>
        <w:lastRenderedPageBreak/>
        <w:t>powodujący zalewania terenów sąsiednich oraz nie zmieniając stanu wody na gruncie, a zwłaszcza kierunku i natężenia odpływu ww. wód znajdujących się na gruncie;</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16)</w:t>
      </w:r>
      <w:r w:rsidR="001D6B09" w:rsidRPr="000C2D30">
        <w:rPr>
          <w:rFonts w:ascii="Times New Roman" w:eastAsia="Calibri" w:hAnsi="Times New Roman" w:cs="Times New Roman"/>
          <w:b/>
          <w:iCs/>
          <w:kern w:val="0"/>
          <w:szCs w:val="24"/>
          <w:lang w:eastAsia="en-US" w:bidi="ar-SA"/>
        </w:rPr>
        <w:t xml:space="preserve"> n</w:t>
      </w:r>
      <w:r w:rsidRPr="000C2D30">
        <w:rPr>
          <w:rFonts w:ascii="Times New Roman" w:eastAsia="Calibri" w:hAnsi="Times New Roman" w:cs="Times New Roman"/>
          <w:b/>
          <w:iCs/>
          <w:kern w:val="0"/>
          <w:szCs w:val="24"/>
          <w:lang w:eastAsia="en-US" w:bidi="ar-SA"/>
        </w:rPr>
        <w:t xml:space="preserve">a etapie realizacji ścieki socjalno-bytowe oraz ścieki z prac montażowo-kontrolnych odprowadzać do szczelnych zbiorników bezodpływowych (lub przewoźnych toalet lub </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innych) zbiorniki systematycznie opróżniać przez uprawnione podmioty</w:t>
      </w:r>
      <w:r w:rsidR="001D6B09" w:rsidRPr="000C2D30">
        <w:rPr>
          <w:rFonts w:ascii="Times New Roman" w:eastAsia="Calibri" w:hAnsi="Times New Roman" w:cs="Times New Roman"/>
          <w:b/>
          <w:iCs/>
          <w:kern w:val="0"/>
          <w:szCs w:val="24"/>
          <w:lang w:eastAsia="en-US" w:bidi="ar-SA"/>
        </w:rPr>
        <w:t>;</w:t>
      </w:r>
    </w:p>
    <w:p w:rsidR="00E8796F" w:rsidRPr="00E8796F" w:rsidRDefault="00E8796F"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 xml:space="preserve">Na etapie realizacji ścieki bytowe będą odprowadzane do szczelnych zbiorników </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bezodpływowych (np. toalet przewoźnych) i systematycznie opróżniane przez odpowiednie służby;</w:t>
      </w:r>
    </w:p>
    <w:p w:rsidR="005A1355" w:rsidRPr="000C2D30" w:rsidRDefault="005A1355" w:rsidP="001D6B09">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17)</w:t>
      </w:r>
      <w:r w:rsidR="001D6B09" w:rsidRPr="000C2D30">
        <w:rPr>
          <w:rFonts w:ascii="Times New Roman" w:eastAsia="Calibri" w:hAnsi="Times New Roman" w:cs="Times New Roman"/>
          <w:b/>
          <w:iCs/>
          <w:kern w:val="0"/>
          <w:szCs w:val="24"/>
          <w:lang w:eastAsia="en-US" w:bidi="ar-SA"/>
        </w:rPr>
        <w:t xml:space="preserve"> w</w:t>
      </w:r>
      <w:r w:rsidRPr="000C2D30">
        <w:rPr>
          <w:rFonts w:ascii="Times New Roman" w:eastAsia="Calibri" w:hAnsi="Times New Roman" w:cs="Times New Roman"/>
          <w:b/>
          <w:iCs/>
          <w:kern w:val="0"/>
          <w:szCs w:val="24"/>
          <w:lang w:eastAsia="en-US" w:bidi="ar-SA"/>
        </w:rPr>
        <w:t xml:space="preserve"> przypadku stwierdzenia konieczności odwodnienia wykopów, prace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odwodnieniowe prowadzić bez konieczności trwałego obniżania poziomu wód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gruntowych; </w:t>
      </w:r>
      <w:r w:rsidR="001D6B09" w:rsidRPr="000C2D30">
        <w:rPr>
          <w:rFonts w:ascii="Times New Roman" w:eastAsia="Calibri" w:hAnsi="Times New Roman" w:cs="Times New Roman"/>
          <w:b/>
          <w:iCs/>
          <w:kern w:val="0"/>
          <w:szCs w:val="24"/>
          <w:lang w:eastAsia="en-US" w:bidi="ar-SA"/>
        </w:rPr>
        <w:t xml:space="preserve">ograniczyć czas odwadniania wykopu do minimum, </w:t>
      </w:r>
      <w:r w:rsidRPr="000C2D30">
        <w:rPr>
          <w:rFonts w:ascii="Times New Roman" w:eastAsia="Calibri" w:hAnsi="Times New Roman" w:cs="Times New Roman"/>
          <w:b/>
          <w:iCs/>
          <w:kern w:val="0"/>
          <w:szCs w:val="24"/>
          <w:lang w:eastAsia="en-US" w:bidi="ar-SA"/>
        </w:rPr>
        <w:t>ograniczyć wpływ</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ww</w:t>
      </w:r>
      <w:r w:rsidR="001D6B09"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prac do terenu działki</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 xml:space="preserve">inwestycyjnej; wodę z odwodnienia zagospodarować zgodnie z obowiązującymi przepisami po uzyskaniu pozwolenia wodnoprawnego, jeśli jest </w:t>
      </w:r>
      <w:r w:rsid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prawem wymagane;</w:t>
      </w:r>
    </w:p>
    <w:p w:rsidR="00E8796F" w:rsidRPr="00E8796F" w:rsidRDefault="00E8796F" w:rsidP="001D6B09">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Warunki gruntowe pozwalają na prowadzenie prac bez konieczności wykonywania</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 xml:space="preserve"> odwodnienia;  w przypadku stwierdzenia konieczności planuje się odwodnienia wykopów, prace odwodnieniowe prowadzone będą bez konieczności trwałego obniżania poziomu wód gruntowych, w technologii (np. ścianek szczelnych oraz przy użyciu pomp </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szlamowych/igłofiltrów) ograniczony zostanie  czas odwadniania wykopu do minimum, przy ograniczeniu  wpływu ww. prac do terenu działki inwestycyjnej</w:t>
      </w:r>
      <w:r>
        <w:rPr>
          <w:rFonts w:ascii="Times New Roman" w:eastAsia="Calibri" w:hAnsi="Times New Roman" w:cs="Times New Roman"/>
          <w:bCs/>
          <w:i/>
          <w:kern w:val="0"/>
          <w:szCs w:val="24"/>
          <w:lang w:eastAsia="en-US" w:bidi="ar-SA"/>
        </w:rPr>
        <w:t>;</w:t>
      </w:r>
    </w:p>
    <w:p w:rsidR="00E8796F" w:rsidRPr="000C2D30"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18)</w:t>
      </w:r>
      <w:r w:rsidR="001D6B09" w:rsidRPr="000C2D30">
        <w:rPr>
          <w:rFonts w:ascii="Times New Roman" w:eastAsia="Calibri" w:hAnsi="Times New Roman" w:cs="Times New Roman"/>
          <w:b/>
          <w:iCs/>
          <w:kern w:val="0"/>
          <w:szCs w:val="24"/>
          <w:lang w:eastAsia="en-US" w:bidi="ar-SA"/>
        </w:rPr>
        <w:t xml:space="preserve"> r</w:t>
      </w:r>
      <w:r w:rsidRPr="000C2D30">
        <w:rPr>
          <w:rFonts w:ascii="Times New Roman" w:eastAsia="Calibri" w:hAnsi="Times New Roman" w:cs="Times New Roman"/>
          <w:b/>
          <w:iCs/>
          <w:kern w:val="0"/>
          <w:szCs w:val="24"/>
          <w:lang w:eastAsia="en-US" w:bidi="ar-SA"/>
        </w:rPr>
        <w:t>oboty ziemne prowadzić w sposób nie naruszający stosunków gruntowo- wodnych , w szczególności ograniczający ingerencję w warstwy wodonośne</w:t>
      </w:r>
      <w:r w:rsidR="00E026AD" w:rsidRPr="000C2D30">
        <w:rPr>
          <w:rFonts w:ascii="Times New Roman" w:eastAsia="Calibri" w:hAnsi="Times New Roman" w:cs="Times New Roman"/>
          <w:b/>
          <w:iCs/>
          <w:kern w:val="0"/>
          <w:szCs w:val="24"/>
          <w:lang w:eastAsia="en-US" w:bidi="ar-SA"/>
        </w:rPr>
        <w:t>;</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Roboty ziemne prowadzone będą  w sposób nie naruszający stosunków gruntowo- wodnych, w szczególności ograniczający ingerencję w warstwy wodonośne;</w:t>
      </w:r>
    </w:p>
    <w:p w:rsidR="005A1355" w:rsidRPr="000C2D30"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19)</w:t>
      </w:r>
      <w:r w:rsidR="00E026AD" w:rsidRPr="000C2D30">
        <w:rPr>
          <w:rFonts w:ascii="Times New Roman" w:eastAsia="Calibri" w:hAnsi="Times New Roman" w:cs="Times New Roman"/>
          <w:b/>
          <w:iCs/>
          <w:kern w:val="0"/>
          <w:szCs w:val="24"/>
          <w:lang w:eastAsia="en-US" w:bidi="ar-SA"/>
        </w:rPr>
        <w:t xml:space="preserve"> z</w:t>
      </w:r>
      <w:r w:rsidRPr="000C2D30">
        <w:rPr>
          <w:rFonts w:ascii="Times New Roman" w:eastAsia="Calibri" w:hAnsi="Times New Roman" w:cs="Times New Roman"/>
          <w:b/>
          <w:iCs/>
          <w:kern w:val="0"/>
          <w:szCs w:val="24"/>
          <w:lang w:eastAsia="en-US" w:bidi="ar-SA"/>
        </w:rPr>
        <w:t xml:space="preserve">djętą wierzchnią warstwę ziemi (odkład) składować poza obszarami, na których znajdują się cieki wodne, poza terenem zagrożonym powodzią, a także poza obszarami kierunku </w:t>
      </w:r>
      <w:r w:rsidR="00E026AD"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spływu wód powierzchniowych do ujęć do ujęć wód podziemnych;</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Zdjęta wierzchnia warstwa ziemi (odkład) składowana będzie poza obszarami, na których znajdują się cieki wodne, poza terenem zagrożonym powodzią , a także poza obszarami    ki</w:t>
      </w:r>
      <w:r w:rsidRPr="00E8796F">
        <w:rPr>
          <w:rFonts w:ascii="Times New Roman" w:eastAsia="Calibri" w:hAnsi="Times New Roman" w:cs="Times New Roman"/>
          <w:bCs/>
          <w:i/>
          <w:kern w:val="0"/>
          <w:szCs w:val="24"/>
          <w:lang w:eastAsia="en-US" w:bidi="ar-SA"/>
        </w:rPr>
        <w:t>e</w:t>
      </w:r>
      <w:r w:rsidRPr="00E8796F">
        <w:rPr>
          <w:rFonts w:ascii="Times New Roman" w:eastAsia="Calibri" w:hAnsi="Times New Roman" w:cs="Times New Roman"/>
          <w:bCs/>
          <w:i/>
          <w:kern w:val="0"/>
          <w:szCs w:val="24"/>
          <w:lang w:eastAsia="en-US" w:bidi="ar-SA"/>
        </w:rPr>
        <w:t>runku spływu wód powierzchniowych do ujęć do ujęć wód podziemnych;</w:t>
      </w:r>
    </w:p>
    <w:p w:rsidR="005A1355" w:rsidRPr="000C2D30"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20)</w:t>
      </w:r>
      <w:r w:rsidR="00E026AD" w:rsidRPr="000C2D30">
        <w:rPr>
          <w:rFonts w:ascii="Times New Roman" w:eastAsia="Calibri" w:hAnsi="Times New Roman" w:cs="Times New Roman"/>
          <w:b/>
          <w:iCs/>
          <w:kern w:val="0"/>
          <w:szCs w:val="24"/>
          <w:lang w:eastAsia="en-US" w:bidi="ar-SA"/>
        </w:rPr>
        <w:t xml:space="preserve"> o</w:t>
      </w:r>
      <w:r w:rsidRPr="000C2D30">
        <w:rPr>
          <w:rFonts w:ascii="Times New Roman" w:eastAsia="Calibri" w:hAnsi="Times New Roman" w:cs="Times New Roman"/>
          <w:b/>
          <w:iCs/>
          <w:kern w:val="0"/>
          <w:szCs w:val="24"/>
          <w:lang w:eastAsia="en-US" w:bidi="ar-SA"/>
        </w:rPr>
        <w:t xml:space="preserve">dpady magazynować w sposób selektywny , a następnie sukcesywnie przekazywać do odbioru podmiotom posiadającym stosowne zezwolenia w zakresie gospodarowania </w:t>
      </w:r>
      <w:r w:rsidR="00E026AD" w:rsidRPr="000C2D30">
        <w:rPr>
          <w:rFonts w:ascii="Times New Roman" w:eastAsia="Calibri" w:hAnsi="Times New Roman" w:cs="Times New Roman"/>
          <w:b/>
          <w:iCs/>
          <w:kern w:val="0"/>
          <w:szCs w:val="24"/>
          <w:lang w:eastAsia="en-US" w:bidi="ar-SA"/>
        </w:rPr>
        <w:t xml:space="preserve">         </w:t>
      </w:r>
      <w:r w:rsidRPr="000C2D30">
        <w:rPr>
          <w:rFonts w:ascii="Times New Roman" w:eastAsia="Calibri" w:hAnsi="Times New Roman" w:cs="Times New Roman"/>
          <w:b/>
          <w:iCs/>
          <w:kern w:val="0"/>
          <w:szCs w:val="24"/>
          <w:lang w:eastAsia="en-US" w:bidi="ar-SA"/>
        </w:rPr>
        <w:t>odpadami;</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 xml:space="preserve">Odpady będą magazynowane w sposób selektywny i następnie przekazywane do odbioru  </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odpowiednim firmom, posiadającym zezwolenia w zakresie gospodarowania odpadami;</w:t>
      </w:r>
    </w:p>
    <w:p w:rsidR="005A1355" w:rsidRPr="000C2D30"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21)</w:t>
      </w:r>
      <w:r w:rsidR="00E026AD" w:rsidRPr="000C2D30">
        <w:rPr>
          <w:rFonts w:ascii="Times New Roman" w:eastAsia="Calibri" w:hAnsi="Times New Roman" w:cs="Times New Roman"/>
          <w:b/>
          <w:iCs/>
          <w:kern w:val="0"/>
          <w:szCs w:val="24"/>
          <w:lang w:eastAsia="en-US" w:bidi="ar-SA"/>
        </w:rPr>
        <w:t xml:space="preserve"> n</w:t>
      </w:r>
      <w:r w:rsidRPr="000C2D30">
        <w:rPr>
          <w:rFonts w:ascii="Times New Roman" w:eastAsia="Calibri" w:hAnsi="Times New Roman" w:cs="Times New Roman"/>
          <w:b/>
          <w:iCs/>
          <w:kern w:val="0"/>
          <w:szCs w:val="24"/>
          <w:lang w:eastAsia="en-US" w:bidi="ar-SA"/>
        </w:rPr>
        <w:t>a etapie eksploatacji wodę na potrzeby bytowe pobierać z sieci wodociągowej;</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Na etapie eksploatacji woda na potrzeby bytowe pobierana będzie  z sieci wodociągowej;</w:t>
      </w:r>
    </w:p>
    <w:p w:rsidR="005A1355" w:rsidRPr="000C2D30"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0C2D30">
        <w:rPr>
          <w:rFonts w:ascii="Times New Roman" w:eastAsia="Calibri" w:hAnsi="Times New Roman" w:cs="Times New Roman"/>
          <w:b/>
          <w:iCs/>
          <w:kern w:val="0"/>
          <w:szCs w:val="24"/>
          <w:lang w:eastAsia="en-US" w:bidi="ar-SA"/>
        </w:rPr>
        <w:t>22)</w:t>
      </w:r>
      <w:r w:rsidR="00E026AD" w:rsidRPr="000C2D30">
        <w:rPr>
          <w:rFonts w:ascii="Times New Roman" w:eastAsia="Calibri" w:hAnsi="Times New Roman" w:cs="Times New Roman"/>
          <w:b/>
          <w:iCs/>
          <w:kern w:val="0"/>
          <w:szCs w:val="24"/>
          <w:lang w:eastAsia="en-US" w:bidi="ar-SA"/>
        </w:rPr>
        <w:t xml:space="preserve"> n</w:t>
      </w:r>
      <w:r w:rsidRPr="000C2D30">
        <w:rPr>
          <w:rFonts w:ascii="Times New Roman" w:eastAsia="Calibri" w:hAnsi="Times New Roman" w:cs="Times New Roman"/>
          <w:b/>
          <w:iCs/>
          <w:kern w:val="0"/>
          <w:szCs w:val="24"/>
          <w:lang w:eastAsia="en-US" w:bidi="ar-SA"/>
        </w:rPr>
        <w:t>a etapie eksploatacji odprowadzać ścieki bytowe do kanalizacji sanitarnej;</w:t>
      </w:r>
    </w:p>
    <w:p w:rsidR="00E8796F" w:rsidRPr="005A1355"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Cs/>
          <w:kern w:val="0"/>
          <w:szCs w:val="24"/>
          <w:lang w:eastAsia="en-US" w:bidi="ar-SA"/>
        </w:rPr>
      </w:pPr>
      <w:r w:rsidRPr="00E8796F">
        <w:rPr>
          <w:rFonts w:ascii="Times New Roman" w:eastAsia="Calibri" w:hAnsi="Times New Roman" w:cs="Times New Roman"/>
          <w:bCs/>
          <w:i/>
          <w:kern w:val="0"/>
          <w:szCs w:val="24"/>
          <w:lang w:eastAsia="en-US" w:bidi="ar-SA"/>
        </w:rPr>
        <w:t>Na etapie eksploatacji ścieki bytowe będą odprowadzone do kanalizacji sanitarnej;</w:t>
      </w:r>
    </w:p>
    <w:p w:rsidR="005A1355" w:rsidRPr="00111473" w:rsidRDefault="005A1355" w:rsidP="00E8796F">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23)</w:t>
      </w:r>
      <w:r w:rsidR="00E026AD" w:rsidRPr="00111473">
        <w:rPr>
          <w:rFonts w:ascii="Times New Roman" w:eastAsia="Calibri" w:hAnsi="Times New Roman" w:cs="Times New Roman"/>
          <w:b/>
          <w:iCs/>
          <w:kern w:val="0"/>
          <w:szCs w:val="24"/>
          <w:lang w:eastAsia="en-US" w:bidi="ar-SA"/>
        </w:rPr>
        <w:t xml:space="preserve"> n</w:t>
      </w:r>
      <w:r w:rsidRPr="00111473">
        <w:rPr>
          <w:rFonts w:ascii="Times New Roman" w:eastAsia="Calibri" w:hAnsi="Times New Roman" w:cs="Times New Roman"/>
          <w:b/>
          <w:iCs/>
          <w:kern w:val="0"/>
          <w:szCs w:val="24"/>
          <w:lang w:eastAsia="en-US" w:bidi="ar-SA"/>
        </w:rPr>
        <w:t xml:space="preserve">a etapie eksploatacji wody opadowe i roztopowe z dachów, z terenów </w:t>
      </w:r>
      <w:r w:rsid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utwardzonych retencjonować w podziemnych szczelnych zbiornikach retencyjnych, a następnie</w:t>
      </w:r>
      <w:r w:rsid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odprowadzać do wewnętrznej kanalizacji deszczowej;</w:t>
      </w:r>
    </w:p>
    <w:p w:rsidR="005A1355" w:rsidRPr="00E8796F" w:rsidRDefault="00E8796F" w:rsidP="00E8796F">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Na etapie eksploatacji wody opadowe i roztopowe z dachów, z terenów utwardzonych       retencjonowane będą  w podziemnych szczelnych zbiornikach retencyjnych</w:t>
      </w:r>
      <w:r>
        <w:rPr>
          <w:rFonts w:ascii="Times New Roman" w:eastAsia="Calibri" w:hAnsi="Times New Roman" w:cs="Times New Roman"/>
          <w:bCs/>
          <w:i/>
          <w:kern w:val="0"/>
          <w:szCs w:val="24"/>
          <w:lang w:eastAsia="en-US" w:bidi="ar-SA"/>
        </w:rPr>
        <w:t>;</w:t>
      </w:r>
    </w:p>
    <w:p w:rsidR="005A1355" w:rsidRPr="00111473"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lastRenderedPageBreak/>
        <w:t>24)</w:t>
      </w:r>
      <w:r w:rsidR="00E026AD" w:rsidRPr="00111473">
        <w:rPr>
          <w:rFonts w:ascii="Times New Roman" w:eastAsia="Calibri" w:hAnsi="Times New Roman" w:cs="Times New Roman"/>
          <w:b/>
          <w:iCs/>
          <w:kern w:val="0"/>
          <w:szCs w:val="24"/>
          <w:lang w:eastAsia="en-US" w:bidi="ar-SA"/>
        </w:rPr>
        <w:t xml:space="preserve"> w</w:t>
      </w:r>
      <w:r w:rsidRPr="00111473">
        <w:rPr>
          <w:rFonts w:ascii="Times New Roman" w:eastAsia="Calibri" w:hAnsi="Times New Roman" w:cs="Times New Roman"/>
          <w:b/>
          <w:iCs/>
          <w:kern w:val="0"/>
          <w:szCs w:val="24"/>
          <w:lang w:eastAsia="en-US" w:bidi="ar-SA"/>
        </w:rPr>
        <w:t xml:space="preserve">ody opadowe z projektowanego zespołu zabudowy najpierw retencjonować w </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podziemnym szczelnym zbiorniku retencyjnym, podczyszczać, a następnie odprowadzić do rowu melioracyjnego- po uzyskaniu stosownego pozwolenia wodnoprawnego</w:t>
      </w:r>
      <w:r w:rsidR="00E026AD" w:rsidRPr="00111473">
        <w:rPr>
          <w:rFonts w:ascii="Times New Roman" w:eastAsia="Calibri" w:hAnsi="Times New Roman" w:cs="Times New Roman"/>
          <w:b/>
          <w:iCs/>
          <w:kern w:val="0"/>
          <w:szCs w:val="24"/>
          <w:lang w:eastAsia="en-US" w:bidi="ar-SA"/>
        </w:rPr>
        <w:t>;</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 xml:space="preserve">Wody opadowe z projektowanego zespołu zabudowy będą  podczyszczone i retencjonowane w podziemnym szczelnym zbiorniku retencyjnym, </w:t>
      </w:r>
      <w:r>
        <w:rPr>
          <w:rFonts w:ascii="Times New Roman" w:eastAsia="Calibri" w:hAnsi="Times New Roman" w:cs="Times New Roman"/>
          <w:bCs/>
          <w:i/>
          <w:kern w:val="0"/>
          <w:szCs w:val="24"/>
          <w:lang w:eastAsia="en-US" w:bidi="ar-SA"/>
        </w:rPr>
        <w:t>w</w:t>
      </w:r>
      <w:r w:rsidRPr="00E8796F">
        <w:rPr>
          <w:rFonts w:ascii="Times New Roman" w:eastAsia="Calibri" w:hAnsi="Times New Roman" w:cs="Times New Roman"/>
          <w:bCs/>
          <w:i/>
          <w:kern w:val="0"/>
          <w:szCs w:val="24"/>
          <w:lang w:eastAsia="en-US" w:bidi="ar-SA"/>
        </w:rPr>
        <w:t xml:space="preserve">g odrębnego opracowania, po uzyskaniu skutecznego zgłoszenia prac budowlanych na budowę kanalizacji deszczowej oraz uzyskaniu pozwolenia wodno-prawnego na zrzut wód do rowu melioracyjnego  planuje się </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odprowadzenie wód deszczowych ze zbiornika do rowu melioracyjnego</w:t>
      </w:r>
      <w:r>
        <w:rPr>
          <w:rFonts w:ascii="Times New Roman" w:eastAsia="Calibri" w:hAnsi="Times New Roman" w:cs="Times New Roman"/>
          <w:bCs/>
          <w:i/>
          <w:kern w:val="0"/>
          <w:szCs w:val="24"/>
          <w:lang w:eastAsia="en-US" w:bidi="ar-SA"/>
        </w:rPr>
        <w:t>;</w:t>
      </w:r>
      <w:r w:rsidRPr="00E8796F">
        <w:rPr>
          <w:rFonts w:ascii="Times New Roman" w:eastAsia="Calibri" w:hAnsi="Times New Roman" w:cs="Times New Roman"/>
          <w:bCs/>
          <w:i/>
          <w:kern w:val="0"/>
          <w:szCs w:val="24"/>
          <w:lang w:eastAsia="en-US" w:bidi="ar-SA"/>
        </w:rPr>
        <w:t xml:space="preserve"> </w:t>
      </w:r>
    </w:p>
    <w:p w:rsidR="005A1355" w:rsidRPr="00111473"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25)</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zapewnić stał</w:t>
      </w:r>
      <w:r w:rsidR="00E026AD" w:rsidRPr="00111473">
        <w:rPr>
          <w:rFonts w:ascii="Times New Roman" w:eastAsia="Calibri" w:hAnsi="Times New Roman" w:cs="Times New Roman"/>
          <w:b/>
          <w:iCs/>
          <w:kern w:val="0"/>
          <w:szCs w:val="24"/>
          <w:lang w:eastAsia="en-US" w:bidi="ar-SA"/>
        </w:rPr>
        <w:t>ą</w:t>
      </w:r>
      <w:r w:rsidRPr="00111473">
        <w:rPr>
          <w:rFonts w:ascii="Times New Roman" w:eastAsia="Calibri" w:hAnsi="Times New Roman" w:cs="Times New Roman"/>
          <w:b/>
          <w:iCs/>
          <w:kern w:val="0"/>
          <w:szCs w:val="24"/>
          <w:lang w:eastAsia="en-US" w:bidi="ar-SA"/>
        </w:rPr>
        <w:t xml:space="preserve"> konserwacj</w:t>
      </w:r>
      <w:r w:rsidR="00E026AD" w:rsidRPr="00111473">
        <w:rPr>
          <w:rFonts w:ascii="Times New Roman" w:eastAsia="Calibri" w:hAnsi="Times New Roman" w:cs="Times New Roman"/>
          <w:b/>
          <w:iCs/>
          <w:kern w:val="0"/>
          <w:szCs w:val="24"/>
          <w:lang w:eastAsia="en-US" w:bidi="ar-SA"/>
        </w:rPr>
        <w:t>ę</w:t>
      </w:r>
      <w:r w:rsidRPr="00111473">
        <w:rPr>
          <w:rFonts w:ascii="Times New Roman" w:eastAsia="Calibri" w:hAnsi="Times New Roman" w:cs="Times New Roman"/>
          <w:b/>
          <w:iCs/>
          <w:kern w:val="0"/>
          <w:szCs w:val="24"/>
          <w:lang w:eastAsia="en-US" w:bidi="ar-SA"/>
        </w:rPr>
        <w:t xml:space="preserve"> urządzeń podczyszczających wody opadowe z terenów </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 xml:space="preserve">zanieczyszczonych w celu sprawnego działania tych urządzeń oraz wysokiej </w:t>
      </w:r>
      <w:r w:rsid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skuteczności podczyszczania wód opadowych i roztopowych;</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Zostanie zapewniona  stała konserwacja urządzeń podczyszczających wody opadowe z</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 xml:space="preserve"> terenów zanieczyszczonych w celu sprawnego działania tych urządzeń oraz wysokiej</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 xml:space="preserve"> skuteczności podczyszczania wód opadowych i roztopowych;</w:t>
      </w:r>
    </w:p>
    <w:p w:rsidR="005A1355" w:rsidRPr="00111473"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26)</w:t>
      </w:r>
      <w:r w:rsidR="00E026AD" w:rsidRPr="00111473">
        <w:rPr>
          <w:rFonts w:ascii="Times New Roman" w:eastAsia="Calibri" w:hAnsi="Times New Roman" w:cs="Times New Roman"/>
          <w:b/>
          <w:iCs/>
          <w:kern w:val="0"/>
          <w:szCs w:val="24"/>
          <w:lang w:eastAsia="en-US" w:bidi="ar-SA"/>
        </w:rPr>
        <w:t xml:space="preserve"> p</w:t>
      </w:r>
      <w:r w:rsidRPr="00111473">
        <w:rPr>
          <w:rFonts w:ascii="Times New Roman" w:eastAsia="Calibri" w:hAnsi="Times New Roman" w:cs="Times New Roman"/>
          <w:b/>
          <w:iCs/>
          <w:kern w:val="0"/>
          <w:szCs w:val="24"/>
          <w:lang w:eastAsia="en-US" w:bidi="ar-SA"/>
        </w:rPr>
        <w:t>rowadzić regularny monitoring szczelności systemów kanalizacji;</w:t>
      </w:r>
    </w:p>
    <w:p w:rsidR="00E8796F" w:rsidRPr="00E8796F" w:rsidRDefault="00E8796F"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E8796F">
        <w:rPr>
          <w:rFonts w:ascii="Times New Roman" w:eastAsia="Calibri" w:hAnsi="Times New Roman" w:cs="Times New Roman"/>
          <w:bCs/>
          <w:i/>
          <w:kern w:val="0"/>
          <w:szCs w:val="24"/>
          <w:lang w:eastAsia="en-US" w:bidi="ar-SA"/>
        </w:rPr>
        <w:t>Na terenie realizacji i eksploatacji prowadzony będzie regularny monitoring systemów</w:t>
      </w:r>
      <w:r>
        <w:rPr>
          <w:rFonts w:ascii="Times New Roman" w:eastAsia="Calibri" w:hAnsi="Times New Roman" w:cs="Times New Roman"/>
          <w:bCs/>
          <w:i/>
          <w:kern w:val="0"/>
          <w:szCs w:val="24"/>
          <w:lang w:eastAsia="en-US" w:bidi="ar-SA"/>
        </w:rPr>
        <w:t xml:space="preserve">       </w:t>
      </w:r>
      <w:r w:rsidRPr="00E8796F">
        <w:rPr>
          <w:rFonts w:ascii="Times New Roman" w:eastAsia="Calibri" w:hAnsi="Times New Roman" w:cs="Times New Roman"/>
          <w:bCs/>
          <w:i/>
          <w:kern w:val="0"/>
          <w:szCs w:val="24"/>
          <w:lang w:eastAsia="en-US" w:bidi="ar-SA"/>
        </w:rPr>
        <w:t xml:space="preserve"> kanalizacji</w:t>
      </w:r>
      <w:r>
        <w:rPr>
          <w:rFonts w:ascii="Times New Roman" w:eastAsia="Calibri" w:hAnsi="Times New Roman" w:cs="Times New Roman"/>
          <w:bCs/>
          <w:i/>
          <w:kern w:val="0"/>
          <w:szCs w:val="24"/>
          <w:lang w:eastAsia="en-US" w:bidi="ar-SA"/>
        </w:rPr>
        <w:t>;</w:t>
      </w:r>
    </w:p>
    <w:p w:rsidR="005A1355" w:rsidRPr="00111473"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27)</w:t>
      </w:r>
      <w:r w:rsidR="00E026AD" w:rsidRPr="00111473">
        <w:rPr>
          <w:rFonts w:ascii="Times New Roman" w:eastAsia="Calibri" w:hAnsi="Times New Roman" w:cs="Times New Roman"/>
          <w:b/>
          <w:iCs/>
          <w:kern w:val="0"/>
          <w:szCs w:val="24"/>
          <w:lang w:eastAsia="en-US" w:bidi="ar-SA"/>
        </w:rPr>
        <w:t xml:space="preserve"> p</w:t>
      </w:r>
      <w:r w:rsidRPr="00111473">
        <w:rPr>
          <w:rFonts w:ascii="Times New Roman" w:eastAsia="Calibri" w:hAnsi="Times New Roman" w:cs="Times New Roman"/>
          <w:b/>
          <w:iCs/>
          <w:kern w:val="0"/>
          <w:szCs w:val="24"/>
          <w:lang w:eastAsia="en-US" w:bidi="ar-SA"/>
        </w:rPr>
        <w:t xml:space="preserve">rowadzić regularne okresowe oczyszczanie osadników na wewnętrznej sieci </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kanalizacyjnej, wpustów ulicznych;</w:t>
      </w:r>
    </w:p>
    <w:p w:rsidR="00111473" w:rsidRPr="00111473" w:rsidRDefault="00111473"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111473">
        <w:rPr>
          <w:rFonts w:ascii="Times New Roman" w:eastAsia="Calibri" w:hAnsi="Times New Roman" w:cs="Times New Roman"/>
          <w:bCs/>
          <w:i/>
          <w:kern w:val="0"/>
          <w:szCs w:val="24"/>
          <w:lang w:eastAsia="en-US" w:bidi="ar-SA"/>
        </w:rPr>
        <w:t xml:space="preserve">Będzie prowadzone regularne okresowe oczyszczanie osadników na wewnętrznej sieci </w:t>
      </w:r>
      <w:r>
        <w:rPr>
          <w:rFonts w:ascii="Times New Roman" w:eastAsia="Calibri" w:hAnsi="Times New Roman" w:cs="Times New Roman"/>
          <w:bCs/>
          <w:i/>
          <w:kern w:val="0"/>
          <w:szCs w:val="24"/>
          <w:lang w:eastAsia="en-US" w:bidi="ar-SA"/>
        </w:rPr>
        <w:t xml:space="preserve">       </w:t>
      </w:r>
      <w:r w:rsidRPr="00111473">
        <w:rPr>
          <w:rFonts w:ascii="Times New Roman" w:eastAsia="Calibri" w:hAnsi="Times New Roman" w:cs="Times New Roman"/>
          <w:bCs/>
          <w:i/>
          <w:kern w:val="0"/>
          <w:szCs w:val="24"/>
          <w:lang w:eastAsia="en-US" w:bidi="ar-SA"/>
        </w:rPr>
        <w:t>kanalizacyjnej;</w:t>
      </w:r>
    </w:p>
    <w:p w:rsidR="005A1355" w:rsidRPr="00111473" w:rsidRDefault="005A1355" w:rsidP="00E026AD">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28)</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 xml:space="preserve">nakazuje się kształtowanie powierzchni działek w sposób zabezpieczający sąsiednie </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tereny przed spływem wód opadowych</w:t>
      </w:r>
      <w:r w:rsidR="00E026AD" w:rsidRPr="00111473">
        <w:rPr>
          <w:rFonts w:ascii="Times New Roman" w:eastAsia="Calibri" w:hAnsi="Times New Roman" w:cs="Times New Roman"/>
          <w:b/>
          <w:iCs/>
          <w:kern w:val="0"/>
          <w:szCs w:val="24"/>
          <w:lang w:eastAsia="en-US" w:bidi="ar-SA"/>
        </w:rPr>
        <w:t>;</w:t>
      </w:r>
    </w:p>
    <w:p w:rsidR="00111473" w:rsidRPr="00111473" w:rsidRDefault="00111473" w:rsidP="00E026AD">
      <w:pPr>
        <w:pStyle w:val="Akapitzlist"/>
        <w:widowControl/>
        <w:suppressAutoHyphens w:val="0"/>
        <w:spacing w:line="252" w:lineRule="auto"/>
        <w:ind w:left="0"/>
        <w:jc w:val="both"/>
        <w:textAlignment w:val="auto"/>
        <w:rPr>
          <w:rFonts w:ascii="Times New Roman" w:eastAsia="Calibri" w:hAnsi="Times New Roman" w:cs="Times New Roman"/>
          <w:bCs/>
          <w:i/>
          <w:kern w:val="0"/>
          <w:szCs w:val="24"/>
          <w:lang w:eastAsia="en-US" w:bidi="ar-SA"/>
        </w:rPr>
      </w:pPr>
      <w:r w:rsidRPr="00111473">
        <w:rPr>
          <w:rFonts w:ascii="Times New Roman" w:eastAsia="Calibri" w:hAnsi="Times New Roman" w:cs="Times New Roman"/>
          <w:bCs/>
          <w:i/>
          <w:kern w:val="0"/>
          <w:szCs w:val="24"/>
          <w:lang w:eastAsia="en-US" w:bidi="ar-SA"/>
        </w:rPr>
        <w:t>Ukształtowanie powierzchni działek zaprojektowano w sposób zabezpieczający sąsiednie</w:t>
      </w:r>
      <w:r>
        <w:rPr>
          <w:rFonts w:ascii="Times New Roman" w:eastAsia="Calibri" w:hAnsi="Times New Roman" w:cs="Times New Roman"/>
          <w:bCs/>
          <w:i/>
          <w:kern w:val="0"/>
          <w:szCs w:val="24"/>
          <w:lang w:eastAsia="en-US" w:bidi="ar-SA"/>
        </w:rPr>
        <w:t xml:space="preserve">  </w:t>
      </w:r>
      <w:r w:rsidRPr="00111473">
        <w:rPr>
          <w:rFonts w:ascii="Times New Roman" w:eastAsia="Calibri" w:hAnsi="Times New Roman" w:cs="Times New Roman"/>
          <w:bCs/>
          <w:i/>
          <w:kern w:val="0"/>
          <w:szCs w:val="24"/>
          <w:lang w:eastAsia="en-US" w:bidi="ar-SA"/>
        </w:rPr>
        <w:t xml:space="preserve"> tereny przed spływem wód opadowych;</w:t>
      </w:r>
    </w:p>
    <w:p w:rsidR="005A1355" w:rsidRPr="00111473" w:rsidRDefault="005A1355" w:rsidP="00111473">
      <w:pPr>
        <w:pStyle w:val="Akapitzlist"/>
        <w:widowControl/>
        <w:suppressAutoHyphens w:val="0"/>
        <w:spacing w:line="252" w:lineRule="auto"/>
        <w:ind w:left="0"/>
        <w:jc w:val="both"/>
        <w:textAlignment w:val="auto"/>
        <w:rPr>
          <w:rFonts w:ascii="Times New Roman" w:eastAsia="Calibri" w:hAnsi="Times New Roman" w:cs="Times New Roman"/>
          <w:b/>
          <w:iCs/>
          <w:kern w:val="0"/>
          <w:szCs w:val="24"/>
          <w:lang w:eastAsia="en-US" w:bidi="ar-SA"/>
        </w:rPr>
      </w:pPr>
      <w:r w:rsidRPr="00111473">
        <w:rPr>
          <w:rFonts w:ascii="Times New Roman" w:eastAsia="Calibri" w:hAnsi="Times New Roman" w:cs="Times New Roman"/>
          <w:b/>
          <w:iCs/>
          <w:kern w:val="0"/>
          <w:szCs w:val="24"/>
          <w:lang w:eastAsia="en-US" w:bidi="ar-SA"/>
        </w:rPr>
        <w:t>29)</w:t>
      </w:r>
      <w:r w:rsidR="00E026AD" w:rsidRPr="00111473">
        <w:rPr>
          <w:rFonts w:ascii="Times New Roman" w:eastAsia="Calibri" w:hAnsi="Times New Roman" w:cs="Times New Roman"/>
          <w:b/>
          <w:iCs/>
          <w:kern w:val="0"/>
          <w:szCs w:val="24"/>
          <w:lang w:eastAsia="en-US" w:bidi="ar-SA"/>
        </w:rPr>
        <w:t xml:space="preserve"> w</w:t>
      </w:r>
      <w:r w:rsidRPr="00111473">
        <w:rPr>
          <w:rFonts w:ascii="Times New Roman" w:eastAsia="Calibri" w:hAnsi="Times New Roman" w:cs="Times New Roman"/>
          <w:b/>
          <w:iCs/>
          <w:kern w:val="0"/>
          <w:szCs w:val="24"/>
          <w:lang w:eastAsia="en-US" w:bidi="ar-SA"/>
        </w:rPr>
        <w:t xml:space="preserve"> związku z prowadzonym przez Mazowieckiego Wojewódzkiego Konserwatora </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Zabytków postępowaniem dotyczącym wpisu do rejestru zabytków zespołu</w:t>
      </w:r>
      <w:r w:rsidR="00E026AD" w:rsidRPr="00111473">
        <w:rPr>
          <w:rFonts w:ascii="Times New Roman" w:eastAsia="Calibri" w:hAnsi="Times New Roman" w:cs="Times New Roman"/>
          <w:b/>
          <w:iCs/>
          <w:kern w:val="0"/>
          <w:szCs w:val="24"/>
          <w:lang w:eastAsia="en-US" w:bidi="ar-SA"/>
        </w:rPr>
        <w:t xml:space="preserve"> </w:t>
      </w:r>
      <w:r w:rsid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dworsko-folwarcznego Zamienie, zakazuje się m.in. prowadzenia robót budowlanych i podejmowania innych działań, które mogłyby prowadzić do naruszenia substancji lub zmiany wyglądu</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 xml:space="preserve">zabytku na działkach objętych niniejszym postępowaniem; zakaz </w:t>
      </w:r>
      <w:r w:rsid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obowiązuje do dnia, w</w:t>
      </w:r>
      <w:r w:rsidR="00E026AD" w:rsidRPr="00111473">
        <w:rPr>
          <w:rFonts w:ascii="Times New Roman" w:eastAsia="Calibri" w:hAnsi="Times New Roman" w:cs="Times New Roman"/>
          <w:b/>
          <w:iCs/>
          <w:kern w:val="0"/>
          <w:szCs w:val="24"/>
          <w:lang w:eastAsia="en-US" w:bidi="ar-SA"/>
        </w:rPr>
        <w:t xml:space="preserve"> </w:t>
      </w:r>
      <w:r w:rsidRPr="00111473">
        <w:rPr>
          <w:rFonts w:ascii="Times New Roman" w:eastAsia="Calibri" w:hAnsi="Times New Roman" w:cs="Times New Roman"/>
          <w:b/>
          <w:iCs/>
          <w:kern w:val="0"/>
          <w:szCs w:val="24"/>
          <w:lang w:eastAsia="en-US" w:bidi="ar-SA"/>
        </w:rPr>
        <w:t>którym decyzja Mazowieckiego Wojewódzkiego Konserwatora Zabytków stanie się ostateczna</w:t>
      </w:r>
      <w:r w:rsidR="00111473" w:rsidRPr="00111473">
        <w:rPr>
          <w:rFonts w:ascii="Times New Roman" w:eastAsia="Calibri" w:hAnsi="Times New Roman" w:cs="Times New Roman"/>
          <w:b/>
          <w:iCs/>
          <w:kern w:val="0"/>
          <w:szCs w:val="24"/>
          <w:lang w:eastAsia="en-US" w:bidi="ar-SA"/>
        </w:rPr>
        <w:t>;</w:t>
      </w:r>
    </w:p>
    <w:p w:rsidR="00111473" w:rsidRPr="00111473" w:rsidRDefault="00111473" w:rsidP="00E91964">
      <w:pPr>
        <w:pStyle w:val="Akapitzlist"/>
        <w:widowControl/>
        <w:suppressAutoHyphens w:val="0"/>
        <w:spacing w:after="160" w:line="251" w:lineRule="auto"/>
        <w:ind w:left="0"/>
        <w:jc w:val="both"/>
        <w:textAlignment w:val="auto"/>
        <w:rPr>
          <w:rFonts w:ascii="Times New Roman" w:eastAsia="Calibri" w:hAnsi="Times New Roman" w:cs="Times New Roman"/>
          <w:bCs/>
          <w:i/>
          <w:kern w:val="0"/>
          <w:szCs w:val="24"/>
          <w:lang w:eastAsia="en-US" w:bidi="ar-SA"/>
        </w:rPr>
      </w:pPr>
      <w:r w:rsidRPr="00111473">
        <w:rPr>
          <w:rFonts w:ascii="Times New Roman" w:eastAsia="Calibri" w:hAnsi="Times New Roman" w:cs="Times New Roman"/>
          <w:bCs/>
          <w:i/>
          <w:kern w:val="0"/>
          <w:szCs w:val="24"/>
          <w:lang w:eastAsia="en-US" w:bidi="ar-SA"/>
        </w:rPr>
        <w:t xml:space="preserve">Do dnia uprawomocnienia się decyzji Mazowieckiego Wojewódzkiego Konserwatora </w:t>
      </w:r>
      <w:r>
        <w:rPr>
          <w:rFonts w:ascii="Times New Roman" w:eastAsia="Calibri" w:hAnsi="Times New Roman" w:cs="Times New Roman"/>
          <w:bCs/>
          <w:i/>
          <w:kern w:val="0"/>
          <w:szCs w:val="24"/>
          <w:lang w:eastAsia="en-US" w:bidi="ar-SA"/>
        </w:rPr>
        <w:t xml:space="preserve">        </w:t>
      </w:r>
      <w:r w:rsidRPr="00111473">
        <w:rPr>
          <w:rFonts w:ascii="Times New Roman" w:eastAsia="Calibri" w:hAnsi="Times New Roman" w:cs="Times New Roman"/>
          <w:bCs/>
          <w:i/>
          <w:kern w:val="0"/>
          <w:szCs w:val="24"/>
          <w:lang w:eastAsia="en-US" w:bidi="ar-SA"/>
        </w:rPr>
        <w:t>Zabytków, Inwestor nie rozpocznie prowadzenia robót budowlanych i podejmowania innych działań, które mogłyby prowadzić do naruszenia substancji lub zmiany wyglądu zabytku na działkach objętych niniejszym postępowaniem</w:t>
      </w:r>
      <w:r>
        <w:rPr>
          <w:rFonts w:ascii="Times New Roman" w:eastAsia="Calibri" w:hAnsi="Times New Roman" w:cs="Times New Roman"/>
          <w:bCs/>
          <w:i/>
          <w:kern w:val="0"/>
          <w:szCs w:val="24"/>
          <w:lang w:eastAsia="en-US" w:bidi="ar-SA"/>
        </w:rPr>
        <w:t>.</w:t>
      </w:r>
    </w:p>
    <w:p w:rsidR="00296E53" w:rsidRDefault="00AD3A51" w:rsidP="005A722A">
      <w:pPr>
        <w:pStyle w:val="Textbody"/>
        <w:spacing w:after="0"/>
        <w:ind w:left="6" w:firstLine="703"/>
        <w:jc w:val="both"/>
      </w:pPr>
      <w:r w:rsidRPr="000E6CE2">
        <w:t>Obszar oddziaływania obiektu, o którym mowa w art. 28 ust. 2 us</w:t>
      </w:r>
      <w:r w:rsidRPr="000E6CE2">
        <w:softHyphen/>
        <w:t>tawy - Prawo budowlane obejmuje nieruchomoś</w:t>
      </w:r>
      <w:r w:rsidR="00E026AD">
        <w:t>ć</w:t>
      </w:r>
      <w:r>
        <w:t xml:space="preserve"> nr ew. </w:t>
      </w:r>
      <w:r w:rsidR="00E026AD">
        <w:t>22/14</w:t>
      </w:r>
      <w:r>
        <w:t xml:space="preserve"> </w:t>
      </w:r>
      <w:r w:rsidRPr="000E6CE2">
        <w:t xml:space="preserve">w obrębie ew. </w:t>
      </w:r>
      <w:r w:rsidR="00E026AD">
        <w:t>0032 Zakłady Zamienie</w:t>
      </w:r>
      <w:r>
        <w:t xml:space="preserve"> </w:t>
      </w:r>
      <w:r w:rsidRPr="000E6CE2">
        <w:t xml:space="preserve"> w jednostce ewidencyjnej 14180</w:t>
      </w:r>
      <w:r w:rsidR="00E026AD">
        <w:t>3_2 Lesznowola</w:t>
      </w:r>
      <w:r w:rsidR="00066E83">
        <w:t>.</w:t>
      </w:r>
    </w:p>
    <w:p w:rsidR="00066E83" w:rsidRDefault="00066E83" w:rsidP="00E10322">
      <w:pPr>
        <w:pStyle w:val="Textbody"/>
        <w:spacing w:after="0"/>
        <w:ind w:left="6" w:firstLine="703"/>
        <w:jc w:val="both"/>
      </w:pPr>
      <w:r>
        <w:t xml:space="preserve">Zgodnie z art. 61 § 4 k.p.a. organ powiadamia strony o toczącym się przed tutejszym organem postępowaniu administracyjnym w sprawie udzielenia przedmiotowego pozwolenia na budowę. Zgodnie z art. 28 ust. 2 ustawy – Prawo budowlane: </w:t>
      </w:r>
      <w:r>
        <w:rPr>
          <w:i/>
        </w:rPr>
        <w:t xml:space="preserve">„Stronami w postępowaniu w sprawie pozwolenia na budowę są: inwestor oraz właściciele, użytkownicy wieczyści lub zarządcy nieruchomości znajdujących się w obszarze oddziaływania obiektu”. </w:t>
      </w:r>
      <w:r>
        <w:t xml:space="preserve">Wraz ze złożonym wnioskiem o pozwolenie na budowę do akt sprawy dołączono pełnomocnictwo dla Pana Macieja Zombirta podpisane przez stronę postępowania </w:t>
      </w:r>
      <w:r>
        <w:rPr>
          <w:i/>
        </w:rPr>
        <w:t xml:space="preserve">„do prowadzenia wszystkich </w:t>
      </w:r>
      <w:r>
        <w:rPr>
          <w:i/>
        </w:rPr>
        <w:lastRenderedPageBreak/>
        <w:t>spraw formalnych</w:t>
      </w:r>
      <w:r w:rsidR="00F16EA5">
        <w:rPr>
          <w:i/>
        </w:rPr>
        <w:t>, w tym składania i odbioru oraz podpisywania dokumentów i oświadczeń, związanych z procedurą pozwolenia na budowę</w:t>
      </w:r>
      <w:r>
        <w:rPr>
          <w:i/>
        </w:rPr>
        <w:t>”</w:t>
      </w:r>
      <w:r>
        <w:t>, zatem organ uznał, iż nie ma potrzeby zawiadamiania stron postępowania administracyjnego o toczącym się przed tutejszym organem postępowaniem administracyjnym.</w:t>
      </w:r>
    </w:p>
    <w:p w:rsidR="00AD3A51" w:rsidRPr="001548AD" w:rsidRDefault="00AD3A51" w:rsidP="00296E53">
      <w:pPr>
        <w:pStyle w:val="Textbody"/>
        <w:spacing w:after="0"/>
        <w:ind w:left="6"/>
        <w:jc w:val="both"/>
      </w:pPr>
      <w:r w:rsidRPr="003356D3">
        <w:rPr>
          <w:color w:val="FF0000"/>
        </w:rPr>
        <w:tab/>
      </w:r>
      <w:r w:rsidRPr="001548AD">
        <w:t xml:space="preserve">Wobec stwierdzenia kompletności wniosku pod względem formalnym, dokonano sprawdzenia wniosku pod względem materialnoprawnym zgodnie z art. 35 ust. 1 ustawy                - Prawo budowlane </w:t>
      </w:r>
      <w:r w:rsidRPr="001548AD">
        <w:rPr>
          <w:bCs/>
        </w:rPr>
        <w:t>tj.:</w:t>
      </w:r>
    </w:p>
    <w:p w:rsidR="00AD3A51" w:rsidRPr="001548AD" w:rsidRDefault="00AD3A51" w:rsidP="00AD3A51">
      <w:pPr>
        <w:pStyle w:val="Akapitzlist"/>
        <w:numPr>
          <w:ilvl w:val="0"/>
          <w:numId w:val="34"/>
        </w:numPr>
        <w:suppressAutoHyphens w:val="0"/>
        <w:ind w:left="426"/>
        <w:jc w:val="both"/>
        <w:rPr>
          <w:rFonts w:ascii="Times New Roman" w:hAnsi="Times New Roman" w:cs="Times New Roman"/>
        </w:rPr>
      </w:pPr>
      <w:r w:rsidRPr="001548AD">
        <w:rPr>
          <w:rFonts w:ascii="Times New Roman" w:hAnsi="Times New Roman" w:cs="Times New Roman"/>
        </w:rPr>
        <w:t>zgodność projektu zagospodarowania działki lub terenu oraz projektu architektoniczno-budowlanego z:</w:t>
      </w:r>
    </w:p>
    <w:p w:rsidR="00F16EA5" w:rsidRDefault="00F16EA5" w:rsidP="00F16EA5">
      <w:pPr>
        <w:pStyle w:val="Akapitzlist"/>
        <w:numPr>
          <w:ilvl w:val="0"/>
          <w:numId w:val="42"/>
        </w:numPr>
        <w:ind w:left="426" w:hanging="284"/>
        <w:jc w:val="both"/>
      </w:pPr>
      <w:r>
        <w:t xml:space="preserve">ustaleniami miejscowego planu zagospodarowania przestrzennego gminy Lesznowola  zatwierdzonego uchwałą Nr 149/XIII/2012 Rady Gminy Lesznowola z dnia 31 stycznia 2012 r. </w:t>
      </w:r>
      <w:r>
        <w:rPr>
          <w:color w:val="000000"/>
        </w:rPr>
        <w:t xml:space="preserve">( Dz. Urz. Woj. Maz.  poz. 3715 z dnia 26 kwietnia 2012 r. )  znajduje się  na terenie zabudowy usługowej i zabudowy mieszkaniowej – 1U/M </w:t>
      </w:r>
      <w:r>
        <w:t xml:space="preserve"> i innymi aktami prawa miejscowego,</w:t>
      </w:r>
      <w:r>
        <w:rPr>
          <w:color w:val="FFFFFF"/>
        </w:rPr>
        <w:t xml:space="preserve">, </w:t>
      </w:r>
    </w:p>
    <w:p w:rsidR="00AD3A51" w:rsidRPr="001548AD" w:rsidRDefault="00AD3A51" w:rsidP="00F16EA5">
      <w:pPr>
        <w:pStyle w:val="Akapitzlist"/>
        <w:ind w:left="426" w:hanging="284"/>
        <w:jc w:val="both"/>
        <w:rPr>
          <w:rFonts w:ascii="Times New Roman" w:hAnsi="Times New Roman" w:cs="Times New Roman"/>
        </w:rPr>
      </w:pPr>
      <w:r w:rsidRPr="001548AD">
        <w:rPr>
          <w:rStyle w:val="alb"/>
          <w:rFonts w:ascii="Times New Roman" w:hAnsi="Times New Roman" w:cs="Times New Roman"/>
        </w:rPr>
        <w:t>b)</w:t>
      </w:r>
      <w:r w:rsidR="00F16EA5">
        <w:rPr>
          <w:rStyle w:val="alb"/>
          <w:rFonts w:ascii="Times New Roman" w:hAnsi="Times New Roman" w:cs="Times New Roman"/>
        </w:rPr>
        <w:t xml:space="preserve"> </w:t>
      </w:r>
      <w:r w:rsidRPr="001548AD">
        <w:rPr>
          <w:rFonts w:ascii="Times New Roman" w:hAnsi="Times New Roman" w:cs="Times New Roman"/>
        </w:rPr>
        <w:t xml:space="preserve">wymaganiami ochrony środowiska, w szczególności określonymi w decyzji                            </w:t>
      </w:r>
      <w:r w:rsidRPr="001548AD">
        <w:rPr>
          <w:rFonts w:ascii="Times New Roman" w:hAnsi="Times New Roman" w:cs="Times New Roman"/>
        </w:rPr>
        <w:br/>
        <w:t xml:space="preserve">o środowiskowych uwarunkowaniach, o której mowa w </w:t>
      </w:r>
      <w:hyperlink r:id="rId9" w:history="1">
        <w:r>
          <w:rPr>
            <w:rStyle w:val="Hipercze"/>
            <w:rFonts w:ascii="Times New Roman" w:hAnsi="Times New Roman" w:cs="Times New Roman"/>
            <w:color w:val="auto"/>
            <w:u w:val="none"/>
          </w:rPr>
          <w:t>art</w:t>
        </w:r>
        <w:r w:rsidRPr="001548AD">
          <w:rPr>
            <w:rStyle w:val="Hipercze"/>
            <w:rFonts w:ascii="Times New Roman" w:hAnsi="Times New Roman" w:cs="Times New Roman"/>
            <w:color w:val="auto"/>
            <w:u w:val="none"/>
          </w:rPr>
          <w:t>. 71 ust. 1</w:t>
        </w:r>
      </w:hyperlink>
      <w:r w:rsidRPr="001548AD">
        <w:rPr>
          <w:rFonts w:ascii="Times New Roman" w:hAnsi="Times New Roman" w:cs="Times New Roman"/>
        </w:rPr>
        <w:t xml:space="preserve"> ustawy z dnia                    </w:t>
      </w:r>
      <w:r w:rsidRPr="001548AD">
        <w:rPr>
          <w:rFonts w:ascii="Times New Roman" w:hAnsi="Times New Roman" w:cs="Times New Roman"/>
        </w:rPr>
        <w:br/>
        <w:t xml:space="preserve"> 3 października 2008 r. o udostępnianiu informacji o środowisku i jego ochronie, </w:t>
      </w:r>
      <w:r w:rsidRPr="001548AD">
        <w:rPr>
          <w:rFonts w:ascii="Times New Roman" w:hAnsi="Times New Roman" w:cs="Times New Roman"/>
        </w:rPr>
        <w:br/>
        <w:t xml:space="preserve">      udziale społeczeństwa w ochronie środowiska oraz o ocenach oddziaływania na </w:t>
      </w:r>
      <w:r w:rsidRPr="001548AD">
        <w:rPr>
          <w:rFonts w:ascii="Times New Roman" w:hAnsi="Times New Roman" w:cs="Times New Roman"/>
        </w:rPr>
        <w:br/>
        <w:t xml:space="preserve">      środowisko,</w:t>
      </w:r>
    </w:p>
    <w:p w:rsidR="00AD3A51" w:rsidRPr="001548AD" w:rsidRDefault="00AD3A51" w:rsidP="00AD3A51">
      <w:pPr>
        <w:pStyle w:val="Akapitzlist"/>
        <w:ind w:left="142"/>
        <w:jc w:val="both"/>
        <w:rPr>
          <w:rFonts w:ascii="Times New Roman" w:hAnsi="Times New Roman" w:cs="Times New Roman"/>
        </w:rPr>
      </w:pPr>
      <w:r w:rsidRPr="001548AD">
        <w:rPr>
          <w:rStyle w:val="alb"/>
          <w:rFonts w:ascii="Times New Roman" w:hAnsi="Times New Roman" w:cs="Times New Roman"/>
        </w:rPr>
        <w:t xml:space="preserve">c)   </w:t>
      </w:r>
      <w:r w:rsidRPr="001548AD">
        <w:rPr>
          <w:rFonts w:ascii="Times New Roman" w:hAnsi="Times New Roman" w:cs="Times New Roman"/>
        </w:rPr>
        <w:t>ustaleniami uchwały o ustaleniu lokalizacji inwestycji mieszkaniowej;</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zgodność projektu zagospodarowania działki lub terenu z przepisami, w tym techniczno-budowlanymi;</w:t>
      </w:r>
    </w:p>
    <w:p w:rsidR="00AD3A51" w:rsidRPr="000457E9" w:rsidRDefault="00AD3A51" w:rsidP="00AD3A51">
      <w:pPr>
        <w:numPr>
          <w:ilvl w:val="0"/>
          <w:numId w:val="36"/>
        </w:num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kompletność projektu zagospodarowania działki lub terenu oraz projektu architektoniczno-budowlanego, w tym dołączenie:</w:t>
      </w:r>
    </w:p>
    <w:p w:rsidR="00AD3A51" w:rsidRPr="000457E9" w:rsidRDefault="00AD3A51" w:rsidP="00AD3A51">
      <w:pPr>
        <w:pBdr>
          <w:top w:val="none" w:sz="0" w:space="0" w:color="000000"/>
          <w:left w:val="none" w:sz="0" w:space="0" w:color="000000"/>
          <w:bottom w:val="none" w:sz="0" w:space="0" w:color="000000"/>
          <w:right w:val="none" w:sz="0" w:space="0" w:color="000000"/>
        </w:pBdr>
        <w:autoSpaceDN/>
        <w:ind w:left="777"/>
        <w:jc w:val="both"/>
        <w:rPr>
          <w:kern w:val="1"/>
          <w:szCs w:val="21"/>
        </w:rPr>
      </w:pPr>
      <w:r w:rsidRPr="000457E9">
        <w:rPr>
          <w:rFonts w:ascii="Times New Roman" w:hAnsi="Times New Roman"/>
          <w:kern w:val="1"/>
        </w:rPr>
        <w:t>c) kopii zaświadczenia, o którym mowa w art. 12 ust. 7, dotyczącego projektanta                         i projektanta sprawdzającego;</w:t>
      </w:r>
    </w:p>
    <w:p w:rsidR="00AD3A51" w:rsidRPr="000457E9" w:rsidRDefault="00AD3A51" w:rsidP="00AD3A51">
      <w:pPr>
        <w:pBdr>
          <w:top w:val="none" w:sz="0" w:space="0" w:color="000000"/>
          <w:left w:val="none" w:sz="0" w:space="0" w:color="000000"/>
          <w:bottom w:val="none" w:sz="0" w:space="0" w:color="000000"/>
          <w:right w:val="none" w:sz="0" w:space="0" w:color="000000"/>
        </w:pBdr>
        <w:autoSpaceDN/>
        <w:jc w:val="both"/>
        <w:rPr>
          <w:kern w:val="1"/>
          <w:szCs w:val="21"/>
        </w:rPr>
      </w:pPr>
      <w:r w:rsidRPr="000457E9">
        <w:rPr>
          <w:rFonts w:ascii="Times New Roman" w:hAnsi="Times New Roman"/>
          <w:kern w:val="1"/>
        </w:rPr>
        <w:t xml:space="preserve">       3a.  dołączenie: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wymaganych opinii, uzgodnień, pozwoleń i sprawdzeń,</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oświadczeń, o których mowa w art. 33 ust. 2 pkt 9 i 10;</w:t>
      </w:r>
    </w:p>
    <w:p w:rsidR="00AD3A51" w:rsidRPr="000457E9" w:rsidRDefault="00AD3A51" w:rsidP="00AD3A51">
      <w:pPr>
        <w:widowControl/>
        <w:numPr>
          <w:ilvl w:val="0"/>
          <w:numId w:val="36"/>
        </w:numPr>
        <w:pBdr>
          <w:top w:val="none" w:sz="0" w:space="0" w:color="000000"/>
          <w:left w:val="none" w:sz="0" w:space="0" w:color="000000"/>
          <w:bottom w:val="none" w:sz="0" w:space="0" w:color="000000"/>
          <w:right w:val="none" w:sz="0" w:space="0" w:color="000000"/>
        </w:pBdr>
        <w:autoSpaceDN/>
        <w:jc w:val="both"/>
        <w:rPr>
          <w:rFonts w:ascii="Times New Roman" w:eastAsia="Times New Roman" w:hAnsi="Times New Roman" w:cs="Times New Roman"/>
          <w:kern w:val="1"/>
          <w:lang w:bidi="ar-SA"/>
        </w:rPr>
      </w:pPr>
      <w:bookmarkStart w:id="3" w:name="ref-przyp_46"/>
      <w:bookmarkEnd w:id="3"/>
      <w:r w:rsidRPr="000457E9">
        <w:rPr>
          <w:rFonts w:ascii="Times New Roman" w:eastAsia="Times New Roman" w:hAnsi="Times New Roman" w:cs="Times New Roman"/>
          <w:kern w:val="1"/>
          <w:lang w:bidi="ar-SA"/>
        </w:rPr>
        <w:t>  posiadanie przez projektanta i projektanta sprawdzającego odpowiednich uprawnień budowlanych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kopii dokumentów, o których mowa w art. 34 ust. 3d pkt 1 - w przypadku uprawnień niewpisanych do centralnego rejestru osób posiadających uprawnienia budowlane,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uprawnień wpisanych do tego rejestru;</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851" w:hanging="434"/>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4a. przynależność projektanta i projektanta sprawdzającego do właściwej izby samorządu zawodowego na podstawie:</w:t>
      </w:r>
    </w:p>
    <w:p w:rsidR="00AD3A51" w:rsidRPr="000457E9" w:rsidRDefault="00AD3A51" w:rsidP="00AD3A51">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a) zaświadczenia, o którym mowa w art. 12 ust. 7 - w przypadku osób niewpisanych do centralnego rejestru osób posiadających uprawnienia budowlane,</w:t>
      </w:r>
    </w:p>
    <w:p w:rsidR="00AD3A51" w:rsidRPr="00E91964" w:rsidRDefault="00AD3A51" w:rsidP="00E91964">
      <w:pPr>
        <w:widowControl/>
        <w:pBdr>
          <w:top w:val="none" w:sz="0" w:space="0" w:color="000000"/>
          <w:left w:val="none" w:sz="0" w:space="0" w:color="000000"/>
          <w:bottom w:val="none" w:sz="0" w:space="0" w:color="000000"/>
          <w:right w:val="none" w:sz="0" w:space="0" w:color="000000"/>
        </w:pBdr>
        <w:autoSpaceDN/>
        <w:ind w:left="777"/>
        <w:jc w:val="both"/>
        <w:rPr>
          <w:rFonts w:ascii="Times New Roman" w:eastAsia="Times New Roman" w:hAnsi="Times New Roman" w:cs="Times New Roman"/>
          <w:kern w:val="1"/>
          <w:lang w:bidi="ar-SA"/>
        </w:rPr>
      </w:pPr>
      <w:r w:rsidRPr="000457E9">
        <w:rPr>
          <w:rFonts w:ascii="Times New Roman" w:eastAsia="Times New Roman" w:hAnsi="Times New Roman" w:cs="Times New Roman"/>
          <w:kern w:val="1"/>
          <w:lang w:bidi="ar-SA"/>
        </w:rPr>
        <w:t>b) danych w centralnym rejestrze osób posiadających uprawnienia budowlane – w przypadku osób wpisanych do tego rejestru.</w:t>
      </w:r>
    </w:p>
    <w:p w:rsidR="00703777" w:rsidRDefault="00703777">
      <w:pPr>
        <w:pStyle w:val="Standard"/>
        <w:tabs>
          <w:tab w:val="right" w:pos="-2824"/>
          <w:tab w:val="left" w:pos="-2700"/>
        </w:tabs>
        <w:ind w:left="777"/>
        <w:jc w:val="both"/>
      </w:pPr>
    </w:p>
    <w:p w:rsidR="008D73B3" w:rsidRPr="00F16EA5" w:rsidRDefault="003E5E1D" w:rsidP="00F16EA5">
      <w:pPr>
        <w:widowControl/>
        <w:ind w:firstLine="708"/>
        <w:jc w:val="both"/>
        <w:rPr>
          <w:rFonts w:ascii="Times New Roman" w:eastAsia="Times New Roman" w:hAnsi="Times New Roman" w:cs="Times New Roman"/>
          <w:lang w:bidi="ar-SA"/>
        </w:rPr>
      </w:pPr>
      <w:r>
        <w:rPr>
          <w:rFonts w:ascii="Times New Roman" w:eastAsia="Times New Roman" w:hAnsi="Times New Roman" w:cs="Times New Roman"/>
          <w:lang w:bidi="ar-SA"/>
        </w:rPr>
        <w:t xml:space="preserve">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t>
      </w:r>
      <w:r>
        <w:rPr>
          <w:rFonts w:ascii="Times New Roman" w:eastAsia="Times New Roman" w:hAnsi="Times New Roman" w:cs="Times New Roman"/>
          <w:lang w:bidi="ar-SA"/>
        </w:rPr>
        <w:lastRenderedPageBreak/>
        <w:t>właściwy organ nie może odmówić wydania decyzji o pozwoleniu na budowę, orzeczono, jak w sentencji.</w:t>
      </w:r>
    </w:p>
    <w:p w:rsidR="008D73B3" w:rsidRDefault="008D73B3">
      <w:pPr>
        <w:keepNext/>
        <w:widowControl/>
        <w:overflowPunct w:val="0"/>
        <w:autoSpaceDE w:val="0"/>
        <w:jc w:val="center"/>
        <w:rPr>
          <w:rFonts w:ascii="Times New Roman" w:eastAsia="Courier New" w:hAnsi="Times New Roman" w:cs="Times New Roman"/>
          <w:b/>
          <w:lang w:bidi="ar-SA"/>
        </w:rPr>
      </w:pPr>
    </w:p>
    <w:p w:rsidR="00703777" w:rsidRDefault="003E5E1D">
      <w:pPr>
        <w:keepNext/>
        <w:widowControl/>
        <w:overflowPunct w:val="0"/>
        <w:autoSpaceDE w:val="0"/>
        <w:jc w:val="center"/>
        <w:rPr>
          <w:rFonts w:ascii="Times New Roman" w:eastAsia="Courier New" w:hAnsi="Times New Roman" w:cs="Times New Roman"/>
          <w:b/>
          <w:lang w:bidi="ar-SA"/>
        </w:rPr>
      </w:pPr>
      <w:r>
        <w:rPr>
          <w:rFonts w:ascii="Times New Roman" w:eastAsia="Courier New" w:hAnsi="Times New Roman" w:cs="Times New Roman"/>
          <w:b/>
          <w:lang w:bidi="ar-SA"/>
        </w:rPr>
        <w:t>POUCZENIE</w:t>
      </w:r>
    </w:p>
    <w:p w:rsidR="008D73B3" w:rsidRDefault="003E5E1D" w:rsidP="00F16EA5">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Od decyzji przysługuje odwołanie do Wojewody Mazowieckiego,                                                 za pośrednictwem organu, który wydał niniejszą decyzję (Starosta Piaseczyński,                            ul. Chyliczkowska 14, 05-500 Piaseczno), w terminie 14 dni od dnia jej doręczenia.</w:t>
      </w:r>
    </w:p>
    <w:p w:rsidR="008D73B3" w:rsidRDefault="003E5E1D" w:rsidP="00F16EA5">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W trakcie biegu terminu do wniesienia odwołania strona może zrzec się prawa do wniesienia odwołania wobec organu administracji publicznej, który wydał decyzję.</w:t>
      </w:r>
    </w:p>
    <w:p w:rsidR="00703777" w:rsidRDefault="003E5E1D">
      <w:pPr>
        <w:widowControl/>
        <w:ind w:firstLine="708"/>
        <w:jc w:val="both"/>
        <w:rPr>
          <w:rFonts w:ascii="Times New Roman" w:eastAsia="Times New Roman" w:hAnsi="Times New Roman" w:cs="Times New Roman"/>
          <w:b/>
          <w:lang w:bidi="ar-SA"/>
        </w:rPr>
      </w:pPr>
      <w:r>
        <w:rPr>
          <w:rFonts w:ascii="Times New Roman" w:eastAsia="Times New Roman" w:hAnsi="Times New Roman" w:cs="Times New Roman"/>
          <w:b/>
          <w:lang w:bidi="ar-SA"/>
        </w:rPr>
        <w:t>Z dniem doręczenia organowi administracji publicznej oświadczenia o zrzeczeniu się prawa do wniesienia odwołania przez ostatnią ze stron postępowania, decyzja staje się ostateczna i prawomocna.</w:t>
      </w:r>
    </w:p>
    <w:p w:rsidR="00703777" w:rsidRDefault="00703777">
      <w:pPr>
        <w:widowControl/>
        <w:ind w:firstLine="708"/>
        <w:jc w:val="both"/>
        <w:rPr>
          <w:rFonts w:ascii="Times New Roman" w:eastAsia="Times New Roman" w:hAnsi="Times New Roman" w:cs="Times New Roman"/>
          <w:b/>
          <w:lang w:bidi="ar-SA"/>
        </w:rPr>
      </w:pPr>
    </w:p>
    <w:tbl>
      <w:tblPr>
        <w:tblW w:w="7371" w:type="dxa"/>
        <w:tblLook w:val="04A0" w:firstRow="1" w:lastRow="0" w:firstColumn="1" w:lastColumn="0" w:noHBand="0" w:noVBand="1"/>
      </w:tblPr>
      <w:tblGrid>
        <w:gridCol w:w="3533"/>
        <w:gridCol w:w="3838"/>
      </w:tblGrid>
      <w:tr w:rsidR="00E10322" w:rsidRPr="006B2401" w:rsidTr="006B2401">
        <w:trPr>
          <w:trHeight w:val="2385"/>
        </w:trPr>
        <w:tc>
          <w:tcPr>
            <w:tcW w:w="3533" w:type="dxa"/>
            <w:shd w:val="clear" w:color="auto" w:fill="auto"/>
          </w:tcPr>
          <w:p w:rsidR="00E10322" w:rsidRPr="006B2401" w:rsidRDefault="00CB264E" w:rsidP="006B2401">
            <w:pPr>
              <w:jc w:val="center"/>
              <w:rPr>
                <w:rFonts w:ascii="Calibri" w:eastAsia="Calibri" w:hAnsi="Calibri" w:cs="Times New Roman"/>
                <w:caps/>
                <w:sz w:val="22"/>
                <w:szCs w:val="22"/>
              </w:rPr>
            </w:pPr>
            <w:r>
              <w:rPr>
                <w:rFonts w:ascii="Calibri" w:eastAsia="Calibri" w:hAnsi="Calibri" w:cs="Times New Roman"/>
                <w:noProof/>
                <w:sz w:val="22"/>
                <w:szCs w:val="22"/>
                <w:lang w:eastAsia="pl-PL" w:bidi="ar-SA"/>
              </w:rPr>
              <w:drawing>
                <wp:inline distT="0" distB="0" distL="0" distR="0">
                  <wp:extent cx="1478915" cy="1308735"/>
                  <wp:effectExtent l="0" t="0" r="6985" b="5715"/>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78915" cy="1308735"/>
                          </a:xfrm>
                          <a:prstGeom prst="rect">
                            <a:avLst/>
                          </a:prstGeom>
                          <a:noFill/>
                          <a:ln>
                            <a:noFill/>
                          </a:ln>
                        </pic:spPr>
                      </pic:pic>
                    </a:graphicData>
                  </a:graphic>
                </wp:inline>
              </w:drawing>
            </w:r>
          </w:p>
        </w:tc>
        <w:tc>
          <w:tcPr>
            <w:tcW w:w="3838" w:type="dxa"/>
            <w:shd w:val="clear" w:color="auto" w:fill="auto"/>
          </w:tcPr>
          <w:p w:rsidR="00E10322" w:rsidRPr="006B2401" w:rsidRDefault="00E10322" w:rsidP="006B2401">
            <w:pPr>
              <w:jc w:val="center"/>
              <w:rPr>
                <w:rFonts w:ascii="Calibri" w:eastAsia="Calibri" w:hAnsi="Calibri" w:cs="Times New Roman"/>
                <w:caps/>
                <w:sz w:val="22"/>
                <w:szCs w:val="22"/>
              </w:rPr>
            </w:pPr>
            <w:bookmarkStart w:id="4" w:name="_Hlk64986085"/>
            <w:r w:rsidRPr="006B2401">
              <w:rPr>
                <w:rFonts w:ascii="Calibri" w:eastAsia="Calibri" w:hAnsi="Calibri" w:cs="Times New Roman"/>
                <w:caps/>
                <w:sz w:val="22"/>
                <w:szCs w:val="22"/>
              </w:rPr>
              <w:t>opatrzone kwalifikowanym podpisem elektronicznym</w:t>
            </w:r>
          </w:p>
          <w:p w:rsidR="00E10322" w:rsidRPr="006B2401" w:rsidRDefault="00E10322" w:rsidP="006B2401">
            <w:pPr>
              <w:jc w:val="center"/>
              <w:rPr>
                <w:rFonts w:ascii="Calibri" w:eastAsia="Calibri" w:hAnsi="Calibri" w:cs="Times New Roman"/>
                <w:caps/>
                <w:sz w:val="22"/>
                <w:szCs w:val="22"/>
              </w:rPr>
            </w:pPr>
          </w:p>
          <w:p w:rsidR="00E10322" w:rsidRPr="006B2401" w:rsidRDefault="00E10322" w:rsidP="006B2401">
            <w:pPr>
              <w:spacing w:after="120"/>
              <w:jc w:val="center"/>
              <w:rPr>
                <w:rFonts w:ascii="Calibri" w:eastAsia="Calibri" w:hAnsi="Calibri" w:cs="Times New Roman"/>
                <w:sz w:val="22"/>
                <w:szCs w:val="22"/>
              </w:rPr>
            </w:pPr>
            <w:r w:rsidRPr="006B2401">
              <w:rPr>
                <w:rFonts w:ascii="Calibri" w:eastAsia="Calibri" w:hAnsi="Calibri" w:cs="Times New Roman"/>
                <w:sz w:val="22"/>
                <w:szCs w:val="22"/>
              </w:rPr>
              <w:t>Z up. Starosty Piaseczyńskiego</w:t>
            </w:r>
          </w:p>
          <w:p w:rsidR="00E10322" w:rsidRPr="006B2401" w:rsidRDefault="00E10322" w:rsidP="006B2401">
            <w:pPr>
              <w:jc w:val="center"/>
              <w:rPr>
                <w:rFonts w:ascii="Calibri" w:eastAsia="Calibri" w:hAnsi="Calibri" w:cs="Times New Roman"/>
                <w:i/>
              </w:rPr>
            </w:pPr>
            <w:r w:rsidRPr="006B2401">
              <w:rPr>
                <w:rFonts w:ascii="Calibri" w:eastAsia="Calibri" w:hAnsi="Calibri" w:cs="Times New Roman"/>
                <w:i/>
              </w:rPr>
              <w:t>mgr inż. Sylwia Moszczyńska-Staś</w:t>
            </w:r>
          </w:p>
          <w:p w:rsidR="00E10322" w:rsidRPr="006B2401" w:rsidRDefault="00E10322" w:rsidP="006B2401">
            <w:pPr>
              <w:jc w:val="center"/>
              <w:rPr>
                <w:rFonts w:ascii="Calibri" w:eastAsia="Calibri" w:hAnsi="Calibri" w:cs="Times New Roman"/>
                <w:sz w:val="22"/>
                <w:szCs w:val="22"/>
              </w:rPr>
            </w:pPr>
            <w:r w:rsidRPr="006B2401">
              <w:rPr>
                <w:rFonts w:ascii="Calibri" w:eastAsia="Calibri" w:hAnsi="Calibri" w:cs="Times New Roman"/>
                <w:sz w:val="22"/>
                <w:szCs w:val="22"/>
              </w:rPr>
              <w:t>Naczelnik Wydziału</w:t>
            </w:r>
          </w:p>
          <w:p w:rsidR="00E10322" w:rsidRPr="006B2401" w:rsidRDefault="00E10322" w:rsidP="006B2401">
            <w:pPr>
              <w:jc w:val="center"/>
              <w:rPr>
                <w:rFonts w:ascii="Calibri" w:eastAsia="Calibri" w:hAnsi="Calibri" w:cs="Times New Roman"/>
                <w:sz w:val="22"/>
                <w:szCs w:val="22"/>
              </w:rPr>
            </w:pPr>
            <w:r w:rsidRPr="006B2401">
              <w:rPr>
                <w:rFonts w:ascii="Calibri" w:eastAsia="Calibri" w:hAnsi="Calibri" w:cs="Times New Roman"/>
                <w:sz w:val="22"/>
                <w:szCs w:val="22"/>
              </w:rPr>
              <w:t>Architektoniczno-Budowlanego</w:t>
            </w:r>
          </w:p>
          <w:bookmarkEnd w:id="4"/>
          <w:p w:rsidR="00E10322" w:rsidRPr="006B2401" w:rsidRDefault="00E10322" w:rsidP="006B2401">
            <w:pPr>
              <w:jc w:val="center"/>
              <w:rPr>
                <w:rFonts w:ascii="Calibri" w:eastAsia="Calibri" w:hAnsi="Calibri" w:cs="Times New Roman"/>
                <w:caps/>
                <w:sz w:val="22"/>
                <w:szCs w:val="22"/>
              </w:rPr>
            </w:pPr>
          </w:p>
        </w:tc>
      </w:tr>
    </w:tbl>
    <w:p w:rsidR="00F16EA5" w:rsidRDefault="00E10322" w:rsidP="00E10322">
      <w:pPr>
        <w:widowControl/>
        <w:jc w:val="both"/>
        <w:rPr>
          <w:rFonts w:ascii="Times New Roman" w:eastAsia="Times New Roman" w:hAnsi="Times New Roman" w:cs="Times New Roman"/>
          <w:b/>
          <w:lang w:bidi="ar-SA"/>
        </w:rPr>
      </w:pPr>
      <w:r w:rsidRPr="007E2AE7">
        <w:rPr>
          <w:rFonts w:ascii="Times New Roman" w:hAnsi="Times New Roman" w:cs="Times New Roman"/>
        </w:rPr>
        <w:t>Wydruk stanowi dowód tego, co zostało stwierdzone w piśmie wydanym w formie dokumentu elektronicznego, zgodnie z art. 39</w:t>
      </w:r>
      <w:r w:rsidRPr="007E2AE7">
        <w:rPr>
          <w:rFonts w:ascii="Times New Roman" w:hAnsi="Times New Roman" w:cs="Times New Roman"/>
          <w:vertAlign w:val="superscript"/>
        </w:rPr>
        <w:t>3</w:t>
      </w:r>
      <w:r w:rsidRPr="007E2AE7">
        <w:rPr>
          <w:rFonts w:ascii="Times New Roman" w:hAnsi="Times New Roman" w:cs="Times New Roman"/>
        </w:rPr>
        <w:t xml:space="preserve"> k.p.a. Został on wytworzony za pomocą systemu teleinformatycznego i podpisany kwalifikowanym podpisem elektronicznym.</w:t>
      </w:r>
    </w:p>
    <w:p w:rsidR="00703777" w:rsidRDefault="003E5E1D">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ADNOTACJA DOTYCZĄCA OPŁATY SKARBOWEJ</w:t>
      </w:r>
    </w:p>
    <w:p w:rsidR="00F16EA5" w:rsidRDefault="00F16EA5" w:rsidP="00F16EA5">
      <w:pPr>
        <w:widowControl/>
        <w:ind w:firstLine="709"/>
        <w:jc w:val="both"/>
      </w:pPr>
      <w:r>
        <w:rPr>
          <w:rFonts w:ascii="Times New Roman" w:eastAsia="Times New Roman" w:hAnsi="Times New Roman" w:cs="Times New Roman"/>
          <w:lang w:bidi="ar-SA"/>
        </w:rPr>
        <w:t xml:space="preserve">Zgodnie z § 4 ust. 1 i 2 rozporządzenia Ministra Finansów z dnia 28 września 2007 r. </w:t>
      </w:r>
      <w:r>
        <w:rPr>
          <w:rFonts w:ascii="Times New Roman" w:eastAsia="Times New Roman" w:hAnsi="Times New Roman" w:cs="Times New Roman"/>
          <w:lang w:bidi="ar-SA"/>
        </w:rPr>
        <w:br/>
        <w:t xml:space="preserve">w sprawie zapłaty opłaty skarbowej (Dz. U. nr 187, poz.1330) potwierdzam, że </w:t>
      </w:r>
      <w:r>
        <w:rPr>
          <w:rFonts w:ascii="Times New Roman" w:eastAsia="Times New Roman" w:hAnsi="Times New Roman" w:cs="Times New Roman"/>
          <w:color w:val="000000"/>
          <w:lang w:bidi="ar-SA"/>
        </w:rPr>
        <w:t xml:space="preserve">zgodnie </w:t>
      </w:r>
      <w:r>
        <w:rPr>
          <w:rFonts w:ascii="Times New Roman" w:eastAsia="Times New Roman" w:hAnsi="Times New Roman" w:cs="Times New Roman"/>
          <w:color w:val="000000"/>
          <w:lang w:bidi="ar-SA"/>
        </w:rPr>
        <w:br/>
        <w:t xml:space="preserve">z </w:t>
      </w:r>
      <w:r>
        <w:rPr>
          <w:rFonts w:ascii="Times New Roman" w:eastAsia="Times New Roman" w:hAnsi="Times New Roman" w:cs="Times New Roman"/>
          <w:lang w:bidi="ar-SA"/>
        </w:rPr>
        <w:t xml:space="preserve">art. 2 ust. 1 pkt 2 ustawy </w:t>
      </w:r>
      <w:r>
        <w:rPr>
          <w:rFonts w:ascii="Times New Roman" w:eastAsia="Times New Roman" w:hAnsi="Times New Roman" w:cs="Times New Roman"/>
          <w:color w:val="000000"/>
          <w:lang w:bidi="ar-SA"/>
        </w:rPr>
        <w:t xml:space="preserve">z dnia 16 listopada 2006 r. o opłacie skarbowej </w:t>
      </w:r>
      <w:r>
        <w:rPr>
          <w:rFonts w:ascii="Times New Roman" w:eastAsia="Times New Roman" w:hAnsi="Times New Roman" w:cs="Times New Roman"/>
          <w:color w:val="000000"/>
          <w:lang w:bidi="ar-SA"/>
        </w:rPr>
        <w:br/>
        <w:t>(tj. Dz. U. z 202</w:t>
      </w:r>
      <w:r w:rsidR="000663CF">
        <w:rPr>
          <w:rFonts w:ascii="Times New Roman" w:eastAsia="Times New Roman" w:hAnsi="Times New Roman" w:cs="Times New Roman"/>
          <w:color w:val="000000"/>
          <w:lang w:bidi="ar-SA"/>
        </w:rPr>
        <w:t>2</w:t>
      </w:r>
      <w:r>
        <w:rPr>
          <w:rFonts w:ascii="Times New Roman" w:eastAsia="Times New Roman" w:hAnsi="Times New Roman" w:cs="Times New Roman"/>
          <w:color w:val="000000"/>
          <w:lang w:bidi="ar-SA"/>
        </w:rPr>
        <w:t xml:space="preserve"> r</w:t>
      </w:r>
      <w:r>
        <w:rPr>
          <w:rFonts w:ascii="Times New Roman" w:eastAsia="Times New Roman" w:hAnsi="Times New Roman" w:cs="Times New Roman"/>
          <w:lang w:bidi="ar-SA"/>
        </w:rPr>
        <w:t xml:space="preserve">., poz. </w:t>
      </w:r>
      <w:r w:rsidR="000663CF">
        <w:rPr>
          <w:rFonts w:ascii="Times New Roman" w:eastAsia="Times New Roman" w:hAnsi="Times New Roman" w:cs="Times New Roman"/>
          <w:lang w:bidi="ar-SA"/>
        </w:rPr>
        <w:t>2142</w:t>
      </w:r>
      <w:r>
        <w:rPr>
          <w:rFonts w:ascii="Times New Roman" w:eastAsia="Times New Roman" w:hAnsi="Times New Roman" w:cs="Times New Roman"/>
          <w:lang w:bidi="ar-SA"/>
        </w:rPr>
        <w:t>ze zm.</w:t>
      </w:r>
      <w:r>
        <w:rPr>
          <w:rFonts w:ascii="Times New Roman" w:eastAsia="Times New Roman" w:hAnsi="Times New Roman" w:cs="Times New Roman"/>
          <w:color w:val="000000"/>
          <w:lang w:bidi="ar-SA"/>
        </w:rPr>
        <w:t xml:space="preserve">), że przedmiot inwestycji </w:t>
      </w:r>
      <w:r>
        <w:rPr>
          <w:rFonts w:ascii="Times New Roman" w:eastAsia="Times New Roman" w:hAnsi="Times New Roman" w:cs="Times New Roman"/>
          <w:lang w:bidi="ar-SA"/>
        </w:rPr>
        <w:t>jest zwolniony z opłaty skarbowej.</w:t>
      </w: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703777">
      <w:pPr>
        <w:widowControl/>
        <w:jc w:val="both"/>
        <w:rPr>
          <w:rFonts w:ascii="Times New Roman" w:eastAsia="Times New Roman" w:hAnsi="Times New Roman" w:cs="Times New Roman"/>
          <w:sz w:val="2"/>
          <w:szCs w:val="2"/>
          <w:lang w:bidi="ar-SA"/>
        </w:rPr>
      </w:pPr>
    </w:p>
    <w:p w:rsidR="00703777" w:rsidRDefault="003E5E1D">
      <w:pPr>
        <w:widowControl/>
        <w:jc w:val="both"/>
      </w:pPr>
      <w:r>
        <w:rPr>
          <w:rFonts w:ascii="Times New Roman" w:eastAsia="Times New Roman" w:hAnsi="Times New Roman" w:cs="Times New Roman"/>
          <w:b/>
          <w:lang w:bidi="ar-SA"/>
        </w:rPr>
        <w:t>Załącznik:</w:t>
      </w:r>
      <w:r>
        <w:rPr>
          <w:rFonts w:ascii="Times New Roman" w:eastAsia="Times New Roman" w:hAnsi="Times New Roman" w:cs="Times New Roman"/>
          <w:lang w:bidi="ar-SA"/>
        </w:rPr>
        <w:t xml:space="preserve">  zatwierdzony projekt </w:t>
      </w:r>
      <w:r>
        <w:rPr>
          <w:rFonts w:ascii="Times New Roman" w:eastAsia="Times New Roman" w:hAnsi="Times New Roman" w:cs="Times New Roman"/>
          <w:color w:val="000000"/>
          <w:lang w:bidi="ar-SA"/>
        </w:rPr>
        <w:t xml:space="preserve">zagospodarowania terenu i architektoniczno-budowlany, </w:t>
      </w:r>
    </w:p>
    <w:p w:rsidR="00703777" w:rsidRDefault="00703777">
      <w:pPr>
        <w:widowControl/>
        <w:jc w:val="both"/>
      </w:pPr>
    </w:p>
    <w:p w:rsidR="00703777" w:rsidRDefault="003E5E1D">
      <w:pPr>
        <w:widowControl/>
        <w:jc w:val="both"/>
      </w:pPr>
      <w:r>
        <w:rPr>
          <w:rFonts w:ascii="Times New Roman" w:eastAsia="Times New Roman" w:hAnsi="Times New Roman" w:cs="Times New Roman"/>
          <w:b/>
          <w:bCs/>
          <w:lang w:bidi="ar-SA"/>
        </w:rPr>
        <w:t>Otrzymują (strony postępowania)</w:t>
      </w:r>
      <w:r>
        <w:rPr>
          <w:rFonts w:ascii="Times New Roman" w:eastAsia="Times New Roman" w:hAnsi="Times New Roman" w:cs="Times New Roman"/>
          <w:lang w:bidi="ar-SA"/>
        </w:rPr>
        <w:t>:</w:t>
      </w:r>
    </w:p>
    <w:p w:rsidR="0005419F" w:rsidRDefault="0005419F" w:rsidP="0005419F">
      <w:pPr>
        <w:widowControl/>
        <w:numPr>
          <w:ilvl w:val="0"/>
          <w:numId w:val="22"/>
        </w:numPr>
        <w:ind w:left="567" w:hanging="425"/>
        <w:rPr>
          <w:rFonts w:ascii="Times New Roman" w:eastAsia="Times New Roman" w:hAnsi="Times New Roman" w:cs="Times New Roman"/>
          <w:lang w:bidi="ar-SA"/>
        </w:rPr>
      </w:pPr>
      <w:r w:rsidRPr="00A65C3C">
        <w:rPr>
          <w:rFonts w:ascii="Times New Roman" w:eastAsia="Times New Roman" w:hAnsi="Times New Roman" w:cs="Times New Roman"/>
          <w:lang w:bidi="ar-SA"/>
        </w:rPr>
        <w:t xml:space="preserve">Pan </w:t>
      </w:r>
      <w:r w:rsidR="000663CF">
        <w:rPr>
          <w:rFonts w:ascii="Times New Roman" w:eastAsia="Times New Roman" w:hAnsi="Times New Roman" w:cs="Times New Roman"/>
          <w:lang w:bidi="ar-SA"/>
        </w:rPr>
        <w:t>Maciej Zombirt</w:t>
      </w:r>
      <w:r>
        <w:rPr>
          <w:rFonts w:ascii="Times New Roman" w:eastAsia="Times New Roman" w:hAnsi="Times New Roman" w:cs="Times New Roman"/>
          <w:lang w:bidi="ar-SA"/>
        </w:rPr>
        <w:t xml:space="preserve"> – pełnomocnik inwestora</w:t>
      </w:r>
      <w:r w:rsidR="000663CF">
        <w:rPr>
          <w:rFonts w:ascii="Times New Roman" w:eastAsia="Times New Roman" w:hAnsi="Times New Roman" w:cs="Times New Roman"/>
          <w:lang w:bidi="ar-SA"/>
        </w:rPr>
        <w:t xml:space="preserve"> oraz Zielone Zamienie Sp. z o.o.</w:t>
      </w:r>
      <w:r w:rsidR="00774DD8">
        <w:rPr>
          <w:rFonts w:ascii="Times New Roman" w:eastAsia="Times New Roman" w:hAnsi="Times New Roman" w:cs="Times New Roman"/>
          <w:lang w:bidi="ar-SA"/>
        </w:rPr>
        <w:t xml:space="preserve">                                   </w:t>
      </w:r>
      <w:r w:rsidR="000663CF">
        <w:rPr>
          <w:rFonts w:ascii="Times New Roman" w:eastAsia="Times New Roman" w:hAnsi="Times New Roman" w:cs="Times New Roman"/>
          <w:lang w:bidi="ar-SA"/>
        </w:rPr>
        <w:t xml:space="preserve">                   </w:t>
      </w:r>
      <w:r w:rsidR="000663CF">
        <w:rPr>
          <w:rFonts w:ascii="Times New Roman" w:eastAsia="Times New Roman" w:hAnsi="Times New Roman" w:cs="Times New Roman"/>
          <w:lang w:bidi="ar-SA"/>
        </w:rPr>
        <w:br/>
        <w:t xml:space="preserve">                                                                                                            </w:t>
      </w:r>
      <w:r w:rsidR="00774DD8">
        <w:rPr>
          <w:rFonts w:ascii="Times New Roman" w:eastAsia="Times New Roman" w:hAnsi="Times New Roman" w:cs="Times New Roman"/>
          <w:lang w:bidi="ar-SA"/>
        </w:rPr>
        <w:t>(+ egz. załącznika)</w:t>
      </w:r>
    </w:p>
    <w:p w:rsidR="00703777" w:rsidRDefault="00CC4365" w:rsidP="0005419F">
      <w:pPr>
        <w:widowControl/>
        <w:numPr>
          <w:ilvl w:val="0"/>
          <w:numId w:val="22"/>
        </w:numPr>
        <w:tabs>
          <w:tab w:val="left" w:pos="-31680"/>
        </w:tabs>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a</w:t>
      </w:r>
      <w:r w:rsidR="0005419F">
        <w:rPr>
          <w:rFonts w:ascii="Times New Roman" w:eastAsia="Times New Roman" w:hAnsi="Times New Roman" w:cs="Times New Roman"/>
          <w:bCs/>
          <w:lang w:bidi="ar-SA"/>
        </w:rPr>
        <w:t xml:space="preserve">a                                                                                                        </w:t>
      </w:r>
      <w:r w:rsidR="003E5E1D">
        <w:rPr>
          <w:rFonts w:ascii="Times New Roman" w:eastAsia="Times New Roman" w:hAnsi="Times New Roman" w:cs="Times New Roman"/>
          <w:bCs/>
          <w:lang w:bidi="ar-SA"/>
        </w:rPr>
        <w:t>(+ egz. załącznika)</w:t>
      </w:r>
    </w:p>
    <w:p w:rsidR="00703777" w:rsidRDefault="003E5E1D">
      <w:pPr>
        <w:widowControl/>
        <w:rPr>
          <w:rFonts w:ascii="Times New Roman" w:eastAsia="Times New Roman" w:hAnsi="Times New Roman" w:cs="Times New Roman"/>
          <w:b/>
          <w:lang w:bidi="ar-SA"/>
        </w:rPr>
      </w:pPr>
      <w:r>
        <w:rPr>
          <w:rFonts w:ascii="Times New Roman" w:eastAsia="Times New Roman" w:hAnsi="Times New Roman" w:cs="Times New Roman"/>
          <w:b/>
          <w:lang w:bidi="ar-SA"/>
        </w:rPr>
        <w:t>Do wiadomości:</w:t>
      </w:r>
    </w:p>
    <w:p w:rsidR="0005419F" w:rsidRDefault="003E5E1D" w:rsidP="0005419F">
      <w:pPr>
        <w:widowControl/>
        <w:numPr>
          <w:ilvl w:val="3"/>
          <w:numId w:val="22"/>
        </w:numPr>
        <w:overflowPunct w:val="0"/>
        <w:autoSpaceDE w:val="0"/>
        <w:ind w:left="567" w:hanging="425"/>
        <w:rPr>
          <w:rFonts w:ascii="Times New Roman" w:eastAsia="Times New Roman" w:hAnsi="Times New Roman" w:cs="Times New Roman"/>
          <w:lang w:bidi="ar-SA"/>
        </w:rPr>
      </w:pPr>
      <w:r>
        <w:rPr>
          <w:rFonts w:ascii="Times New Roman" w:eastAsia="Times New Roman" w:hAnsi="Times New Roman" w:cs="Times New Roman"/>
          <w:lang w:bidi="ar-SA"/>
        </w:rPr>
        <w:t>Powiatowy Inspektor Nadzoru Budowlanego w Piasecznie</w:t>
      </w:r>
      <w:r w:rsidR="0005419F">
        <w:rPr>
          <w:rFonts w:ascii="Times New Roman" w:eastAsia="Times New Roman" w:hAnsi="Times New Roman" w:cs="Times New Roman"/>
          <w:lang w:bidi="ar-SA"/>
        </w:rPr>
        <w:t xml:space="preserve"> </w:t>
      </w:r>
    </w:p>
    <w:p w:rsidR="00703777" w:rsidRDefault="0005419F" w:rsidP="0005419F">
      <w:pPr>
        <w:widowControl/>
        <w:overflowPunct w:val="0"/>
        <w:autoSpaceDE w:val="0"/>
      </w:pP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ul. Czajewicza 2/4, 05-500 Piaseczno                         </w:t>
      </w:r>
      <w:r>
        <w:rPr>
          <w:rFonts w:ascii="Times New Roman" w:eastAsia="Times New Roman" w:hAnsi="Times New Roman" w:cs="Times New Roman"/>
          <w:lang w:bidi="ar-SA"/>
        </w:rPr>
        <w:t xml:space="preserve"> </w:t>
      </w:r>
      <w:r w:rsidR="003E5E1D">
        <w:rPr>
          <w:rFonts w:ascii="Times New Roman" w:eastAsia="Times New Roman" w:hAnsi="Times New Roman" w:cs="Times New Roman"/>
          <w:lang w:bidi="ar-SA"/>
        </w:rPr>
        <w:t xml:space="preserve">(dec. ostateczna + </w:t>
      </w:r>
      <w:r w:rsidR="003E5E1D">
        <w:rPr>
          <w:rFonts w:ascii="Times New Roman" w:eastAsia="Times New Roman" w:hAnsi="Times New Roman" w:cs="Times New Roman"/>
          <w:bCs/>
          <w:lang w:bidi="ar-SA"/>
        </w:rPr>
        <w:t>egz. załącznika)</w:t>
      </w:r>
    </w:p>
    <w:p w:rsidR="00703777" w:rsidRDefault="003E5E1D" w:rsidP="0005419F">
      <w:pPr>
        <w:widowControl/>
        <w:overflowPunct w:val="0"/>
        <w:autoSpaceDE w:val="0"/>
        <w:ind w:left="567" w:hanging="425"/>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2. </w:t>
      </w:r>
      <w:r w:rsidR="0005419F">
        <w:rPr>
          <w:rFonts w:ascii="Times New Roman" w:eastAsia="Times New Roman" w:hAnsi="Times New Roman" w:cs="Times New Roman"/>
          <w:bCs/>
          <w:lang w:bidi="ar-SA"/>
        </w:rPr>
        <w:t xml:space="preserve">   </w:t>
      </w:r>
      <w:r w:rsidR="000663CF">
        <w:rPr>
          <w:rFonts w:ascii="Times New Roman" w:eastAsia="Times New Roman" w:hAnsi="Times New Roman" w:cs="Times New Roman"/>
          <w:bCs/>
          <w:lang w:bidi="ar-SA"/>
        </w:rPr>
        <w:t>Wójt Gminy Lesznowola</w:t>
      </w:r>
    </w:p>
    <w:p w:rsidR="00703777" w:rsidRDefault="003E5E1D">
      <w:pPr>
        <w:widowControl/>
        <w:overflowPunct w:val="0"/>
        <w:autoSpaceDE w:val="0"/>
        <w:jc w:val="both"/>
        <w:rPr>
          <w:rFonts w:ascii="Times New Roman" w:eastAsia="Times New Roman" w:hAnsi="Times New Roman" w:cs="Times New Roman"/>
          <w:bCs/>
          <w:lang w:bidi="ar-SA"/>
        </w:rPr>
      </w:pPr>
      <w:r>
        <w:rPr>
          <w:rFonts w:ascii="Times New Roman" w:eastAsia="Times New Roman" w:hAnsi="Times New Roman" w:cs="Times New Roman"/>
          <w:bCs/>
          <w:lang w:bidi="ar-SA"/>
        </w:rPr>
        <w:t xml:space="preserve">         ul. </w:t>
      </w:r>
      <w:r w:rsidR="000663CF">
        <w:rPr>
          <w:rFonts w:ascii="Times New Roman" w:eastAsia="Times New Roman" w:hAnsi="Times New Roman" w:cs="Times New Roman"/>
          <w:bCs/>
          <w:lang w:bidi="ar-SA"/>
        </w:rPr>
        <w:t xml:space="preserve">Gminna 60, 05-506 Lesznowola                                                                      </w:t>
      </w:r>
      <w:r>
        <w:rPr>
          <w:rFonts w:ascii="Times New Roman" w:eastAsia="Times New Roman" w:hAnsi="Times New Roman" w:cs="Times New Roman"/>
          <w:bCs/>
          <w:lang w:bidi="ar-SA"/>
        </w:rPr>
        <w:t>(decyzja)</w:t>
      </w:r>
    </w:p>
    <w:p w:rsidR="00703777" w:rsidRDefault="000663CF" w:rsidP="0005419F">
      <w:pPr>
        <w:pStyle w:val="Akapitzlist"/>
        <w:widowControl/>
        <w:numPr>
          <w:ilvl w:val="0"/>
          <w:numId w:val="38"/>
        </w:numPr>
        <w:overflowPunct w:val="0"/>
        <w:autoSpaceDE w:val="0"/>
        <w:ind w:left="567" w:hanging="425"/>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Wójt Gminy Lesznowola</w:t>
      </w:r>
    </w:p>
    <w:p w:rsidR="00703777" w:rsidRDefault="003E5E1D">
      <w:pPr>
        <w:widowControl/>
        <w:overflowPunct w:val="0"/>
        <w:autoSpaceDE w:val="0"/>
        <w:ind w:left="737" w:hanging="340"/>
        <w:jc w:val="both"/>
        <w:rPr>
          <w:rFonts w:ascii="Times New Roman" w:eastAsia="Times New Roman" w:hAnsi="Times New Roman" w:cs="Times New Roman"/>
          <w:bCs/>
          <w:color w:val="000000"/>
          <w:lang w:bidi="ar-SA"/>
        </w:rPr>
      </w:pPr>
      <w:r>
        <w:rPr>
          <w:rFonts w:ascii="Times New Roman" w:eastAsia="Times New Roman" w:hAnsi="Times New Roman" w:cs="Times New Roman"/>
          <w:bCs/>
          <w:color w:val="000000"/>
          <w:lang w:bidi="ar-SA"/>
        </w:rPr>
        <w:t xml:space="preserve">   ul.  </w:t>
      </w:r>
      <w:r w:rsidR="000663CF">
        <w:rPr>
          <w:rFonts w:ascii="Times New Roman" w:eastAsia="Times New Roman" w:hAnsi="Times New Roman" w:cs="Times New Roman"/>
          <w:bCs/>
          <w:color w:val="000000"/>
          <w:lang w:bidi="ar-SA"/>
        </w:rPr>
        <w:t xml:space="preserve">Gminna 60, 05-506 Lesznowola  </w:t>
      </w:r>
      <w:r w:rsidR="0005419F">
        <w:rPr>
          <w:rFonts w:ascii="Times New Roman" w:eastAsia="Times New Roman" w:hAnsi="Times New Roman" w:cs="Times New Roman"/>
          <w:bCs/>
          <w:color w:val="000000"/>
          <w:lang w:bidi="ar-SA"/>
        </w:rPr>
        <w:t xml:space="preserve">                                                   </w:t>
      </w:r>
      <w:r w:rsidR="00774DD8">
        <w:rPr>
          <w:rFonts w:ascii="Times New Roman" w:eastAsia="Times New Roman" w:hAnsi="Times New Roman" w:cs="Times New Roman"/>
          <w:bCs/>
          <w:color w:val="000000"/>
          <w:lang w:bidi="ar-SA"/>
        </w:rPr>
        <w:t xml:space="preserve">   </w:t>
      </w:r>
      <w:r>
        <w:rPr>
          <w:rFonts w:ascii="Times New Roman" w:eastAsia="Times New Roman" w:hAnsi="Times New Roman" w:cs="Times New Roman"/>
          <w:bCs/>
          <w:color w:val="000000"/>
          <w:lang w:bidi="ar-SA"/>
        </w:rPr>
        <w:t>(dec. ostateczna)</w:t>
      </w:r>
    </w:p>
    <w:p w:rsidR="006C3B5F" w:rsidRDefault="006C3B5F" w:rsidP="006C3B5F">
      <w:pPr>
        <w:numPr>
          <w:ilvl w:val="0"/>
          <w:numId w:val="38"/>
        </w:numPr>
        <w:suppressAutoHyphens w:val="0"/>
        <w:ind w:left="426" w:hanging="284"/>
        <w:jc w:val="both"/>
      </w:pPr>
      <w:r>
        <w:t xml:space="preserve">  Mazowiecki Wojewódzki Konserwator Zabytków                                         (decyzja)</w:t>
      </w:r>
    </w:p>
    <w:p w:rsidR="006C3B5F" w:rsidRDefault="006C3B5F" w:rsidP="006C3B5F">
      <w:pPr>
        <w:suppressAutoHyphens w:val="0"/>
        <w:jc w:val="both"/>
      </w:pPr>
      <w:r>
        <w:t xml:space="preserve">         ul. Nowy Świat 18/20, 00-373 Warszawa</w:t>
      </w:r>
    </w:p>
    <w:p w:rsidR="006C3B5F" w:rsidRDefault="006C3B5F" w:rsidP="006C3B5F">
      <w:pPr>
        <w:suppressAutoHyphens w:val="0"/>
        <w:jc w:val="both"/>
      </w:pPr>
      <w:r>
        <w:t xml:space="preserve">         (dot. WD.5130.1.63.2018.KLŻ)</w:t>
      </w:r>
    </w:p>
    <w:p w:rsidR="00703777" w:rsidRDefault="00703777" w:rsidP="006C3B5F">
      <w:pPr>
        <w:suppressAutoHyphens w:val="0"/>
        <w:ind w:left="426"/>
        <w:jc w:val="both"/>
      </w:pPr>
    </w:p>
    <w:p w:rsidR="00703777" w:rsidRDefault="003E5E1D">
      <w:pPr>
        <w:suppressAutoHyphens w:val="0"/>
        <w:ind w:firstLine="709"/>
        <w:jc w:val="both"/>
      </w:pPr>
      <w:r>
        <w:t xml:space="preserve">Informacja  o niniejszej  decyzji i o możliwościach  zapoznania  się z jej  treścią  oraz dokumentacją sprawy podlega podaniu do publicznej wiadomości zgodnie z art. 72 ust. 6 ustawy z dnia 3 października 2008 r. o udostępnianiu informacji o środowisku i jego ochronie, udziale społeczeństwa w ochronie środowiska oraz o ocenach oddziaływania na środowisko. </w:t>
      </w:r>
    </w:p>
    <w:p w:rsidR="00703777" w:rsidRDefault="00703777">
      <w:pPr>
        <w:widowControl/>
        <w:rPr>
          <w:rFonts w:ascii="Times New Roman" w:eastAsia="Times New Roman" w:hAnsi="Times New Roman" w:cs="Times New Roman"/>
          <w:i/>
          <w:iCs/>
          <w:lang w:bidi="ar-SA"/>
        </w:rPr>
      </w:pP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W związku ze zbieraniem od Pani/Pana danych osobowych, które to dane dotyczą Pani/Pana, podaję, zgodnie z art. 13 rozporządzenia Parlamentu Europejskiego i Rady (UE) 2016/679 z dnia 27 kwietnia 2016 r. w sprawie ochrony osób fizycznych w związku z przetwarz</w:t>
      </w:r>
      <w:r w:rsidRPr="00E10322">
        <w:rPr>
          <w:rFonts w:ascii="Times New Roman" w:eastAsia="Calibri" w:hAnsi="Times New Roman" w:cs="Times New Roman"/>
          <w:kern w:val="0"/>
          <w:sz w:val="16"/>
          <w:szCs w:val="16"/>
          <w:lang w:eastAsia="en-US" w:bidi="ar-SA"/>
        </w:rPr>
        <w:t>a</w:t>
      </w:r>
      <w:r w:rsidRPr="00E10322">
        <w:rPr>
          <w:rFonts w:ascii="Times New Roman" w:eastAsia="Calibri" w:hAnsi="Times New Roman" w:cs="Times New Roman"/>
          <w:kern w:val="0"/>
          <w:sz w:val="16"/>
          <w:szCs w:val="16"/>
          <w:lang w:eastAsia="en-US" w:bidi="ar-SA"/>
        </w:rPr>
        <w:t>niem danych osobowych i w sprawie swobodnego przepływu takich danych oraz uchylenia dyrektywy 95/46/WE (ogólne rozporządzenie o ochronie danych), czytaj dalej RODO, następujące informacje:</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swoją tożsamość i dane kontaktowe:</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Starosta Piaseczyński, ul. Chyliczkowska 14, 05-500 Piaseczno,</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dane kontaktowe inspektora ochrony danych:</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Pan Michał Jęda,</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Starostwo Powiatowe w Piasecznie, ul. Chyliczkowska 14, 05-500 Piaseczno</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tel. 22 756 61 64</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informacje o odbiorcach danych osobowych lub o kategoriach odbiorców:</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1) strony postępowania, określone zgodnie z art. 28 ust. 2 ww. ustawy Prawo budowlane, który stanowi, że w sprawie pozwolenia na budowę są: inwestor oraz właściciele, użytkownicy wieczyści lub zarządcy nieruchomości znajdujących się w obszarze odziaływania obiektu,</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2) ewentualne osoby żądające wglądu do dokumentów urzędowych, zgodnie z ustawą o dostępie do informacji publicznej, bądź inny po</w:t>
      </w:r>
      <w:r w:rsidRPr="00E10322">
        <w:rPr>
          <w:rFonts w:ascii="Times New Roman" w:eastAsia="Calibri" w:hAnsi="Times New Roman" w:cs="Times New Roman"/>
          <w:kern w:val="0"/>
          <w:sz w:val="16"/>
          <w:szCs w:val="16"/>
          <w:lang w:eastAsia="en-US" w:bidi="ar-SA"/>
        </w:rPr>
        <w:t>d</w:t>
      </w:r>
      <w:r w:rsidRPr="00E10322">
        <w:rPr>
          <w:rFonts w:ascii="Times New Roman" w:eastAsia="Calibri" w:hAnsi="Times New Roman" w:cs="Times New Roman"/>
          <w:kern w:val="0"/>
          <w:sz w:val="16"/>
          <w:szCs w:val="16"/>
          <w:lang w:eastAsia="en-US" w:bidi="ar-SA"/>
        </w:rPr>
        <w:t xml:space="preserve">miot, który wykaże swój interes prawny lub obowiązek, zgodnie z art. 28 ustawy Kodeks postępowania administracyjnego, </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3) społeczeństwo, poprzez informację zamieszczoną na Biuletynie Informacji Publicznej urzędu obsługującego Głównego Inspektora Nadz</w:t>
      </w:r>
      <w:r w:rsidRPr="00E10322">
        <w:rPr>
          <w:rFonts w:ascii="Times New Roman" w:eastAsia="Calibri" w:hAnsi="Times New Roman" w:cs="Times New Roman"/>
          <w:kern w:val="0"/>
          <w:sz w:val="16"/>
          <w:szCs w:val="16"/>
          <w:lang w:eastAsia="en-US" w:bidi="ar-SA"/>
        </w:rPr>
        <w:t>o</w:t>
      </w:r>
      <w:r w:rsidRPr="00E10322">
        <w:rPr>
          <w:rFonts w:ascii="Times New Roman" w:eastAsia="Calibri" w:hAnsi="Times New Roman" w:cs="Times New Roman"/>
          <w:kern w:val="0"/>
          <w:sz w:val="16"/>
          <w:szCs w:val="16"/>
          <w:lang w:eastAsia="en-US" w:bidi="ar-SA"/>
        </w:rPr>
        <w:t xml:space="preserve">ru Budowlanego w oparciu o art. 82b ust. 7 ww. ustawy, w przypadkach szczególnych na Biuletynie Informacji Publicznej tutejszego organu i/lub w drodze obwieszczeń na Biuletynie Informacji Publicznej urzędów gminnych i/lub tablicach ogłoszeń tych urzędów / zgodnie z art. 38 ust. 4 ww. ustawy Prawo budowlane, bądź zgodnie z art. 49a ustawy Kodeks postępowania administracyjnego, </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okres, przez który dane osobowe będą przechowywane: „organ administracji architektoniczno- budowlanej przechowuje zatwierdzone projekty budowlane, projekty załączone do zgłoszenia, w stosunku do którego organ nie wniósł sprzeciwu, a 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10 lat od dnia archiwizacji, zgodnie z rozporządzeniem Prezesa Rady Ministrów w sprawie instrukcji kancelaryjnej, jednolitych rzeczowych wykazów akt oraz instrukcji w sprawie organizacji i zakresu działania archiwów zakładowych,</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informuję o prawie do żądania od administratora dostępu do danych osobowych dotyczących osoby, której dane dotyczą:</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1) dostęp do treści danych, na podstawie art. 15 RODO,</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2) sprostowanie danych na podstawie art. 16 RODO,</w:t>
      </w:r>
    </w:p>
    <w:p w:rsidR="000663CF" w:rsidRPr="00E10322" w:rsidRDefault="000663CF" w:rsidP="000663CF">
      <w:pPr>
        <w:widowControl/>
        <w:suppressAutoHyphens w:val="0"/>
        <w:autoSpaceDN/>
        <w:spacing w:line="259" w:lineRule="auto"/>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informuję o prawie wniesienia skargi do Prezesa Urzędu Ochrony Danych osobowych, w sprawie przetwarzania danych osobowych ni</w:t>
      </w:r>
      <w:r w:rsidRPr="00E10322">
        <w:rPr>
          <w:rFonts w:ascii="Times New Roman" w:eastAsia="Calibri" w:hAnsi="Times New Roman" w:cs="Times New Roman"/>
          <w:kern w:val="0"/>
          <w:sz w:val="16"/>
          <w:szCs w:val="16"/>
          <w:lang w:eastAsia="en-US" w:bidi="ar-SA"/>
        </w:rPr>
        <w:t>e</w:t>
      </w:r>
      <w:r w:rsidRPr="00E10322">
        <w:rPr>
          <w:rFonts w:ascii="Times New Roman" w:eastAsia="Calibri" w:hAnsi="Times New Roman" w:cs="Times New Roman"/>
          <w:kern w:val="0"/>
          <w:sz w:val="16"/>
          <w:szCs w:val="16"/>
          <w:lang w:eastAsia="en-US" w:bidi="ar-SA"/>
        </w:rPr>
        <w:t>zgodnie z przepisami RODO,</w:t>
      </w:r>
    </w:p>
    <w:p w:rsidR="000663CF" w:rsidRPr="00E10322" w:rsidRDefault="000663CF" w:rsidP="000663CF">
      <w:pPr>
        <w:widowControl/>
        <w:suppressAutoHyphens w:val="0"/>
        <w:autoSpaceDN/>
        <w:spacing w:line="259" w:lineRule="auto"/>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informuję, że podanie danych osobowych jest wymogiem ustawowym wynikającym z ustawy Prawo budowlane oraz osoba, której dane dotyczą, jest zobowiązana do ich podania.</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W wyniku nie podania danych osobowych organ będzie zobowiązany:</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w wypadku braku podania adresu wnioskodawcy i nie możliwości jego ustalenia na podstawie posiadanych danych, pozostawić sprawę bez rozpoznania, zgodnie z art. 64 § 1 Kodeks postępowania administracyjnego;</w:t>
      </w:r>
    </w:p>
    <w:p w:rsidR="000663CF" w:rsidRPr="00E10322" w:rsidRDefault="000663CF" w:rsidP="000663CF">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w przypadku nie podania innych danych, do wezwania o ich podanie, zgodnie z art. 64 § 2 ustawy Kodeks postępowania administracyjn</w:t>
      </w:r>
      <w:r w:rsidRPr="00E10322">
        <w:rPr>
          <w:rFonts w:ascii="Times New Roman" w:eastAsia="Calibri" w:hAnsi="Times New Roman" w:cs="Times New Roman"/>
          <w:kern w:val="0"/>
          <w:sz w:val="16"/>
          <w:szCs w:val="16"/>
          <w:lang w:eastAsia="en-US" w:bidi="ar-SA"/>
        </w:rPr>
        <w:t>e</w:t>
      </w:r>
      <w:r w:rsidRPr="00E10322">
        <w:rPr>
          <w:rFonts w:ascii="Times New Roman" w:eastAsia="Calibri" w:hAnsi="Times New Roman" w:cs="Times New Roman"/>
          <w:kern w:val="0"/>
          <w:sz w:val="16"/>
          <w:szCs w:val="16"/>
          <w:lang w:eastAsia="en-US" w:bidi="ar-SA"/>
        </w:rPr>
        <w:t>go, i dopiero po bezskutecznym upływie terminu na uzupełnienie braków określonych w wezwaniu, sprawę pozostawić bez rozpoznania;</w:t>
      </w:r>
    </w:p>
    <w:p w:rsidR="000663CF" w:rsidRDefault="000663CF" w:rsidP="00E10322">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r w:rsidRPr="00E10322">
        <w:rPr>
          <w:rFonts w:ascii="Times New Roman" w:eastAsia="Calibri" w:hAnsi="Times New Roman" w:cs="Times New Roman"/>
          <w:kern w:val="0"/>
          <w:sz w:val="16"/>
          <w:szCs w:val="16"/>
          <w:lang w:eastAsia="en-US" w:bidi="ar-SA"/>
        </w:rPr>
        <w:t>· przetwarzanie danych osobowych nie podlega zautomatyzowanym podejmowaniu decyzji, w tym profilowaniu.</w:t>
      </w:r>
    </w:p>
    <w:p w:rsidR="00E10322" w:rsidRDefault="00E10322" w:rsidP="00E10322">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p>
    <w:p w:rsidR="00E10322" w:rsidRDefault="00E10322" w:rsidP="00E10322">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p>
    <w:p w:rsidR="00E10322" w:rsidRPr="00E10322" w:rsidRDefault="00E10322" w:rsidP="00E10322">
      <w:pPr>
        <w:widowControl/>
        <w:suppressAutoHyphens w:val="0"/>
        <w:autoSpaceDE w:val="0"/>
        <w:adjustRightInd w:val="0"/>
        <w:jc w:val="both"/>
        <w:textAlignment w:val="auto"/>
        <w:rPr>
          <w:rFonts w:ascii="Times New Roman" w:eastAsia="Calibri" w:hAnsi="Times New Roman" w:cs="Times New Roman"/>
          <w:kern w:val="0"/>
          <w:sz w:val="16"/>
          <w:szCs w:val="16"/>
          <w:lang w:eastAsia="en-US" w:bidi="ar-SA"/>
        </w:rPr>
      </w:pPr>
    </w:p>
    <w:sectPr w:rsidR="00E10322" w:rsidRPr="00E10322">
      <w:footerReference w:type="default" r:id="rId11"/>
      <w:pgSz w:w="11906" w:h="16838"/>
      <w:pgMar w:top="1417" w:right="1417" w:bottom="2039"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7D1" w:rsidRDefault="009257D1">
      <w:r>
        <w:separator/>
      </w:r>
    </w:p>
  </w:endnote>
  <w:endnote w:type="continuationSeparator" w:id="0">
    <w:p w:rsidR="009257D1" w:rsidRDefault="00925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iberation Serif">
    <w:altName w:val="Times New Roman"/>
    <w:charset w:val="00"/>
    <w:family w:val="roman"/>
    <w:pitch w:val="variable"/>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E1D" w:rsidRDefault="003E5E1D">
    <w:pPr>
      <w:pStyle w:val="Styl1"/>
    </w:pPr>
  </w:p>
  <w:p w:rsidR="003E5E1D" w:rsidRDefault="003E5E1D">
    <w:pPr>
      <w:pStyle w:val="Standard"/>
      <w:widowControl w:val="0"/>
      <w:tabs>
        <w:tab w:val="center" w:pos="4536"/>
        <w:tab w:val="right" w:pos="9072"/>
        <w:tab w:val="right" w:pos="9639"/>
      </w:tabs>
    </w:pPr>
    <w:r>
      <w:rPr>
        <w:b/>
      </w:rPr>
      <w:t>ARB.6740.</w:t>
    </w:r>
    <w:r w:rsidR="00AD3A51">
      <w:rPr>
        <w:b/>
      </w:rPr>
      <w:t>1</w:t>
    </w:r>
    <w:r w:rsidR="00C75953">
      <w:rPr>
        <w:b/>
      </w:rPr>
      <w:t>478</w:t>
    </w:r>
    <w:r>
      <w:rPr>
        <w:b/>
      </w:rPr>
      <w:t>.202</w:t>
    </w:r>
    <w:r w:rsidR="00AD3A51">
      <w:rPr>
        <w:b/>
      </w:rPr>
      <w:t>2</w:t>
    </w:r>
    <w:r>
      <w:rPr>
        <w:b/>
      </w:rPr>
      <w:t>. PK</w:t>
    </w:r>
  </w:p>
  <w:p w:rsidR="003E5E1D" w:rsidRDefault="003E5E1D">
    <w:pPr>
      <w:pStyle w:val="Standard"/>
      <w:widowControl w:val="0"/>
      <w:tabs>
        <w:tab w:val="center" w:pos="4536"/>
        <w:tab w:val="right" w:pos="9072"/>
        <w:tab w:val="right" w:pos="9639"/>
      </w:tabs>
      <w:jc w:val="right"/>
    </w:pPr>
    <w:r>
      <w:t xml:space="preserve">Strona </w:t>
    </w:r>
    <w:r>
      <w:rPr>
        <w:shd w:val="clear" w:color="auto" w:fill="FFFFFF"/>
      </w:rPr>
      <w:fldChar w:fldCharType="begin"/>
    </w:r>
    <w:r>
      <w:rPr>
        <w:shd w:val="clear" w:color="auto" w:fill="FFFFFF"/>
      </w:rPr>
      <w:instrText xml:space="preserve"> PAGE </w:instrText>
    </w:r>
    <w:r>
      <w:rPr>
        <w:shd w:val="clear" w:color="auto" w:fill="FFFFFF"/>
      </w:rPr>
      <w:fldChar w:fldCharType="separate"/>
    </w:r>
    <w:r w:rsidR="00CB264E">
      <w:rPr>
        <w:noProof/>
        <w:shd w:val="clear" w:color="auto" w:fill="FFFFFF"/>
      </w:rPr>
      <w:t>2</w:t>
    </w:r>
    <w:r>
      <w:rPr>
        <w:shd w:val="clear" w:color="auto" w:fill="FFFFFF"/>
      </w:rPr>
      <w:fldChar w:fldCharType="end"/>
    </w:r>
    <w:r>
      <w:t>/1</w:t>
    </w:r>
    <w:r w:rsidR="00566EB2">
      <w:t>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7D1" w:rsidRDefault="009257D1">
      <w:r>
        <w:rPr>
          <w:color w:val="000000"/>
        </w:rPr>
        <w:separator/>
      </w:r>
    </w:p>
  </w:footnote>
  <w:footnote w:type="continuationSeparator" w:id="0">
    <w:p w:rsidR="009257D1" w:rsidRDefault="009257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000000E"/>
    <w:multiLevelType w:val="multilevel"/>
    <w:tmpl w:val="0000000E"/>
    <w:lvl w:ilvl="0">
      <w:start w:val="2"/>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3">
    <w:nsid w:val="00A73FEC"/>
    <w:multiLevelType w:val="multilevel"/>
    <w:tmpl w:val="0E66E2EC"/>
    <w:styleLink w:val="WW8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nsid w:val="07502849"/>
    <w:multiLevelType w:val="multilevel"/>
    <w:tmpl w:val="65B8A8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0B3A5E05"/>
    <w:multiLevelType w:val="hybridMultilevel"/>
    <w:tmpl w:val="042A279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281CBF"/>
    <w:multiLevelType w:val="multilevel"/>
    <w:tmpl w:val="FC70F436"/>
    <w:styleLink w:val="WW8Num42"/>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129058AD"/>
    <w:multiLevelType w:val="multilevel"/>
    <w:tmpl w:val="80F82398"/>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8">
    <w:nsid w:val="13F8393B"/>
    <w:multiLevelType w:val="hybridMultilevel"/>
    <w:tmpl w:val="6A9C447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15010DF3"/>
    <w:multiLevelType w:val="multilevel"/>
    <w:tmpl w:val="BF2439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1F4A1462"/>
    <w:multiLevelType w:val="multilevel"/>
    <w:tmpl w:val="35E02A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45C1125"/>
    <w:multiLevelType w:val="multilevel"/>
    <w:tmpl w:val="FD9CE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61A5AED"/>
    <w:multiLevelType w:val="multilevel"/>
    <w:tmpl w:val="203273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6FC56EF"/>
    <w:multiLevelType w:val="multilevel"/>
    <w:tmpl w:val="D056F3FA"/>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4">
    <w:nsid w:val="274C38FB"/>
    <w:multiLevelType w:val="multilevel"/>
    <w:tmpl w:val="62106870"/>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5">
    <w:nsid w:val="27A92758"/>
    <w:multiLevelType w:val="multilevel"/>
    <w:tmpl w:val="37AE966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6">
    <w:nsid w:val="29364986"/>
    <w:multiLevelType w:val="hybridMultilevel"/>
    <w:tmpl w:val="CB982FC6"/>
    <w:lvl w:ilvl="0" w:tplc="4816F5B4">
      <w:start w:val="1"/>
      <w:numFmt w:val="decimal"/>
      <w:lvlText w:val="%1)"/>
      <w:lvlJc w:val="left"/>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E86319"/>
    <w:multiLevelType w:val="multilevel"/>
    <w:tmpl w:val="E7507D20"/>
    <w:lvl w:ilvl="0">
      <w:numFmt w:val="bullet"/>
      <w:lvlText w:val=""/>
      <w:lvlJc w:val="left"/>
      <w:pPr>
        <w:ind w:left="1068" w:hanging="360"/>
      </w:pPr>
      <w:rPr>
        <w:rFonts w:ascii="Symbol" w:hAnsi="Symbol"/>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8">
    <w:nsid w:val="30044AD3"/>
    <w:multiLevelType w:val="multilevel"/>
    <w:tmpl w:val="8A402EA4"/>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abstractNum w:abstractNumId="19">
    <w:nsid w:val="37685032"/>
    <w:multiLevelType w:val="multilevel"/>
    <w:tmpl w:val="A686E9C4"/>
    <w:styleLink w:val="WW8Num3"/>
    <w:lvl w:ilvl="0">
      <w:start w:val="1"/>
      <w:numFmt w:val="lowerLetter"/>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20">
    <w:nsid w:val="40EA14A1"/>
    <w:multiLevelType w:val="multilevel"/>
    <w:tmpl w:val="528E84E0"/>
    <w:lvl w:ilvl="0">
      <w:start w:val="1"/>
      <w:numFmt w:val="upperRoman"/>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460621C"/>
    <w:multiLevelType w:val="multilevel"/>
    <w:tmpl w:val="54E089BA"/>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22">
    <w:nsid w:val="46B00E00"/>
    <w:multiLevelType w:val="multilevel"/>
    <w:tmpl w:val="AEE87002"/>
    <w:styleLink w:val="WW8Num43"/>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nsid w:val="482B69E5"/>
    <w:multiLevelType w:val="multilevel"/>
    <w:tmpl w:val="9AD2FD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8F06E05"/>
    <w:multiLevelType w:val="multilevel"/>
    <w:tmpl w:val="F56851B6"/>
    <w:styleLink w:val="WW8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4E350E62"/>
    <w:multiLevelType w:val="multilevel"/>
    <w:tmpl w:val="DE0C0EE2"/>
    <w:styleLink w:val="WW8Num4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511F644F"/>
    <w:multiLevelType w:val="multilevel"/>
    <w:tmpl w:val="F0F0B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55572D99"/>
    <w:multiLevelType w:val="multilevel"/>
    <w:tmpl w:val="237EF6D8"/>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8">
    <w:nsid w:val="5B3705CF"/>
    <w:multiLevelType w:val="multilevel"/>
    <w:tmpl w:val="E91ED2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FB90378"/>
    <w:multiLevelType w:val="multilevel"/>
    <w:tmpl w:val="97B0CC42"/>
    <w:styleLink w:val="WW8Num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nsid w:val="603F2A87"/>
    <w:multiLevelType w:val="hybridMultilevel"/>
    <w:tmpl w:val="51C8F0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53F6619"/>
    <w:multiLevelType w:val="multilevel"/>
    <w:tmpl w:val="1528F2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67A1596A"/>
    <w:multiLevelType w:val="multilevel"/>
    <w:tmpl w:val="E4A2ACB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3">
    <w:nsid w:val="686951F2"/>
    <w:multiLevelType w:val="multilevel"/>
    <w:tmpl w:val="E74E2D3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B377117"/>
    <w:multiLevelType w:val="multilevel"/>
    <w:tmpl w:val="91E0C39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nsid w:val="6B7C30FF"/>
    <w:multiLevelType w:val="multilevel"/>
    <w:tmpl w:val="A8BCA0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nsid w:val="6D7E498E"/>
    <w:multiLevelType w:val="multilevel"/>
    <w:tmpl w:val="3BBE49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nsid w:val="6F166B94"/>
    <w:multiLevelType w:val="multilevel"/>
    <w:tmpl w:val="B120A110"/>
    <w:styleLink w:val="WW8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nsid w:val="70DC79CE"/>
    <w:multiLevelType w:val="multilevel"/>
    <w:tmpl w:val="2B70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nsid w:val="70F36180"/>
    <w:multiLevelType w:val="multilevel"/>
    <w:tmpl w:val="887ED8A2"/>
    <w:lvl w:ilvl="0">
      <w:start w:val="1"/>
      <w:numFmt w:val="decimal"/>
      <w:lvlText w:val="%1."/>
      <w:lvlJc w:val="left"/>
      <w:pPr>
        <w:ind w:left="777" w:hanging="360"/>
      </w:pPr>
    </w:lvl>
    <w:lvl w:ilvl="1">
      <w:start w:val="1"/>
      <w:numFmt w:val="decimal"/>
      <w:lvlText w:val="%2."/>
      <w:lvlJc w:val="left"/>
      <w:pPr>
        <w:ind w:left="1137" w:hanging="360"/>
      </w:pPr>
    </w:lvl>
    <w:lvl w:ilvl="2">
      <w:start w:val="1"/>
      <w:numFmt w:val="decimal"/>
      <w:lvlText w:val="%3."/>
      <w:lvlJc w:val="left"/>
      <w:pPr>
        <w:ind w:left="1497" w:hanging="360"/>
      </w:pPr>
    </w:lvl>
    <w:lvl w:ilvl="3">
      <w:start w:val="1"/>
      <w:numFmt w:val="decimal"/>
      <w:lvlText w:val="%4."/>
      <w:lvlJc w:val="left"/>
      <w:pPr>
        <w:ind w:left="1857" w:hanging="360"/>
      </w:pPr>
    </w:lvl>
    <w:lvl w:ilvl="4">
      <w:start w:val="1"/>
      <w:numFmt w:val="decimal"/>
      <w:lvlText w:val="%5."/>
      <w:lvlJc w:val="left"/>
      <w:pPr>
        <w:ind w:left="2217" w:hanging="360"/>
      </w:pPr>
    </w:lvl>
    <w:lvl w:ilvl="5">
      <w:start w:val="1"/>
      <w:numFmt w:val="decimal"/>
      <w:lvlText w:val="%6."/>
      <w:lvlJc w:val="left"/>
      <w:pPr>
        <w:ind w:left="2577" w:hanging="360"/>
      </w:pPr>
    </w:lvl>
    <w:lvl w:ilvl="6">
      <w:start w:val="1"/>
      <w:numFmt w:val="decimal"/>
      <w:lvlText w:val="%7."/>
      <w:lvlJc w:val="left"/>
      <w:pPr>
        <w:ind w:left="2937" w:hanging="360"/>
      </w:pPr>
    </w:lvl>
    <w:lvl w:ilvl="7">
      <w:start w:val="1"/>
      <w:numFmt w:val="decimal"/>
      <w:lvlText w:val="%8."/>
      <w:lvlJc w:val="left"/>
      <w:pPr>
        <w:ind w:left="3297" w:hanging="360"/>
      </w:pPr>
    </w:lvl>
    <w:lvl w:ilvl="8">
      <w:start w:val="1"/>
      <w:numFmt w:val="decimal"/>
      <w:lvlText w:val="%9."/>
      <w:lvlJc w:val="left"/>
      <w:pPr>
        <w:ind w:left="3657" w:hanging="360"/>
      </w:pPr>
    </w:lvl>
  </w:abstractNum>
  <w:abstractNum w:abstractNumId="40">
    <w:nsid w:val="72BC678B"/>
    <w:multiLevelType w:val="multilevel"/>
    <w:tmpl w:val="15662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73CD5ED1"/>
    <w:multiLevelType w:val="multilevel"/>
    <w:tmpl w:val="94A85AAE"/>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2">
    <w:nsid w:val="752308D7"/>
    <w:multiLevelType w:val="multilevel"/>
    <w:tmpl w:val="AB9CF318"/>
    <w:lvl w:ilvl="0">
      <w:start w:val="1"/>
      <w:numFmt w:val="lowerLetter"/>
      <w:lvlText w:val="%1)"/>
      <w:lvlJc w:val="left"/>
      <w:pPr>
        <w:ind w:left="1137" w:hanging="360"/>
      </w:pPr>
    </w:lvl>
    <w:lvl w:ilvl="1">
      <w:start w:val="1"/>
      <w:numFmt w:val="lowerLetter"/>
      <w:lvlText w:val="%2."/>
      <w:lvlJc w:val="left"/>
      <w:pPr>
        <w:ind w:left="1857" w:hanging="360"/>
      </w:pPr>
    </w:lvl>
    <w:lvl w:ilvl="2">
      <w:start w:val="1"/>
      <w:numFmt w:val="lowerRoman"/>
      <w:lvlText w:val="%3."/>
      <w:lvlJc w:val="right"/>
      <w:pPr>
        <w:ind w:left="2577" w:hanging="180"/>
      </w:pPr>
    </w:lvl>
    <w:lvl w:ilvl="3">
      <w:start w:val="1"/>
      <w:numFmt w:val="decimal"/>
      <w:lvlText w:val="%4."/>
      <w:lvlJc w:val="left"/>
      <w:pPr>
        <w:ind w:left="3297" w:hanging="360"/>
      </w:pPr>
    </w:lvl>
    <w:lvl w:ilvl="4">
      <w:start w:val="1"/>
      <w:numFmt w:val="lowerLetter"/>
      <w:lvlText w:val="%5."/>
      <w:lvlJc w:val="left"/>
      <w:pPr>
        <w:ind w:left="4017" w:hanging="360"/>
      </w:pPr>
    </w:lvl>
    <w:lvl w:ilvl="5">
      <w:start w:val="1"/>
      <w:numFmt w:val="lowerRoman"/>
      <w:lvlText w:val="%6."/>
      <w:lvlJc w:val="right"/>
      <w:pPr>
        <w:ind w:left="4737" w:hanging="180"/>
      </w:pPr>
    </w:lvl>
    <w:lvl w:ilvl="6">
      <w:start w:val="1"/>
      <w:numFmt w:val="decimal"/>
      <w:lvlText w:val="%7."/>
      <w:lvlJc w:val="left"/>
      <w:pPr>
        <w:ind w:left="5457" w:hanging="360"/>
      </w:pPr>
    </w:lvl>
    <w:lvl w:ilvl="7">
      <w:start w:val="1"/>
      <w:numFmt w:val="lowerLetter"/>
      <w:lvlText w:val="%8."/>
      <w:lvlJc w:val="left"/>
      <w:pPr>
        <w:ind w:left="6177" w:hanging="360"/>
      </w:pPr>
    </w:lvl>
    <w:lvl w:ilvl="8">
      <w:start w:val="1"/>
      <w:numFmt w:val="lowerRoman"/>
      <w:lvlText w:val="%9."/>
      <w:lvlJc w:val="right"/>
      <w:pPr>
        <w:ind w:left="6897" w:hanging="180"/>
      </w:pPr>
    </w:lvl>
  </w:abstractNum>
  <w:num w:numId="1">
    <w:abstractNumId w:val="3"/>
  </w:num>
  <w:num w:numId="2">
    <w:abstractNumId w:val="22"/>
  </w:num>
  <w:num w:numId="3">
    <w:abstractNumId w:val="6"/>
  </w:num>
  <w:num w:numId="4">
    <w:abstractNumId w:val="25"/>
  </w:num>
  <w:num w:numId="5">
    <w:abstractNumId w:val="34"/>
  </w:num>
  <w:num w:numId="6">
    <w:abstractNumId w:val="37"/>
  </w:num>
  <w:num w:numId="7">
    <w:abstractNumId w:val="13"/>
  </w:num>
  <w:num w:numId="8">
    <w:abstractNumId w:val="24"/>
  </w:num>
  <w:num w:numId="9">
    <w:abstractNumId w:val="19"/>
  </w:num>
  <w:num w:numId="10">
    <w:abstractNumId w:val="29"/>
  </w:num>
  <w:num w:numId="11">
    <w:abstractNumId w:val="7"/>
  </w:num>
  <w:num w:numId="12">
    <w:abstractNumId w:val="10"/>
  </w:num>
  <w:num w:numId="13">
    <w:abstractNumId w:val="33"/>
  </w:num>
  <w:num w:numId="14">
    <w:abstractNumId w:val="41"/>
  </w:num>
  <w:num w:numId="15">
    <w:abstractNumId w:val="35"/>
  </w:num>
  <w:num w:numId="16">
    <w:abstractNumId w:val="31"/>
  </w:num>
  <w:num w:numId="17">
    <w:abstractNumId w:val="9"/>
  </w:num>
  <w:num w:numId="18">
    <w:abstractNumId w:val="11"/>
  </w:num>
  <w:num w:numId="19">
    <w:abstractNumId w:val="20"/>
  </w:num>
  <w:num w:numId="20">
    <w:abstractNumId w:val="39"/>
  </w:num>
  <w:num w:numId="21">
    <w:abstractNumId w:val="18"/>
  </w:num>
  <w:num w:numId="22">
    <w:abstractNumId w:val="28"/>
  </w:num>
  <w:num w:numId="23">
    <w:abstractNumId w:val="17"/>
  </w:num>
  <w:num w:numId="24">
    <w:abstractNumId w:val="32"/>
  </w:num>
  <w:num w:numId="25">
    <w:abstractNumId w:val="38"/>
  </w:num>
  <w:num w:numId="26">
    <w:abstractNumId w:val="12"/>
  </w:num>
  <w:num w:numId="27">
    <w:abstractNumId w:val="15"/>
  </w:num>
  <w:num w:numId="28">
    <w:abstractNumId w:val="36"/>
  </w:num>
  <w:num w:numId="29">
    <w:abstractNumId w:val="4"/>
  </w:num>
  <w:num w:numId="30">
    <w:abstractNumId w:val="26"/>
  </w:num>
  <w:num w:numId="31">
    <w:abstractNumId w:val="0"/>
  </w:num>
  <w:num w:numId="32">
    <w:abstractNumId w:val="1"/>
  </w:num>
  <w:num w:numId="33">
    <w:abstractNumId w:val="40"/>
  </w:num>
  <w:num w:numId="34">
    <w:abstractNumId w:val="21"/>
  </w:num>
  <w:num w:numId="35">
    <w:abstractNumId w:val="14"/>
  </w:num>
  <w:num w:numId="36">
    <w:abstractNumId w:val="2"/>
  </w:num>
  <w:num w:numId="37">
    <w:abstractNumId w:val="23"/>
  </w:num>
  <w:num w:numId="38">
    <w:abstractNumId w:val="5"/>
  </w:num>
  <w:num w:numId="39">
    <w:abstractNumId w:val="16"/>
  </w:num>
  <w:num w:numId="40">
    <w:abstractNumId w:val="27"/>
  </w:num>
  <w:num w:numId="41">
    <w:abstractNumId w:val="30"/>
  </w:num>
  <w:num w:numId="42">
    <w:abstractNumId w:val="4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ttachedTemplate r:id="rId1"/>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777"/>
    <w:rsid w:val="0000575A"/>
    <w:rsid w:val="0005419F"/>
    <w:rsid w:val="000601CA"/>
    <w:rsid w:val="000663CF"/>
    <w:rsid w:val="00066E83"/>
    <w:rsid w:val="000904E6"/>
    <w:rsid w:val="00092984"/>
    <w:rsid w:val="000C2D30"/>
    <w:rsid w:val="00111473"/>
    <w:rsid w:val="0018174A"/>
    <w:rsid w:val="001C57D4"/>
    <w:rsid w:val="001D6B09"/>
    <w:rsid w:val="00212336"/>
    <w:rsid w:val="00296E53"/>
    <w:rsid w:val="002B523C"/>
    <w:rsid w:val="002B5E0E"/>
    <w:rsid w:val="002D389C"/>
    <w:rsid w:val="002F4E52"/>
    <w:rsid w:val="00313D81"/>
    <w:rsid w:val="00324CF3"/>
    <w:rsid w:val="00344102"/>
    <w:rsid w:val="00366680"/>
    <w:rsid w:val="003C05B6"/>
    <w:rsid w:val="003E5E1D"/>
    <w:rsid w:val="00415BE5"/>
    <w:rsid w:val="0043505C"/>
    <w:rsid w:val="004A71B9"/>
    <w:rsid w:val="004C626C"/>
    <w:rsid w:val="004D3A1A"/>
    <w:rsid w:val="00566EB2"/>
    <w:rsid w:val="005A1355"/>
    <w:rsid w:val="005A722A"/>
    <w:rsid w:val="005C1BC4"/>
    <w:rsid w:val="006B2401"/>
    <w:rsid w:val="006C3B5F"/>
    <w:rsid w:val="006D2863"/>
    <w:rsid w:val="00703777"/>
    <w:rsid w:val="00774DD8"/>
    <w:rsid w:val="008856E4"/>
    <w:rsid w:val="008909B6"/>
    <w:rsid w:val="008D73B3"/>
    <w:rsid w:val="009257D1"/>
    <w:rsid w:val="00976C4C"/>
    <w:rsid w:val="009871F5"/>
    <w:rsid w:val="009B40C2"/>
    <w:rsid w:val="00A02713"/>
    <w:rsid w:val="00A14120"/>
    <w:rsid w:val="00A71F3A"/>
    <w:rsid w:val="00A8345F"/>
    <w:rsid w:val="00AD3A51"/>
    <w:rsid w:val="00B31424"/>
    <w:rsid w:val="00C15DEC"/>
    <w:rsid w:val="00C66A26"/>
    <w:rsid w:val="00C75953"/>
    <w:rsid w:val="00CB264E"/>
    <w:rsid w:val="00CB5356"/>
    <w:rsid w:val="00CC4365"/>
    <w:rsid w:val="00CD0283"/>
    <w:rsid w:val="00D52C5E"/>
    <w:rsid w:val="00D90466"/>
    <w:rsid w:val="00DD0DBC"/>
    <w:rsid w:val="00E026AD"/>
    <w:rsid w:val="00E10322"/>
    <w:rsid w:val="00E8796F"/>
    <w:rsid w:val="00E91964"/>
    <w:rsid w:val="00EE76F2"/>
    <w:rsid w:val="00F042AC"/>
    <w:rsid w:val="00F07EB8"/>
    <w:rsid w:val="00F16EA5"/>
    <w:rsid w:val="00F36C89"/>
    <w:rsid w:val="00F62F04"/>
    <w:rsid w:val="00F95738"/>
    <w:rsid w:val="00FE48DB"/>
    <w:rsid w:val="00FF18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Lucida Sans Unicode" w:hAnsi="Liberation Serif" w:cs="Mangal"/>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N w:val="0"/>
      <w:textAlignment w:val="baseline"/>
    </w:pPr>
    <w:rPr>
      <w:kern w:val="3"/>
      <w:sz w:val="24"/>
      <w:szCs w:val="24"/>
      <w:lang w:eastAsia="zh-CN" w:bidi="hi-IN"/>
    </w:rPr>
  </w:style>
  <w:style w:type="paragraph" w:styleId="Nagwek1">
    <w:name w:val="heading 1"/>
    <w:basedOn w:val="Normalny"/>
    <w:next w:val="Normalny"/>
    <w:uiPriority w:val="9"/>
    <w:qFormat/>
    <w:pPr>
      <w:keepNext/>
      <w:keepLines/>
      <w:spacing w:before="240"/>
      <w:outlineLvl w:val="0"/>
    </w:pPr>
    <w:rPr>
      <w:rFonts w:ascii="Calibri Light" w:eastAsia="Times New Roman" w:hAnsi="Calibri Light"/>
      <w:color w:val="2E74B5"/>
      <w:sz w:val="32"/>
      <w:szCs w:val="29"/>
    </w:rPr>
  </w:style>
  <w:style w:type="paragraph" w:styleId="Nagwek3">
    <w:name w:val="heading 3"/>
    <w:basedOn w:val="Standard"/>
    <w:next w:val="Standard"/>
    <w:uiPriority w:val="9"/>
    <w:semiHidden/>
    <w:unhideWhenUsed/>
    <w:qFormat/>
    <w:pPr>
      <w:keepNext/>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autoSpaceDN w:val="0"/>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pPr>
      <w:tabs>
        <w:tab w:val="center" w:pos="4536"/>
        <w:tab w:val="right" w:pos="9072"/>
      </w:tabs>
    </w:pPr>
  </w:style>
  <w:style w:type="paragraph" w:customStyle="1" w:styleId="Textbody">
    <w:name w:val="Text body"/>
    <w:basedOn w:val="Standard"/>
    <w:pPr>
      <w:spacing w:after="120"/>
    </w:pPr>
  </w:style>
  <w:style w:type="paragraph" w:styleId="Lista">
    <w:name w:val="List"/>
    <w:basedOn w:val="Textbody"/>
    <w:rPr>
      <w:rFonts w:cs="Tahoma"/>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Nagwek10">
    <w:name w:val="Nagłówek1"/>
    <w:basedOn w:val="Standard"/>
    <w:next w:val="Textbody"/>
    <w:pPr>
      <w:keepNext/>
      <w:spacing w:before="240" w:after="120"/>
    </w:pPr>
    <w:rPr>
      <w:rFonts w:ascii="Arial" w:eastAsia="Arial Unicode MS" w:hAnsi="Arial" w:cs="Tahoma"/>
      <w:sz w:val="28"/>
      <w:szCs w:val="28"/>
    </w:rPr>
  </w:style>
  <w:style w:type="paragraph" w:customStyle="1" w:styleId="Podpis1">
    <w:name w:val="Podpis1"/>
    <w:basedOn w:val="Standard"/>
    <w:pPr>
      <w:suppressLineNumbers/>
      <w:spacing w:before="120" w:after="120"/>
    </w:pPr>
    <w:rPr>
      <w:rFonts w:cs="Tahoma"/>
      <w:i/>
      <w:iCs/>
    </w:rPr>
  </w:style>
  <w:style w:type="paragraph" w:styleId="Tekstdymka">
    <w:name w:val="Balloon Text"/>
    <w:basedOn w:val="Standard"/>
    <w:rPr>
      <w:rFonts w:ascii="Tahoma" w:eastAsia="Tahoma" w:hAnsi="Tahoma" w:cs="Tahoma"/>
      <w:sz w:val="16"/>
      <w:szCs w:val="16"/>
    </w:rPr>
  </w:style>
  <w:style w:type="paragraph" w:styleId="Tekstpodstawowy2">
    <w:name w:val="Body Text 2"/>
    <w:basedOn w:val="Standard"/>
    <w:pPr>
      <w:overflowPunct w:val="0"/>
      <w:autoSpaceDE w:val="0"/>
      <w:ind w:left="284" w:hanging="284"/>
      <w:jc w:val="both"/>
    </w:pPr>
    <w:rPr>
      <w:sz w:val="28"/>
      <w:szCs w:val="20"/>
    </w:rPr>
  </w:style>
  <w:style w:type="paragraph" w:customStyle="1" w:styleId="NormalnyWyjustowany">
    <w:name w:val="Normalny + Wyjustowany"/>
    <w:basedOn w:val="Standard"/>
    <w:pPr>
      <w:tabs>
        <w:tab w:val="left" w:pos="852"/>
      </w:tabs>
      <w:overflowPunct w:val="0"/>
      <w:autoSpaceDE w:val="0"/>
      <w:ind w:left="426" w:hanging="426"/>
      <w:jc w:val="both"/>
    </w:pPr>
    <w:rPr>
      <w:sz w:val="20"/>
      <w:szCs w:val="20"/>
    </w:rPr>
  </w:style>
  <w:style w:type="paragraph" w:styleId="Stopka">
    <w:name w:val="footer"/>
    <w:basedOn w:val="Standard"/>
    <w:pPr>
      <w:tabs>
        <w:tab w:val="center" w:pos="4536"/>
        <w:tab w:val="right" w:pos="9072"/>
      </w:tabs>
    </w:pPr>
  </w:style>
  <w:style w:type="paragraph" w:customStyle="1" w:styleId="Endnote">
    <w:name w:val="Endnote"/>
    <w:basedOn w:val="Standard"/>
    <w:rPr>
      <w:sz w:val="20"/>
      <w:szCs w:val="20"/>
    </w:rPr>
  </w:style>
  <w:style w:type="paragraph" w:customStyle="1" w:styleId="Framecontents">
    <w:name w:val="Frame contents"/>
    <w:basedOn w:val="Textbody"/>
  </w:style>
  <w:style w:type="paragraph" w:customStyle="1" w:styleId="Styl1">
    <w:name w:val="Styl1"/>
    <w:basedOn w:val="Standard"/>
    <w:pPr>
      <w:pBdr>
        <w:top w:val="single" w:sz="4" w:space="1" w:color="000000"/>
      </w:pBdr>
    </w:pPr>
  </w:style>
  <w:style w:type="paragraph" w:styleId="Nagwek">
    <w:name w:val="header"/>
    <w:basedOn w:val="Standard"/>
    <w:pPr>
      <w:suppressLineNumbers/>
      <w:tabs>
        <w:tab w:val="center" w:pos="4819"/>
        <w:tab w:val="right" w:pos="9638"/>
      </w:tabs>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styleId="Numerstrony">
    <w:name w:val="page number"/>
    <w:basedOn w:val="Domylnaczcionkaakapitu1"/>
  </w:style>
  <w:style w:type="character" w:customStyle="1" w:styleId="EndnoteSymbol">
    <w:name w:val="Endnote Symbol"/>
    <w:rPr>
      <w:position w:val="0"/>
      <w:vertAlign w:val="superscript"/>
    </w:rPr>
  </w:style>
  <w:style w:type="character" w:customStyle="1" w:styleId="StopkaZnak">
    <w:name w:val="Stopka Znak"/>
    <w:rPr>
      <w:sz w:val="24"/>
      <w:szCs w:val="24"/>
    </w:rPr>
  </w:style>
  <w:style w:type="character" w:styleId="Tytuksiki">
    <w:name w:val="Book Title"/>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NumberingSymbols">
    <w:name w:val="Numbering Symbols"/>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styleId="Hipercze">
    <w:name w:val="Hyperlink"/>
    <w:rPr>
      <w:color w:val="0000FF"/>
      <w:u w:val="single"/>
    </w:rPr>
  </w:style>
  <w:style w:type="character" w:customStyle="1" w:styleId="highlight">
    <w:name w:val="highlight"/>
    <w:basedOn w:val="Domylnaczcionkaakapitu"/>
  </w:style>
  <w:style w:type="paragraph" w:styleId="Akapitzlist">
    <w:name w:val="List Paragraph"/>
    <w:basedOn w:val="Normalny"/>
    <w:qFormat/>
    <w:pPr>
      <w:ind w:left="720"/>
    </w:pPr>
    <w:rPr>
      <w:szCs w:val="21"/>
    </w:rPr>
  </w:style>
  <w:style w:type="paragraph" w:styleId="Tekstprzypisukocowego">
    <w:name w:val="endnote text"/>
    <w:basedOn w:val="Normalny"/>
    <w:rPr>
      <w:sz w:val="20"/>
      <w:szCs w:val="18"/>
    </w:rPr>
  </w:style>
  <w:style w:type="character" w:customStyle="1" w:styleId="TekstprzypisukocowegoZnak">
    <w:name w:val="Tekst przypisu końcowego Znak"/>
    <w:rPr>
      <w:sz w:val="20"/>
      <w:szCs w:val="18"/>
    </w:rPr>
  </w:style>
  <w:style w:type="character" w:styleId="Odwoanieprzypisukocowego">
    <w:name w:val="endnote reference"/>
    <w:rPr>
      <w:position w:val="0"/>
      <w:vertAlign w:val="superscript"/>
    </w:rPr>
  </w:style>
  <w:style w:type="paragraph" w:customStyle="1" w:styleId="Normalny11pt">
    <w:name w:val="Normalny + 11 pt"/>
    <w:basedOn w:val="Standard"/>
    <w:pPr>
      <w:tabs>
        <w:tab w:val="left" w:pos="1146"/>
        <w:tab w:val="left" w:pos="1440"/>
      </w:tabs>
      <w:overflowPunct w:val="0"/>
      <w:autoSpaceDE w:val="0"/>
      <w:ind w:left="720" w:hanging="360"/>
      <w:jc w:val="both"/>
    </w:pPr>
    <w:rPr>
      <w:sz w:val="22"/>
      <w:szCs w:val="22"/>
    </w:rPr>
  </w:style>
  <w:style w:type="character" w:styleId="Pogrubienie">
    <w:name w:val="Strong"/>
    <w:rPr>
      <w:b/>
      <w:bCs/>
    </w:rPr>
  </w:style>
  <w:style w:type="character" w:customStyle="1" w:styleId="Nagwek1Znak">
    <w:name w:val="Nagłówek 1 Znak"/>
    <w:rPr>
      <w:rFonts w:ascii="Calibri Light" w:eastAsia="Times New Roman" w:hAnsi="Calibri Light"/>
      <w:color w:val="2E74B5"/>
      <w:sz w:val="32"/>
      <w:szCs w:val="29"/>
    </w:rPr>
  </w:style>
  <w:style w:type="paragraph" w:customStyle="1" w:styleId="western">
    <w:name w:val="western"/>
    <w:basedOn w:val="Normalny"/>
    <w:pPr>
      <w:widowControl/>
      <w:suppressAutoHyphens w:val="0"/>
      <w:spacing w:before="100" w:after="119"/>
      <w:textAlignment w:val="auto"/>
    </w:pPr>
    <w:rPr>
      <w:rFonts w:ascii="Times New Roman" w:eastAsia="Times New Roman" w:hAnsi="Times New Roman" w:cs="Times New Roman"/>
      <w:kern w:val="0"/>
      <w:lang w:eastAsia="pl-PL" w:bidi="ar-SA"/>
    </w:rPr>
  </w:style>
  <w:style w:type="character" w:customStyle="1" w:styleId="alb">
    <w:name w:val="a_lb"/>
    <w:basedOn w:val="Domylnaczcionkaakapitu"/>
  </w:style>
  <w:style w:type="character" w:customStyle="1" w:styleId="Domylnaczcionkaakapitu2">
    <w:name w:val="Domyślna czcionka akapitu2"/>
    <w:rsid w:val="00AD3A51"/>
  </w:style>
  <w:style w:type="paragraph" w:customStyle="1" w:styleId="Normalny1">
    <w:name w:val="Normalny1"/>
    <w:rsid w:val="00AD3A51"/>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bidi="hi-IN"/>
    </w:rPr>
  </w:style>
  <w:style w:type="table" w:styleId="Tabela-Siatka">
    <w:name w:val="Table Grid"/>
    <w:basedOn w:val="Standardowy"/>
    <w:uiPriority w:val="39"/>
    <w:rsid w:val="008D73B3"/>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pPr>
      <w:numPr>
        <w:numId w:val="1"/>
      </w:numPr>
    </w:pPr>
  </w:style>
  <w:style w:type="numbering" w:customStyle="1" w:styleId="WW8Num43">
    <w:name w:val="WW8Num43"/>
    <w:basedOn w:val="Bezlisty"/>
    <w:pPr>
      <w:numPr>
        <w:numId w:val="2"/>
      </w:numPr>
    </w:pPr>
  </w:style>
  <w:style w:type="numbering" w:customStyle="1" w:styleId="WW8Num42">
    <w:name w:val="WW8Num42"/>
    <w:basedOn w:val="Bezlisty"/>
    <w:pPr>
      <w:numPr>
        <w:numId w:val="3"/>
      </w:numPr>
    </w:pPr>
  </w:style>
  <w:style w:type="numbering" w:customStyle="1" w:styleId="WW8Num41">
    <w:name w:val="WW8Num41"/>
    <w:basedOn w:val="Bezlisty"/>
    <w:pPr>
      <w:numPr>
        <w:numId w:val="4"/>
      </w:numPr>
    </w:pPr>
  </w:style>
  <w:style w:type="numbering" w:customStyle="1" w:styleId="WW8Num32">
    <w:name w:val="WW8Num32"/>
    <w:basedOn w:val="Bezlisty"/>
    <w:pPr>
      <w:numPr>
        <w:numId w:val="5"/>
      </w:numPr>
    </w:pPr>
  </w:style>
  <w:style w:type="numbering" w:customStyle="1" w:styleId="WW8Num31">
    <w:name w:val="WW8Num31"/>
    <w:basedOn w:val="Bezlisty"/>
    <w:pPr>
      <w:numPr>
        <w:numId w:val="6"/>
      </w:numPr>
    </w:pPr>
  </w:style>
  <w:style w:type="numbering" w:customStyle="1" w:styleId="WW8Num1">
    <w:name w:val="WW8Num1"/>
    <w:basedOn w:val="Bezlisty"/>
    <w:pPr>
      <w:numPr>
        <w:numId w:val="7"/>
      </w:numPr>
    </w:pPr>
  </w:style>
  <w:style w:type="numbering" w:customStyle="1" w:styleId="WW8Num2">
    <w:name w:val="WW8Num2"/>
    <w:basedOn w:val="Bezlisty"/>
    <w:pPr>
      <w:numPr>
        <w:numId w:val="8"/>
      </w:numPr>
    </w:pPr>
  </w:style>
  <w:style w:type="numbering" w:customStyle="1" w:styleId="WW8Num3">
    <w:name w:val="WW8Num3"/>
    <w:basedOn w:val="Bezlisty"/>
    <w:pPr>
      <w:numPr>
        <w:numId w:val="9"/>
      </w:numPr>
    </w:pPr>
  </w:style>
  <w:style w:type="numbering" w:customStyle="1" w:styleId="WW8Num4">
    <w:name w:val="WW8Num4"/>
    <w:basedOn w:val="Bezlisty"/>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hyperlink" Target="https://sip.lex.pl/#/document/17497783?unitId=art(71)ust(1)&amp;cm=DOCU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4A58F1-3712-4A98-961B-4343DCD9E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6963</Words>
  <Characters>41781</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48647</CharactersWithSpaces>
  <SharedDoc>false</SharedDoc>
  <HLinks>
    <vt:vector size="6" baseType="variant">
      <vt:variant>
        <vt:i4>786448</vt:i4>
      </vt:variant>
      <vt:variant>
        <vt:i4>0</vt:i4>
      </vt:variant>
      <vt:variant>
        <vt:i4>0</vt:i4>
      </vt:variant>
      <vt:variant>
        <vt:i4>5</vt:i4>
      </vt:variant>
      <vt:variant>
        <vt:lpwstr>https://sip.lex.pl/</vt:lpwstr>
      </vt:variant>
      <vt:variant>
        <vt:lpwstr>/document/17497783?unitId=art(71)ust(1)&amp;cm=DOCUMENT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2022-10-04T13:56:00Z</cp:lastPrinted>
  <dcterms:created xsi:type="dcterms:W3CDTF">2022-12-07T14:00:00Z</dcterms:created>
  <dcterms:modified xsi:type="dcterms:W3CDTF">2022-12-07T14:00:00Z</dcterms:modified>
</cp:coreProperties>
</file>