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FE" w:rsidRDefault="00D509FE" w:rsidP="007E4AB7">
      <w:pPr>
        <w:tabs>
          <w:tab w:val="left" w:pos="4095"/>
        </w:tabs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</w:p>
    <w:p w:rsidR="00A5508D" w:rsidRPr="00D66DC4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D66DC4">
        <w:rPr>
          <w:rFonts w:ascii="Times New Roman" w:hAnsi="Times New Roman" w:cs="Times New Roman"/>
          <w:b/>
          <w:bCs/>
          <w:spacing w:val="4"/>
          <w:sz w:val="32"/>
          <w:szCs w:val="32"/>
        </w:rPr>
        <w:t>OBWIESZCZENIE STAROSTY PIASECZYŃSKIEGO</w:t>
      </w:r>
    </w:p>
    <w:p w:rsidR="00A5508D" w:rsidRDefault="00A5508D" w:rsidP="00333581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D66DC4">
        <w:rPr>
          <w:rFonts w:ascii="Times New Roman" w:hAnsi="Times New Roman" w:cs="Times New Roman"/>
          <w:b/>
          <w:bCs/>
          <w:spacing w:val="4"/>
          <w:sz w:val="32"/>
          <w:szCs w:val="32"/>
        </w:rPr>
        <w:t>o wszczęciu postępowania</w:t>
      </w:r>
    </w:p>
    <w:p w:rsidR="00333581" w:rsidRPr="007E4AB7" w:rsidRDefault="00333581" w:rsidP="00333581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7E4AB7" w:rsidRPr="007E4AB7" w:rsidRDefault="007E4AB7" w:rsidP="007E4AB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t xml:space="preserve">Na podstawie art. 11d ust. 5 i 6 ustawy z dnia 10 kwietnia 2003 r. o szczególnych zasadach przygotowania i realizacji inwestycji w zakresie dróg publicznych </w:t>
      </w:r>
      <w:r w:rsidRPr="007E4AB7"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Pr="007E4AB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7E4AB7">
        <w:rPr>
          <w:rFonts w:ascii="Times New Roman" w:hAnsi="Times New Roman" w:cs="Times New Roman"/>
          <w:sz w:val="24"/>
          <w:szCs w:val="24"/>
        </w:rPr>
        <w:t xml:space="preserve">. Dz. U. z 2022 r., poz. 176 ze zm.) </w:t>
      </w:r>
      <w:r w:rsidRPr="007E4AB7">
        <w:rPr>
          <w:rFonts w:ascii="Times New Roman" w:hAnsi="Times New Roman" w:cs="Times New Roman"/>
          <w:b/>
          <w:sz w:val="24"/>
          <w:szCs w:val="24"/>
        </w:rPr>
        <w:t>zawiadamiam</w:t>
      </w:r>
      <w:r w:rsidRPr="007E4AB7">
        <w:rPr>
          <w:rFonts w:ascii="Times New Roman" w:hAnsi="Times New Roman" w:cs="Times New Roman"/>
          <w:sz w:val="24"/>
          <w:szCs w:val="24"/>
        </w:rPr>
        <w:t>, że w dniu 23 listopada 2022 r.</w:t>
      </w:r>
      <w:r w:rsidRPr="007E4AB7">
        <w:rPr>
          <w:rFonts w:ascii="Times New Roman" w:hAnsi="Times New Roman" w:cs="Times New Roman"/>
          <w:color w:val="FF9900"/>
          <w:sz w:val="24"/>
          <w:szCs w:val="24"/>
        </w:rPr>
        <w:t xml:space="preserve"> </w:t>
      </w:r>
      <w:r w:rsidRPr="007E4AB7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Pr="007E4AB7">
        <w:rPr>
          <w:rFonts w:ascii="Times New Roman" w:hAnsi="Times New Roman" w:cs="Times New Roman"/>
          <w:iCs/>
          <w:sz w:val="24"/>
          <w:szCs w:val="24"/>
        </w:rPr>
        <w:t>w sprawie udzielenia zezwolenia na realizację inwestycji drogowej:</w:t>
      </w:r>
      <w:r w:rsidRPr="007E4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4AB7" w:rsidRDefault="007E4AB7" w:rsidP="007E4AB7">
      <w:pPr>
        <w:ind w:left="1260" w:hanging="12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4AB7" w:rsidRPr="007E4AB7" w:rsidRDefault="007E4AB7" w:rsidP="007E4AB7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b/>
          <w:sz w:val="24"/>
          <w:szCs w:val="24"/>
        </w:rPr>
        <w:t>inwestor:</w:t>
      </w:r>
      <w:r w:rsidRPr="007E4AB7">
        <w:rPr>
          <w:rFonts w:ascii="Times New Roman" w:hAnsi="Times New Roman" w:cs="Times New Roman"/>
          <w:sz w:val="24"/>
          <w:szCs w:val="24"/>
        </w:rPr>
        <w:t xml:space="preserve">       </w:t>
      </w:r>
      <w:r w:rsidRPr="007E4A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4AB7">
        <w:rPr>
          <w:rFonts w:ascii="Times New Roman" w:hAnsi="Times New Roman" w:cs="Times New Roman"/>
          <w:sz w:val="24"/>
          <w:szCs w:val="24"/>
        </w:rPr>
        <w:t>Wójt Gminy Prażmów</w:t>
      </w:r>
    </w:p>
    <w:p w:rsidR="007E4AB7" w:rsidRDefault="007E4AB7" w:rsidP="007E4AB7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7E4AB7">
        <w:rPr>
          <w:rFonts w:ascii="Times New Roman" w:hAnsi="Times New Roman" w:cs="Times New Roman"/>
          <w:sz w:val="24"/>
          <w:szCs w:val="24"/>
        </w:rPr>
        <w:t xml:space="preserve">ul. P. </w:t>
      </w:r>
      <w:proofErr w:type="spellStart"/>
      <w:r w:rsidRPr="007E4AB7">
        <w:rPr>
          <w:rFonts w:ascii="Times New Roman" w:hAnsi="Times New Roman" w:cs="Times New Roman"/>
          <w:sz w:val="24"/>
          <w:szCs w:val="24"/>
        </w:rPr>
        <w:t>Czołchańskiego</w:t>
      </w:r>
      <w:proofErr w:type="spellEnd"/>
      <w:r w:rsidRPr="007E4AB7">
        <w:rPr>
          <w:rFonts w:ascii="Times New Roman" w:hAnsi="Times New Roman" w:cs="Times New Roman"/>
          <w:sz w:val="24"/>
          <w:szCs w:val="24"/>
        </w:rPr>
        <w:t xml:space="preserve"> 1, 05-505 Prażmów </w:t>
      </w:r>
    </w:p>
    <w:p w:rsidR="007E4AB7" w:rsidRPr="007E4AB7" w:rsidRDefault="007E4AB7" w:rsidP="007E4AB7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</w:p>
    <w:p w:rsidR="007E4AB7" w:rsidRPr="007E4AB7" w:rsidRDefault="007E4AB7" w:rsidP="007E4AB7">
      <w:pPr>
        <w:pStyle w:val="Standard"/>
        <w:ind w:left="1260" w:hanging="1260"/>
        <w:jc w:val="both"/>
      </w:pPr>
      <w:r w:rsidRPr="007E4AB7">
        <w:rPr>
          <w:b/>
        </w:rPr>
        <w:t>inwestycja:</w:t>
      </w:r>
      <w:r w:rsidRPr="007E4AB7">
        <w:t xml:space="preserve"> </w:t>
      </w:r>
      <w:bookmarkStart w:id="0" w:name="_GoBack"/>
      <w:r w:rsidRPr="007E4AB7">
        <w:t xml:space="preserve">Rozbudowa drogi gminnej nr 280523W ul. Wiklinowej na odcinku od ul. Lipowej do ul. Granicznej w Ludwikowie, gmina Prażmów </w:t>
      </w:r>
      <w:bookmarkEnd w:id="0"/>
    </w:p>
    <w:p w:rsidR="007E4AB7" w:rsidRPr="007E4AB7" w:rsidRDefault="007E4AB7" w:rsidP="007E4A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4AB7" w:rsidRPr="007E4AB7" w:rsidRDefault="007E4AB7" w:rsidP="007E4AB7">
      <w:pPr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Działki przeznaczone pod realizację inwestycji drogowej: </w:t>
      </w:r>
    </w:p>
    <w:p w:rsidR="007E4AB7" w:rsidRPr="007E4AB7" w:rsidRDefault="007E4AB7" w:rsidP="007E4AB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b/>
          <w:color w:val="000000"/>
          <w:sz w:val="24"/>
          <w:szCs w:val="24"/>
        </w:rPr>
        <w:t>w liniach rozgraniczających projektowanej drogi:</w:t>
      </w:r>
    </w:p>
    <w:p w:rsidR="007E4AB7" w:rsidRPr="007E4AB7" w:rsidRDefault="007E4AB7" w:rsidP="007E4AB7">
      <w:pPr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color w:val="000000"/>
          <w:sz w:val="24"/>
          <w:szCs w:val="24"/>
        </w:rPr>
        <w:t>drukiem wytłuszczonym – pod przejęcie przez jednostkę samorządu terytorialnego – Gminę Prażmów, w nawiasach podano nr działek po podziale (po średniku działki po podziale poza inwestycją</w:t>
      </w:r>
      <w:r w:rsidRPr="007E4AB7">
        <w:rPr>
          <w:rFonts w:ascii="Times New Roman" w:hAnsi="Times New Roman" w:cs="Times New Roman"/>
          <w:sz w:val="24"/>
          <w:szCs w:val="24"/>
        </w:rPr>
        <w:t xml:space="preserve"> </w:t>
      </w:r>
      <w:r w:rsidRPr="007E4AB7">
        <w:rPr>
          <w:rFonts w:ascii="Times New Roman" w:hAnsi="Times New Roman" w:cs="Times New Roman"/>
          <w:color w:val="000000"/>
          <w:sz w:val="24"/>
          <w:szCs w:val="24"/>
        </w:rPr>
        <w:t>pozostające przy aktualnym właścicielu), oznaczone wg katastru nieruchomości numerami:</w:t>
      </w:r>
    </w:p>
    <w:p w:rsidR="007E4AB7" w:rsidRPr="007E4AB7" w:rsidRDefault="007E4AB7" w:rsidP="007E4AB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E4AB7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141805_2 Prażmów, obręb 0015:</w:t>
      </w:r>
    </w:p>
    <w:p w:rsidR="007E4AB7" w:rsidRDefault="007E4AB7" w:rsidP="007E4AB7">
      <w:pPr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t>55</w:t>
      </w:r>
      <w:r w:rsidRPr="007E4A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4AB7">
        <w:rPr>
          <w:rFonts w:ascii="Times New Roman" w:hAnsi="Times New Roman" w:cs="Times New Roman"/>
          <w:sz w:val="24"/>
          <w:szCs w:val="24"/>
        </w:rPr>
        <w:t>(</w:t>
      </w:r>
      <w:r w:rsidRPr="007E4AB7">
        <w:rPr>
          <w:rFonts w:ascii="Times New Roman" w:hAnsi="Times New Roman" w:cs="Times New Roman"/>
          <w:b/>
          <w:sz w:val="24"/>
          <w:szCs w:val="24"/>
        </w:rPr>
        <w:t xml:space="preserve">55/1, </w:t>
      </w:r>
      <w:r w:rsidRPr="007E4AB7">
        <w:rPr>
          <w:rFonts w:ascii="Times New Roman" w:hAnsi="Times New Roman" w:cs="Times New Roman"/>
          <w:sz w:val="24"/>
          <w:szCs w:val="24"/>
        </w:rPr>
        <w:t>55/2),</w:t>
      </w:r>
      <w:r w:rsidRPr="007E4A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4AB7">
        <w:rPr>
          <w:rFonts w:ascii="Times New Roman" w:hAnsi="Times New Roman" w:cs="Times New Roman"/>
          <w:sz w:val="24"/>
          <w:szCs w:val="24"/>
        </w:rPr>
        <w:t>5/1, 5/2 (</w:t>
      </w:r>
      <w:r w:rsidRPr="007E4AB7">
        <w:rPr>
          <w:rFonts w:ascii="Times New Roman" w:hAnsi="Times New Roman" w:cs="Times New Roman"/>
          <w:b/>
          <w:sz w:val="24"/>
          <w:szCs w:val="24"/>
        </w:rPr>
        <w:t>5/10</w:t>
      </w:r>
      <w:r w:rsidRPr="007E4AB7">
        <w:rPr>
          <w:rFonts w:ascii="Times New Roman" w:hAnsi="Times New Roman" w:cs="Times New Roman"/>
          <w:sz w:val="24"/>
          <w:szCs w:val="24"/>
        </w:rPr>
        <w:t>, 5/11), 56(</w:t>
      </w:r>
      <w:r w:rsidRPr="007E4AB7">
        <w:rPr>
          <w:rFonts w:ascii="Times New Roman" w:hAnsi="Times New Roman" w:cs="Times New Roman"/>
          <w:b/>
          <w:sz w:val="24"/>
          <w:szCs w:val="24"/>
        </w:rPr>
        <w:t>56/1</w:t>
      </w:r>
      <w:r w:rsidRPr="007E4AB7">
        <w:rPr>
          <w:rFonts w:ascii="Times New Roman" w:hAnsi="Times New Roman" w:cs="Times New Roman"/>
          <w:sz w:val="24"/>
          <w:szCs w:val="24"/>
        </w:rPr>
        <w:t>, 56/2), 59 (</w:t>
      </w:r>
      <w:r w:rsidRPr="007E4AB7">
        <w:rPr>
          <w:rFonts w:ascii="Times New Roman" w:hAnsi="Times New Roman" w:cs="Times New Roman"/>
          <w:b/>
          <w:sz w:val="24"/>
          <w:szCs w:val="24"/>
        </w:rPr>
        <w:t>59/1</w:t>
      </w:r>
      <w:r w:rsidRPr="007E4AB7">
        <w:rPr>
          <w:rFonts w:ascii="Times New Roman" w:hAnsi="Times New Roman" w:cs="Times New Roman"/>
          <w:sz w:val="24"/>
          <w:szCs w:val="24"/>
        </w:rPr>
        <w:t>, 59/2), 60 (</w:t>
      </w:r>
      <w:r w:rsidRPr="007E4AB7">
        <w:rPr>
          <w:rFonts w:ascii="Times New Roman" w:hAnsi="Times New Roman" w:cs="Times New Roman"/>
          <w:b/>
          <w:sz w:val="24"/>
          <w:szCs w:val="24"/>
        </w:rPr>
        <w:t>60/1</w:t>
      </w:r>
      <w:r w:rsidRPr="007E4AB7">
        <w:rPr>
          <w:rFonts w:ascii="Times New Roman" w:hAnsi="Times New Roman" w:cs="Times New Roman"/>
          <w:sz w:val="24"/>
          <w:szCs w:val="24"/>
        </w:rPr>
        <w:t>, 60/2), 61/5 (</w:t>
      </w:r>
      <w:r w:rsidRPr="007E4AB7">
        <w:rPr>
          <w:rFonts w:ascii="Times New Roman" w:hAnsi="Times New Roman" w:cs="Times New Roman"/>
          <w:b/>
          <w:sz w:val="24"/>
          <w:szCs w:val="24"/>
        </w:rPr>
        <w:t>61/8</w:t>
      </w:r>
      <w:r w:rsidRPr="007E4AB7">
        <w:rPr>
          <w:rFonts w:ascii="Times New Roman" w:hAnsi="Times New Roman" w:cs="Times New Roman"/>
          <w:sz w:val="24"/>
          <w:szCs w:val="24"/>
        </w:rPr>
        <w:t>, 61/9), 13 (</w:t>
      </w:r>
      <w:r w:rsidRPr="007E4AB7">
        <w:rPr>
          <w:rFonts w:ascii="Times New Roman" w:hAnsi="Times New Roman" w:cs="Times New Roman"/>
          <w:b/>
          <w:sz w:val="24"/>
          <w:szCs w:val="24"/>
        </w:rPr>
        <w:t>13/1</w:t>
      </w:r>
      <w:r w:rsidRPr="007E4AB7">
        <w:rPr>
          <w:rFonts w:ascii="Times New Roman" w:hAnsi="Times New Roman" w:cs="Times New Roman"/>
          <w:sz w:val="24"/>
          <w:szCs w:val="24"/>
        </w:rPr>
        <w:t>, 13/2), 42/4 (</w:t>
      </w:r>
      <w:r w:rsidRPr="007E4AB7">
        <w:rPr>
          <w:rFonts w:ascii="Times New Roman" w:hAnsi="Times New Roman" w:cs="Times New Roman"/>
          <w:b/>
          <w:sz w:val="24"/>
          <w:szCs w:val="24"/>
        </w:rPr>
        <w:t>42/7</w:t>
      </w:r>
      <w:r w:rsidRPr="007E4AB7">
        <w:rPr>
          <w:rFonts w:ascii="Times New Roman" w:hAnsi="Times New Roman" w:cs="Times New Roman"/>
          <w:sz w:val="24"/>
          <w:szCs w:val="24"/>
        </w:rPr>
        <w:t>, 42/8), 61/4 (</w:t>
      </w:r>
      <w:r w:rsidRPr="007E4AB7">
        <w:rPr>
          <w:rFonts w:ascii="Times New Roman" w:hAnsi="Times New Roman" w:cs="Times New Roman"/>
          <w:b/>
          <w:sz w:val="24"/>
          <w:szCs w:val="24"/>
        </w:rPr>
        <w:t>61/6</w:t>
      </w:r>
      <w:r w:rsidRPr="007E4AB7">
        <w:rPr>
          <w:rFonts w:ascii="Times New Roman" w:hAnsi="Times New Roman" w:cs="Times New Roman"/>
          <w:sz w:val="24"/>
          <w:szCs w:val="24"/>
        </w:rPr>
        <w:t>, 61/7), 5/7, 42/3, 49</w:t>
      </w:r>
    </w:p>
    <w:p w:rsidR="007E4AB7" w:rsidRPr="007E4AB7" w:rsidRDefault="007E4AB7" w:rsidP="007E4A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4AB7" w:rsidRPr="007E4AB7" w:rsidRDefault="007E4AB7" w:rsidP="007E4AB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E4AB7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141805_2 Prażmów, obręb 0027:</w:t>
      </w:r>
    </w:p>
    <w:p w:rsidR="007E4AB7" w:rsidRPr="007E4AB7" w:rsidRDefault="007E4AB7" w:rsidP="007E4AB7">
      <w:pPr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t>5 (</w:t>
      </w:r>
      <w:r w:rsidRPr="007E4AB7">
        <w:rPr>
          <w:rFonts w:ascii="Times New Roman" w:hAnsi="Times New Roman" w:cs="Times New Roman"/>
          <w:b/>
          <w:sz w:val="24"/>
          <w:szCs w:val="24"/>
        </w:rPr>
        <w:t>5/1</w:t>
      </w:r>
      <w:r w:rsidRPr="007E4AB7">
        <w:rPr>
          <w:rFonts w:ascii="Times New Roman" w:hAnsi="Times New Roman" w:cs="Times New Roman"/>
          <w:sz w:val="24"/>
          <w:szCs w:val="24"/>
        </w:rPr>
        <w:t xml:space="preserve">, 5/2) </w:t>
      </w:r>
    </w:p>
    <w:p w:rsidR="007E4AB7" w:rsidRPr="007E4AB7" w:rsidRDefault="007E4AB7" w:rsidP="007E4AB7">
      <w:pPr>
        <w:numPr>
          <w:ilvl w:val="0"/>
          <w:numId w:val="3"/>
        </w:numPr>
        <w:suppressAutoHyphens/>
        <w:spacing w:before="51" w:after="57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AB7">
        <w:rPr>
          <w:rFonts w:ascii="Times New Roman" w:hAnsi="Times New Roman" w:cs="Times New Roman"/>
          <w:b/>
          <w:sz w:val="24"/>
          <w:szCs w:val="24"/>
        </w:rPr>
        <w:t>poza liniami rozgraniczającymi projektowanej drogi w celu wykonania budowy lub przebudowy sieci uzbrojenia terenu, bądź innej drogi (w nawiasie działka przed podziałem):</w:t>
      </w:r>
    </w:p>
    <w:p w:rsidR="007E4AB7" w:rsidRPr="007E4AB7" w:rsidRDefault="007E4AB7" w:rsidP="007E4AB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E4AB7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141805_2 Prażmów, obręb 0015:</w:t>
      </w:r>
    </w:p>
    <w:p w:rsidR="007E4AB7" w:rsidRPr="007E4AB7" w:rsidRDefault="007E4AB7" w:rsidP="007E4AB7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t>5/6, 14, 64, 13/2 (dz. nr ew. 13), 61/9 (z dz. nr ew. 61/5), 60/2 (z dz. nr ew. 60)</w:t>
      </w:r>
    </w:p>
    <w:p w:rsidR="007E4AB7" w:rsidRPr="007E4AB7" w:rsidRDefault="007E4AB7" w:rsidP="007E4AB7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:rsidR="007E4AB7" w:rsidRPr="007E4AB7" w:rsidRDefault="007E4AB7" w:rsidP="007E4AB7">
      <w:pPr>
        <w:pStyle w:val="Akapitzlist"/>
        <w:numPr>
          <w:ilvl w:val="0"/>
          <w:numId w:val="3"/>
        </w:numPr>
        <w:spacing w:before="51" w:after="57"/>
        <w:jc w:val="both"/>
        <w:rPr>
          <w:b/>
          <w:sz w:val="24"/>
          <w:szCs w:val="24"/>
        </w:rPr>
      </w:pPr>
      <w:r w:rsidRPr="007E4AB7">
        <w:rPr>
          <w:b/>
          <w:sz w:val="24"/>
          <w:szCs w:val="24"/>
        </w:rPr>
        <w:t>dla których wymagane jest wejście na teren kolejowy</w:t>
      </w:r>
    </w:p>
    <w:p w:rsidR="007E4AB7" w:rsidRPr="007E4AB7" w:rsidRDefault="007E4AB7" w:rsidP="007E4AB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E4AB7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141805_2 Prażmów, obręb 0007:</w:t>
      </w:r>
    </w:p>
    <w:p w:rsidR="007E4AB7" w:rsidRPr="007E4AB7" w:rsidRDefault="007E4AB7" w:rsidP="007E4AB7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t xml:space="preserve">192/3, </w:t>
      </w:r>
    </w:p>
    <w:p w:rsidR="007E4AB7" w:rsidRPr="007E4AB7" w:rsidRDefault="007E4AB7" w:rsidP="007E4A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4AB7" w:rsidRPr="007E4AB7" w:rsidRDefault="007E4AB7" w:rsidP="007E4AB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lastRenderedPageBreak/>
        <w:t xml:space="preserve">Akta sprawy do wglądu znajdują się w Starostwie Powiatowym w Piasecznie,                              ul. </w:t>
      </w:r>
      <w:proofErr w:type="spellStart"/>
      <w:r w:rsidRPr="007E4AB7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7E4AB7">
        <w:rPr>
          <w:rFonts w:ascii="Times New Roman" w:hAnsi="Times New Roman" w:cs="Times New Roman"/>
          <w:sz w:val="24"/>
          <w:szCs w:val="24"/>
        </w:rPr>
        <w:t xml:space="preserve"> 14, 05-500 Piaseczno, kancelaria Architektoniczno-Budowlana, od pon. do </w:t>
      </w:r>
      <w:proofErr w:type="spellStart"/>
      <w:r w:rsidRPr="007E4AB7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Pr="007E4AB7">
        <w:rPr>
          <w:rFonts w:ascii="Times New Roman" w:hAnsi="Times New Roman" w:cs="Times New Roman"/>
          <w:sz w:val="24"/>
          <w:szCs w:val="24"/>
        </w:rPr>
        <w:t xml:space="preserve">. w godzinach 8-16, gdzie można zgłaszać ewentualne uwagi i wnioski do czasu wydania orzeczenia w sprawie.  </w:t>
      </w:r>
    </w:p>
    <w:p w:rsidR="007E4AB7" w:rsidRPr="007E4AB7" w:rsidRDefault="007E4AB7" w:rsidP="007E4AB7">
      <w:pPr>
        <w:spacing w:before="51" w:after="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   uważa się za dokonane po upływie czternastu dni od dnia publicznego ogłoszenia.</w:t>
      </w:r>
    </w:p>
    <w:p w:rsidR="007E4AB7" w:rsidRPr="007E4AB7" w:rsidRDefault="007E4AB7" w:rsidP="007E4AB7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b/>
          <w:i/>
          <w:u w:val="single"/>
        </w:rPr>
      </w:pPr>
      <w:r w:rsidRPr="007E4AB7"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Biuletynie Informacji Publicznej.</w:t>
      </w:r>
    </w:p>
    <w:p w:rsidR="00D66DC4" w:rsidRDefault="00D66DC4" w:rsidP="00333581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both"/>
        <w:rPr>
          <w:spacing w:val="4"/>
          <w:sz w:val="24"/>
          <w:szCs w:val="24"/>
        </w:rPr>
      </w:pP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z upoważnienia Starosty Piaseczyńskiego</w:t>
      </w: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Sylwia Moszczyńska-Staś</w:t>
      </w: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Naczelnik Wydziału Architektoniczno-Budowlanego</w:t>
      </w: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/podpisano elektronicznie/</w:t>
      </w:r>
    </w:p>
    <w:p w:rsidR="00D509FE" w:rsidRPr="00D509FE" w:rsidRDefault="00D509FE" w:rsidP="00D509F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09FE" w:rsidRPr="00D509FE" w:rsidRDefault="00D509FE" w:rsidP="00D509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pacing w:val="4"/>
        </w:rPr>
      </w:pPr>
      <w:r w:rsidRPr="00D509FE">
        <w:rPr>
          <w:rFonts w:ascii="Times New Roman" w:hAnsi="Times New Roman" w:cs="Times New Roman"/>
          <w:spacing w:val="4"/>
        </w:rPr>
        <w:t>Wydruk stanowi dowód tego, co zostało stwierdzone w piśmie wydanym w formie dokumentu elektronicznego, zgodnie z art. 39</w:t>
      </w:r>
      <w:r w:rsidRPr="00D509FE">
        <w:rPr>
          <w:rFonts w:ascii="Times New Roman" w:hAnsi="Times New Roman" w:cs="Times New Roman"/>
          <w:spacing w:val="4"/>
          <w:vertAlign w:val="superscript"/>
        </w:rPr>
        <w:t>3</w:t>
      </w:r>
      <w:r w:rsidRPr="00D509FE">
        <w:rPr>
          <w:rFonts w:ascii="Times New Roman" w:hAnsi="Times New Roman" w:cs="Times New Roman"/>
          <w:spacing w:val="4"/>
        </w:rPr>
        <w:t xml:space="preserve"> k.p.a. Został on wytworzony za pomocą systemu teleinformatycznego i podpisany kwalifikowanym podpisem elektronicznym.</w:t>
      </w:r>
    </w:p>
    <w:p w:rsidR="00333581" w:rsidRDefault="00333581" w:rsidP="00333581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333581" w:rsidRPr="00333581" w:rsidRDefault="00333581" w:rsidP="00333581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D66DC4" w:rsidRPr="00D66DC4" w:rsidRDefault="00D66DC4" w:rsidP="00D66DC4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D66DC4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N</w:t>
      </w:r>
      <w:r w:rsidR="007E4AB7">
        <w:rPr>
          <w:rFonts w:ascii="Times New Roman" w:hAnsi="Times New Roman" w:cs="Times New Roman"/>
          <w:b/>
          <w:sz w:val="24"/>
          <w:szCs w:val="24"/>
        </w:rPr>
        <w:t>r rej. ARB.6740.1.46</w:t>
      </w:r>
      <w:r w:rsidR="00333581">
        <w:rPr>
          <w:rFonts w:ascii="Times New Roman" w:hAnsi="Times New Roman" w:cs="Times New Roman"/>
          <w:b/>
          <w:sz w:val="24"/>
          <w:szCs w:val="24"/>
        </w:rPr>
        <w:t>.2022</w:t>
      </w:r>
      <w:r w:rsidRPr="00D66DC4">
        <w:rPr>
          <w:rFonts w:ascii="Times New Roman" w:hAnsi="Times New Roman" w:cs="Times New Roman"/>
          <w:b/>
          <w:sz w:val="24"/>
          <w:szCs w:val="24"/>
        </w:rPr>
        <w:t>.AnZ</w:t>
      </w: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center"/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Publiczne obwieszczenie  nastąpiło w dniu </w:t>
      </w:r>
      <w:r w:rsidR="000E28B4">
        <w:rPr>
          <w:rFonts w:ascii="Times New Roman" w:hAnsi="Times New Roman" w:cs="Times New Roman"/>
          <w:b/>
          <w:color w:val="000000"/>
          <w:spacing w:val="4"/>
          <w:sz w:val="20"/>
          <w:szCs w:val="20"/>
        </w:rPr>
        <w:t>02.12.2022 r.</w:t>
      </w:r>
    </w:p>
    <w:p w:rsidR="00D66DC4" w:rsidRPr="00D66DC4" w:rsidRDefault="00D66DC4" w:rsidP="00D66DC4">
      <w:pPr>
        <w:jc w:val="center"/>
        <w:rPr>
          <w:rFonts w:ascii="Times New Roman" w:hAnsi="Times New Roman" w:cs="Times New Roman"/>
          <w:b/>
          <w:spacing w:val="4"/>
          <w:sz w:val="20"/>
          <w:szCs w:val="20"/>
        </w:rPr>
      </w:pPr>
      <w:r w:rsidRPr="00D66DC4">
        <w:rPr>
          <w:rFonts w:ascii="Times New Roman" w:hAnsi="Times New Roman" w:cs="Times New Roman"/>
          <w:spacing w:val="4"/>
          <w:sz w:val="20"/>
          <w:szCs w:val="20"/>
        </w:rPr>
        <w:t>(datę obwieszczenia wpisuje osoba dokonująca obwieszczenia</w:t>
      </w: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 </w:t>
      </w:r>
      <w:r w:rsidRPr="00D66DC4">
        <w:rPr>
          <w:rFonts w:ascii="Times New Roman" w:hAnsi="Times New Roman" w:cs="Times New Roman"/>
          <w:spacing w:val="4"/>
          <w:sz w:val="20"/>
          <w:szCs w:val="20"/>
        </w:rPr>
        <w:t>na podstawie art. 49 § 2 k.p.a.)</w:t>
      </w:r>
    </w:p>
    <w:p w:rsidR="00D66DC4" w:rsidRPr="00D66DC4" w:rsidRDefault="00D66DC4" w:rsidP="00D66DC4">
      <w:pPr>
        <w:rPr>
          <w:rFonts w:ascii="Times New Roman" w:hAnsi="Times New Roman" w:cs="Times New Roman"/>
          <w:sz w:val="24"/>
          <w:szCs w:val="24"/>
        </w:rPr>
      </w:pPr>
    </w:p>
    <w:p w:rsidR="00A5508D" w:rsidRPr="00D66DC4" w:rsidRDefault="00A5508D" w:rsidP="00A5508D">
      <w:pPr>
        <w:rPr>
          <w:rFonts w:ascii="Times New Roman" w:hAnsi="Times New Roman" w:cs="Times New Roman"/>
          <w:sz w:val="24"/>
          <w:szCs w:val="24"/>
        </w:rPr>
      </w:pPr>
    </w:p>
    <w:p w:rsidR="00B92F94" w:rsidRPr="00D66DC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rPr>
          <w:rFonts w:ascii="Times New Roman" w:hAnsi="Times New Roman" w:cs="Times New Roman"/>
          <w:sz w:val="24"/>
          <w:szCs w:val="24"/>
        </w:rPr>
      </w:pPr>
    </w:p>
    <w:p w:rsidR="00607106" w:rsidRPr="00D66DC4" w:rsidRDefault="00607106">
      <w:pPr>
        <w:rPr>
          <w:rFonts w:ascii="Times New Roman" w:hAnsi="Times New Roman" w:cs="Times New Roman"/>
          <w:sz w:val="24"/>
          <w:szCs w:val="24"/>
        </w:rPr>
      </w:pPr>
    </w:p>
    <w:sectPr w:rsidR="00607106" w:rsidRPr="00D66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15834BA"/>
    <w:multiLevelType w:val="hybridMultilevel"/>
    <w:tmpl w:val="CFE8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662EDD"/>
    <w:multiLevelType w:val="hybridMultilevel"/>
    <w:tmpl w:val="595ED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B5F8A"/>
    <w:rsid w:val="000E28B4"/>
    <w:rsid w:val="000F4B19"/>
    <w:rsid w:val="001E67BF"/>
    <w:rsid w:val="00332F5B"/>
    <w:rsid w:val="00333581"/>
    <w:rsid w:val="005220F4"/>
    <w:rsid w:val="00556FCF"/>
    <w:rsid w:val="00607106"/>
    <w:rsid w:val="006D41FE"/>
    <w:rsid w:val="006F4D3C"/>
    <w:rsid w:val="007313FC"/>
    <w:rsid w:val="007E4AB7"/>
    <w:rsid w:val="00A5508D"/>
    <w:rsid w:val="00B92F94"/>
    <w:rsid w:val="00D509FE"/>
    <w:rsid w:val="00D66DC4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Standard">
    <w:name w:val="Standard"/>
    <w:rsid w:val="00D66D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Standard">
    <w:name w:val="Standard"/>
    <w:rsid w:val="00D66D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Roszczyk</dc:creator>
  <cp:lastModifiedBy>Marcin Ciechomski</cp:lastModifiedBy>
  <cp:revision>5</cp:revision>
  <dcterms:created xsi:type="dcterms:W3CDTF">2022-12-02T08:06:00Z</dcterms:created>
  <dcterms:modified xsi:type="dcterms:W3CDTF">2022-12-02T13:37:00Z</dcterms:modified>
</cp:coreProperties>
</file>