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C789C" w:rsidRPr="00B22DBC" w:rsidRDefault="00BB3B44" w:rsidP="00B22DBC">
      <w:pPr>
        <w:spacing w:line="276" w:lineRule="auto"/>
        <w:ind w:left="-284" w:firstLine="284"/>
        <w:rPr>
          <w:rFonts w:ascii="Arial" w:hAnsi="Arial" w:cs="Arial"/>
          <w:b/>
          <w:bCs/>
          <w:sz w:val="22"/>
          <w:szCs w:val="22"/>
        </w:rPr>
      </w:pPr>
      <w:r w:rsidRPr="00B22DBC">
        <w:rPr>
          <w:rFonts w:ascii="Arial" w:hAnsi="Arial" w:cs="Arial"/>
          <w:b/>
          <w:sz w:val="22"/>
          <w:szCs w:val="22"/>
        </w:rPr>
        <w:t>STAROSTA PIASECZYŃSKI</w:t>
      </w:r>
      <w:r w:rsidRPr="00B22DBC">
        <w:rPr>
          <w:rFonts w:ascii="Arial" w:hAnsi="Arial" w:cs="Arial"/>
          <w:b/>
          <w:sz w:val="22"/>
          <w:szCs w:val="22"/>
        </w:rPr>
        <w:tab/>
      </w:r>
      <w:r w:rsidRPr="00B22DBC">
        <w:rPr>
          <w:rFonts w:ascii="Arial" w:hAnsi="Arial" w:cs="Arial"/>
          <w:b/>
          <w:sz w:val="22"/>
          <w:szCs w:val="22"/>
        </w:rPr>
        <w:tab/>
      </w:r>
      <w:r w:rsidRPr="00B22DBC">
        <w:rPr>
          <w:rFonts w:ascii="Arial" w:hAnsi="Arial" w:cs="Arial"/>
          <w:b/>
          <w:sz w:val="22"/>
          <w:szCs w:val="22"/>
        </w:rPr>
        <w:tab/>
      </w:r>
      <w:r w:rsidRPr="00B22DBC">
        <w:rPr>
          <w:rFonts w:ascii="Arial" w:hAnsi="Arial" w:cs="Arial"/>
          <w:b/>
          <w:sz w:val="22"/>
          <w:szCs w:val="22"/>
        </w:rPr>
        <w:tab/>
      </w:r>
      <w:r w:rsidRPr="00B22DBC">
        <w:rPr>
          <w:rFonts w:ascii="Arial" w:hAnsi="Arial" w:cs="Arial"/>
          <w:b/>
          <w:sz w:val="22"/>
          <w:szCs w:val="22"/>
        </w:rPr>
        <w:tab/>
      </w:r>
      <w:r w:rsidRPr="00B22DBC">
        <w:rPr>
          <w:rFonts w:ascii="Arial" w:hAnsi="Arial" w:cs="Arial"/>
          <w:b/>
          <w:sz w:val="22"/>
          <w:szCs w:val="22"/>
        </w:rPr>
        <w:tab/>
      </w:r>
      <w:r w:rsidRPr="00B22DBC">
        <w:rPr>
          <w:rFonts w:ascii="Arial" w:hAnsi="Arial" w:cs="Arial"/>
          <w:b/>
          <w:sz w:val="22"/>
          <w:szCs w:val="22"/>
        </w:rPr>
        <w:tab/>
        <w:t xml:space="preserve">      </w:t>
      </w:r>
      <w:r w:rsidRPr="00B22DBC">
        <w:rPr>
          <w:rFonts w:ascii="Arial" w:hAnsi="Arial" w:cs="Arial"/>
          <w:sz w:val="22"/>
          <w:szCs w:val="22"/>
        </w:rPr>
        <w:br/>
        <w:t>ul. Chyliczkowska 14, 05-500 Piaseczno</w:t>
      </w:r>
      <w:r w:rsidRPr="00B22DBC">
        <w:rPr>
          <w:rFonts w:ascii="Arial" w:hAnsi="Arial" w:cs="Arial"/>
          <w:sz w:val="22"/>
          <w:szCs w:val="22"/>
        </w:rPr>
        <w:br/>
        <w:t>tel. (22) 756-62-54</w:t>
      </w:r>
    </w:p>
    <w:p w:rsidR="00F15318" w:rsidRPr="00B22DBC" w:rsidRDefault="00BB3B44" w:rsidP="00B22DBC">
      <w:pPr>
        <w:spacing w:line="276" w:lineRule="auto"/>
        <w:ind w:left="-284" w:firstLine="284"/>
        <w:jc w:val="right"/>
        <w:rPr>
          <w:rFonts w:ascii="Arial" w:hAnsi="Arial" w:cs="Arial"/>
          <w:b/>
          <w:sz w:val="22"/>
          <w:szCs w:val="22"/>
        </w:rPr>
      </w:pPr>
      <w:r w:rsidRPr="00B22DBC">
        <w:rPr>
          <w:rFonts w:ascii="Arial" w:hAnsi="Arial" w:cs="Arial"/>
          <w:sz w:val="22"/>
          <w:szCs w:val="22"/>
        </w:rPr>
        <w:t xml:space="preserve">Piaseczno, dnia </w:t>
      </w:r>
      <w:r w:rsidR="00856673" w:rsidRPr="00B22DBC">
        <w:rPr>
          <w:rFonts w:ascii="Arial" w:hAnsi="Arial" w:cs="Arial"/>
          <w:sz w:val="22"/>
          <w:szCs w:val="22"/>
        </w:rPr>
        <w:t>5 grudnia 2024 roku</w:t>
      </w:r>
      <w:r w:rsidRPr="00B22DBC">
        <w:rPr>
          <w:rFonts w:ascii="Arial" w:hAnsi="Arial" w:cs="Arial"/>
          <w:sz w:val="22"/>
          <w:szCs w:val="22"/>
        </w:rPr>
        <w:t xml:space="preserve"> </w:t>
      </w:r>
    </w:p>
    <w:p w:rsidR="00A15652" w:rsidRPr="00B22DBC" w:rsidRDefault="00BB3B44" w:rsidP="00B22DBC">
      <w:pPr>
        <w:spacing w:line="276" w:lineRule="auto"/>
        <w:ind w:left="-284" w:firstLine="284"/>
        <w:rPr>
          <w:rFonts w:ascii="Arial" w:hAnsi="Arial" w:cs="Arial"/>
          <w:b/>
          <w:sz w:val="22"/>
          <w:szCs w:val="22"/>
        </w:rPr>
      </w:pPr>
      <w:r w:rsidRPr="00B22DBC">
        <w:rPr>
          <w:rFonts w:ascii="Arial" w:hAnsi="Arial" w:cs="Arial"/>
          <w:b/>
          <w:sz w:val="22"/>
          <w:szCs w:val="22"/>
        </w:rPr>
        <w:t xml:space="preserve">  </w:t>
      </w:r>
    </w:p>
    <w:p w:rsidR="00F15318" w:rsidRPr="00B22DBC" w:rsidRDefault="00BB3B44" w:rsidP="00B22DBC">
      <w:pPr>
        <w:spacing w:line="276" w:lineRule="auto"/>
        <w:ind w:left="-284" w:firstLine="284"/>
        <w:rPr>
          <w:rFonts w:ascii="Arial" w:hAnsi="Arial" w:cs="Arial"/>
          <w:b/>
          <w:sz w:val="22"/>
          <w:szCs w:val="22"/>
        </w:rPr>
      </w:pPr>
      <w:bookmarkStart w:id="0" w:name="ezdSprawaZnak"/>
      <w:r w:rsidRPr="00B22DBC">
        <w:rPr>
          <w:rFonts w:ascii="Arial" w:hAnsi="Arial" w:cs="Arial"/>
          <w:b/>
          <w:sz w:val="22"/>
          <w:szCs w:val="22"/>
        </w:rPr>
        <w:t>GEK.6621.2372.2018</w:t>
      </w:r>
      <w:bookmarkEnd w:id="0"/>
      <w:r w:rsidRPr="00B22DBC">
        <w:rPr>
          <w:rFonts w:ascii="Arial" w:hAnsi="Arial" w:cs="Arial"/>
          <w:b/>
          <w:sz w:val="22"/>
          <w:szCs w:val="22"/>
        </w:rPr>
        <w:t xml:space="preserve"> </w:t>
      </w:r>
      <w:bookmarkStart w:id="1" w:name="ezdAutorInicjaly"/>
      <w:r w:rsidRPr="00B22DBC">
        <w:rPr>
          <w:rFonts w:ascii="Arial" w:hAnsi="Arial" w:cs="Arial"/>
          <w:b/>
          <w:sz w:val="22"/>
          <w:szCs w:val="22"/>
        </w:rPr>
        <w:t>MZW</w:t>
      </w:r>
      <w:bookmarkEnd w:id="1"/>
    </w:p>
    <w:p w:rsidR="005C3FF6" w:rsidRPr="00B22DBC" w:rsidRDefault="00277260" w:rsidP="00B22DBC">
      <w:pPr>
        <w:spacing w:line="276" w:lineRule="auto"/>
        <w:ind w:left="-284" w:firstLine="284"/>
        <w:rPr>
          <w:rFonts w:ascii="Arial" w:hAnsi="Arial" w:cs="Arial"/>
          <w:b/>
          <w:sz w:val="22"/>
          <w:szCs w:val="22"/>
        </w:rPr>
      </w:pPr>
    </w:p>
    <w:p w:rsidR="00856673" w:rsidRPr="00B22DBC" w:rsidRDefault="00856673" w:rsidP="00B22DBC">
      <w:pPr>
        <w:suppressAutoHyphens w:val="0"/>
        <w:spacing w:after="200" w:line="276" w:lineRule="auto"/>
        <w:ind w:left="-284" w:firstLine="284"/>
        <w:jc w:val="center"/>
        <w:rPr>
          <w:rFonts w:ascii="Arial" w:eastAsiaTheme="minorHAnsi" w:hAnsi="Arial" w:cs="Arial"/>
          <w:b/>
          <w:sz w:val="22"/>
          <w:szCs w:val="22"/>
          <w:lang w:eastAsia="en-US"/>
        </w:rPr>
      </w:pPr>
      <w:r w:rsidRPr="00B22DBC">
        <w:rPr>
          <w:rFonts w:ascii="Arial" w:eastAsiaTheme="minorHAnsi" w:hAnsi="Arial" w:cs="Arial"/>
          <w:b/>
          <w:sz w:val="22"/>
          <w:szCs w:val="22"/>
          <w:lang w:eastAsia="en-US"/>
        </w:rPr>
        <w:t xml:space="preserve">DECYZJA NR G -  </w:t>
      </w:r>
      <w:r w:rsidR="00B22078" w:rsidRPr="00B22DBC">
        <w:rPr>
          <w:rFonts w:ascii="Arial" w:eastAsiaTheme="minorHAnsi" w:hAnsi="Arial" w:cs="Arial"/>
          <w:b/>
          <w:sz w:val="22"/>
          <w:szCs w:val="22"/>
          <w:lang w:eastAsia="en-US"/>
        </w:rPr>
        <w:t>8</w:t>
      </w:r>
      <w:r w:rsidRPr="00B22DBC">
        <w:rPr>
          <w:rFonts w:ascii="Arial" w:eastAsiaTheme="minorHAnsi" w:hAnsi="Arial" w:cs="Arial"/>
          <w:b/>
          <w:sz w:val="22"/>
          <w:szCs w:val="22"/>
          <w:lang w:eastAsia="en-US"/>
        </w:rPr>
        <w:t>/2024</w:t>
      </w:r>
    </w:p>
    <w:p w:rsidR="00856673" w:rsidRPr="00B22DBC" w:rsidRDefault="00856673" w:rsidP="00B22DBC">
      <w:pPr>
        <w:suppressAutoHyphens w:val="0"/>
        <w:spacing w:after="200" w:line="276" w:lineRule="auto"/>
        <w:ind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Na podstawie art. 1 ust. 2 i art. 8 ust. 1 i 6 ustawy z dnia 29 czerwca 1963 roku o zagospodarowaniu wspólnot gruntowych (tj. Dz. U. z 2022 r. p</w:t>
      </w:r>
      <w:r w:rsidR="00B22DBC">
        <w:rPr>
          <w:rFonts w:ascii="Arial" w:eastAsiaTheme="minorHAnsi" w:hAnsi="Arial" w:cs="Arial"/>
          <w:sz w:val="22"/>
          <w:szCs w:val="22"/>
          <w:lang w:eastAsia="en-US"/>
        </w:rPr>
        <w:t>oz. 140) oraz art. 104 ustawy z </w:t>
      </w:r>
      <w:r w:rsidRPr="00B22DBC">
        <w:rPr>
          <w:rFonts w:ascii="Arial" w:eastAsiaTheme="minorHAnsi" w:hAnsi="Arial" w:cs="Arial"/>
          <w:sz w:val="22"/>
          <w:szCs w:val="22"/>
          <w:lang w:eastAsia="en-US"/>
        </w:rPr>
        <w:t>dnia 14 czerwca 1960 roku Kodeks postępowania administracyjnego (tj. Dz. U. z 2024 r. poz. 572 ), działając na wniosek Burmistrza Miasta i Gminy Piaseczno z 17 maja 2016 roku</w:t>
      </w:r>
    </w:p>
    <w:p w:rsidR="00856673" w:rsidRPr="00B22DBC" w:rsidRDefault="00856673" w:rsidP="00B22DBC">
      <w:pPr>
        <w:suppressAutoHyphens w:val="0"/>
        <w:spacing w:after="200" w:line="276" w:lineRule="auto"/>
        <w:ind w:left="-284" w:firstLine="284"/>
        <w:jc w:val="center"/>
        <w:rPr>
          <w:rFonts w:ascii="Arial" w:eastAsiaTheme="minorHAnsi" w:hAnsi="Arial" w:cs="Arial"/>
          <w:b/>
          <w:sz w:val="22"/>
          <w:szCs w:val="22"/>
          <w:lang w:eastAsia="en-US"/>
        </w:rPr>
      </w:pPr>
      <w:r w:rsidRPr="00B22DBC">
        <w:rPr>
          <w:rFonts w:ascii="Arial" w:eastAsiaTheme="minorHAnsi" w:hAnsi="Arial" w:cs="Arial"/>
          <w:b/>
          <w:sz w:val="22"/>
          <w:szCs w:val="22"/>
          <w:lang w:eastAsia="en-US"/>
        </w:rPr>
        <w:t>orzekam</w:t>
      </w:r>
    </w:p>
    <w:p w:rsidR="00856673" w:rsidRPr="00B22DBC" w:rsidRDefault="00856673" w:rsidP="00A44FB0">
      <w:pPr>
        <w:suppressAutoHyphens w:val="0"/>
        <w:spacing w:after="200" w:line="276" w:lineRule="auto"/>
        <w:jc w:val="both"/>
        <w:rPr>
          <w:rFonts w:ascii="Arial" w:eastAsiaTheme="minorHAnsi" w:hAnsi="Arial" w:cs="Arial"/>
          <w:b/>
          <w:sz w:val="22"/>
          <w:szCs w:val="22"/>
          <w:lang w:eastAsia="en-US"/>
        </w:rPr>
      </w:pPr>
      <w:bookmarkStart w:id="2" w:name="_GoBack"/>
      <w:bookmarkEnd w:id="2"/>
      <w:r w:rsidRPr="00B22DBC">
        <w:rPr>
          <w:rFonts w:ascii="Arial" w:eastAsiaTheme="minorHAnsi" w:hAnsi="Arial" w:cs="Arial"/>
          <w:sz w:val="22"/>
          <w:szCs w:val="22"/>
          <w:lang w:eastAsia="en-US"/>
        </w:rPr>
        <w:t xml:space="preserve">że niehipotekowana nieruchomość, stanowiąca działkę ewidencyjną nr 429 o powierzchni 0,3818 ha, jedn. rej. G166, obręb 0006 Bogatki, gmina Piaseczno, </w:t>
      </w:r>
      <w:r w:rsidRPr="00B22DBC">
        <w:rPr>
          <w:rFonts w:ascii="Arial" w:eastAsiaTheme="minorHAnsi" w:hAnsi="Arial" w:cs="Arial"/>
          <w:b/>
          <w:sz w:val="22"/>
          <w:szCs w:val="22"/>
          <w:lang w:eastAsia="en-US"/>
        </w:rPr>
        <w:t xml:space="preserve">stanowi mienie gromadzkie. </w:t>
      </w:r>
    </w:p>
    <w:p w:rsidR="00856673" w:rsidRPr="00B22DBC" w:rsidRDefault="00856673" w:rsidP="00B22DBC">
      <w:pPr>
        <w:suppressAutoHyphens w:val="0"/>
        <w:spacing w:after="200" w:line="276" w:lineRule="auto"/>
        <w:ind w:left="-284" w:firstLine="284"/>
        <w:jc w:val="center"/>
        <w:rPr>
          <w:rFonts w:ascii="Arial" w:eastAsiaTheme="minorHAnsi" w:hAnsi="Arial" w:cs="Arial"/>
          <w:b/>
          <w:sz w:val="22"/>
          <w:szCs w:val="22"/>
          <w:lang w:eastAsia="en-US"/>
        </w:rPr>
      </w:pPr>
      <w:r w:rsidRPr="00B22DBC">
        <w:rPr>
          <w:rFonts w:ascii="Arial" w:eastAsiaTheme="minorHAnsi" w:hAnsi="Arial" w:cs="Arial"/>
          <w:b/>
          <w:sz w:val="22"/>
          <w:szCs w:val="22"/>
          <w:lang w:eastAsia="en-US"/>
        </w:rPr>
        <w:t>UZASADNIENIE</w:t>
      </w:r>
    </w:p>
    <w:p w:rsidR="00856673" w:rsidRPr="00B22DBC" w:rsidRDefault="00856673" w:rsidP="00B22DBC">
      <w:pPr>
        <w:pStyle w:val="Tekstpodstawowy"/>
        <w:spacing w:before="240" w:after="240" w:line="276" w:lineRule="auto"/>
        <w:ind w:firstLine="284"/>
        <w:rPr>
          <w:rFonts w:ascii="Arial" w:hAnsi="Arial" w:cs="Arial"/>
          <w:sz w:val="22"/>
          <w:szCs w:val="22"/>
        </w:rPr>
      </w:pPr>
      <w:r w:rsidRPr="00B22DBC">
        <w:rPr>
          <w:rFonts w:ascii="Arial" w:hAnsi="Arial" w:cs="Arial"/>
          <w:sz w:val="22"/>
          <w:szCs w:val="22"/>
        </w:rPr>
        <w:t>Wnioskiem z 17 maja 2016r. znak GGG.6822.2.168.2016</w:t>
      </w:r>
      <w:r w:rsidR="00B22DBC">
        <w:rPr>
          <w:rFonts w:ascii="Arial" w:hAnsi="Arial" w:cs="Arial"/>
          <w:sz w:val="22"/>
          <w:szCs w:val="22"/>
        </w:rPr>
        <w:t>.KZ Gmina Piaseczno wystąpiła o </w:t>
      </w:r>
      <w:r w:rsidRPr="00B22DBC">
        <w:rPr>
          <w:rFonts w:ascii="Arial" w:hAnsi="Arial" w:cs="Arial"/>
          <w:sz w:val="22"/>
          <w:szCs w:val="22"/>
        </w:rPr>
        <w:t>wydanie decyzji na podstawie art. 8 ust. 1 us</w:t>
      </w:r>
      <w:r w:rsidR="00B22DBC">
        <w:rPr>
          <w:rFonts w:ascii="Arial" w:hAnsi="Arial" w:cs="Arial"/>
          <w:sz w:val="22"/>
          <w:szCs w:val="22"/>
        </w:rPr>
        <w:t>tawy z dnia 29 czerwca 1963r. o </w:t>
      </w:r>
      <w:r w:rsidRPr="00B22DBC">
        <w:rPr>
          <w:rFonts w:ascii="Arial" w:hAnsi="Arial" w:cs="Arial"/>
          <w:sz w:val="22"/>
          <w:szCs w:val="22"/>
        </w:rPr>
        <w:t>zagospodarowaniu wspólnot gruntowych uznającej pas drogowy, stanowiący działkę nr 429 położoną we wsi Bogatki za mienie gromadzkie. W uzasadnieniu wniosku podniesiono, iż na dzień dzisiejszy nie znaleziono żadnej informacji odnośnie księgi wieczystej na daną nieruchomość oraz dokumentów, które mogłyby stanowić podstawę ujawnienia własności Skarbu Państwa czy Gminy. Ponadto nie ma możliwości regulacji powyższej działki w trybie art. 73 ustawy z 13 października 1998 roku Przepisy wprowadzające ustawy reformujące administrację publiczną. Do wniosku załączono oświadcz</w:t>
      </w:r>
      <w:r w:rsidR="00B22DBC">
        <w:rPr>
          <w:rFonts w:ascii="Arial" w:hAnsi="Arial" w:cs="Arial"/>
          <w:sz w:val="22"/>
          <w:szCs w:val="22"/>
        </w:rPr>
        <w:t>enie z 29 kwietnia 2016 roku, w </w:t>
      </w:r>
      <w:r w:rsidRPr="00B22DBC">
        <w:rPr>
          <w:rFonts w:ascii="Arial" w:hAnsi="Arial" w:cs="Arial"/>
          <w:sz w:val="22"/>
          <w:szCs w:val="22"/>
        </w:rPr>
        <w:t>którym cyt. </w:t>
      </w:r>
      <w:r w:rsidRPr="00B22DBC">
        <w:rPr>
          <w:rFonts w:ascii="Arial" w:hAnsi="Arial" w:cs="Arial"/>
          <w:i/>
          <w:sz w:val="22"/>
          <w:szCs w:val="22"/>
        </w:rPr>
        <w:t xml:space="preserve">„Mieszkańcy wsi Bogatki (…) oświadczają iż działka ewidencyjna nr 429 (ul. Malawy), położona we wsi Bogatki stanowiła ogólnodostępny pas drogowy już przed wojną mieszkańcy wsi korzystali bez ograniczeń z w/w działki w celu dojazdu do domów, łąk, lasów, pól uprawnych, mostu na rzece Jeziorce między Bogatkami a Runowem oraz młyna wodnego. Była ona drogą ogólnodostępną i intensywnie użytkowaną”. </w:t>
      </w:r>
      <w:r w:rsidRPr="00B22DBC">
        <w:rPr>
          <w:rFonts w:ascii="Arial" w:hAnsi="Arial" w:cs="Arial"/>
          <w:sz w:val="22"/>
          <w:szCs w:val="22"/>
        </w:rPr>
        <w:t>Przedmiotowe oświadczenie podpisało czterech mieszkańców wsi Bogatki.</w:t>
      </w:r>
    </w:p>
    <w:p w:rsidR="00856673" w:rsidRPr="00B22DBC" w:rsidRDefault="00856673" w:rsidP="00B22DBC">
      <w:pPr>
        <w:pStyle w:val="Tekstpodstawowy"/>
        <w:tabs>
          <w:tab w:val="left" w:pos="0"/>
        </w:tabs>
        <w:spacing w:after="240" w:line="276" w:lineRule="auto"/>
        <w:ind w:firstLine="284"/>
        <w:rPr>
          <w:rFonts w:ascii="Arial" w:eastAsia="Arial Unicode MS" w:hAnsi="Arial" w:cs="Arial"/>
          <w:sz w:val="22"/>
          <w:szCs w:val="22"/>
        </w:rPr>
      </w:pPr>
      <w:r w:rsidRPr="00B22DBC">
        <w:rPr>
          <w:rFonts w:ascii="Arial" w:hAnsi="Arial" w:cs="Arial"/>
          <w:color w:val="FF0000"/>
          <w:sz w:val="22"/>
          <w:szCs w:val="22"/>
        </w:rPr>
        <w:tab/>
      </w:r>
      <w:r w:rsidRPr="00B22DBC">
        <w:rPr>
          <w:rFonts w:ascii="Arial" w:eastAsiaTheme="minorHAnsi" w:hAnsi="Arial" w:cs="Arial"/>
          <w:sz w:val="22"/>
          <w:szCs w:val="22"/>
          <w:lang w:eastAsia="en-US"/>
        </w:rPr>
        <w:t xml:space="preserve">Ogłoszeniem z </w:t>
      </w:r>
      <w:r w:rsidRPr="00B22DBC">
        <w:rPr>
          <w:rFonts w:ascii="Arial" w:hAnsi="Arial" w:cs="Arial"/>
          <w:sz w:val="22"/>
          <w:szCs w:val="22"/>
        </w:rPr>
        <w:t>15 czerwca 2016 roku, znak GEK-E.6621.1465.2016 Starosta Piaseczyński poinformował Strony, że prowadzone jest</w:t>
      </w:r>
      <w:r w:rsidR="00B22DBC">
        <w:rPr>
          <w:rFonts w:ascii="Arial" w:hAnsi="Arial" w:cs="Arial"/>
          <w:sz w:val="22"/>
          <w:szCs w:val="22"/>
        </w:rPr>
        <w:t xml:space="preserve"> postępowanie administracyjne w </w:t>
      </w:r>
      <w:r w:rsidRPr="00B22DBC">
        <w:rPr>
          <w:rFonts w:ascii="Arial" w:hAnsi="Arial" w:cs="Arial"/>
          <w:sz w:val="22"/>
          <w:szCs w:val="22"/>
        </w:rPr>
        <w:t xml:space="preserve">sprawie stwierdzenia w drodze decyzji, że grunt położony w gminie Piaseczno, obręb 0006 Bogatki, oznaczony jako działka ewidencyjna nr 429 stanowi mienie gromadzkie. Przedmiotowe ogłoszenie zawierało również pouczenie, iż </w:t>
      </w:r>
      <w:r w:rsidRPr="00B22DBC">
        <w:rPr>
          <w:rFonts w:ascii="Arial" w:eastAsia="Arial Unicode MS" w:hAnsi="Arial" w:cs="Arial"/>
          <w:sz w:val="22"/>
          <w:szCs w:val="22"/>
        </w:rPr>
        <w:t>osoby, którym przysługuje prawo własności lub ograniczone prawo rzeczowe do ww. nieruchomości mogą składać pisemne wyjaśnienia, wnioski, a także zapoznać się z materiałem dowodowym zebranym w sprawie.</w:t>
      </w:r>
    </w:p>
    <w:p w:rsidR="00856673" w:rsidRPr="00B22DBC" w:rsidRDefault="00856673" w:rsidP="00B22DBC">
      <w:pPr>
        <w:pStyle w:val="Tekstpodstawowy"/>
        <w:tabs>
          <w:tab w:val="left" w:pos="0"/>
        </w:tabs>
        <w:spacing w:after="240" w:line="276" w:lineRule="auto"/>
        <w:ind w:firstLine="284"/>
        <w:rPr>
          <w:rFonts w:ascii="Arial" w:eastAsia="Arial Unicode MS" w:hAnsi="Arial" w:cs="Arial"/>
          <w:sz w:val="22"/>
          <w:szCs w:val="22"/>
        </w:rPr>
      </w:pPr>
      <w:r w:rsidRPr="00B22DBC">
        <w:rPr>
          <w:rFonts w:ascii="Arial" w:eastAsia="Arial Unicode MS" w:hAnsi="Arial" w:cs="Arial"/>
          <w:sz w:val="22"/>
          <w:szCs w:val="22"/>
        </w:rPr>
        <w:tab/>
        <w:t>Pismem z 19 maja 2017 roku organ wystąpił do Arch</w:t>
      </w:r>
      <w:r w:rsidR="00B22DBC">
        <w:rPr>
          <w:rFonts w:ascii="Arial" w:eastAsia="Arial Unicode MS" w:hAnsi="Arial" w:cs="Arial"/>
          <w:sz w:val="22"/>
          <w:szCs w:val="22"/>
        </w:rPr>
        <w:t>iwum Państwowego w Warszawie  z </w:t>
      </w:r>
      <w:r w:rsidRPr="00B22DBC">
        <w:rPr>
          <w:rFonts w:ascii="Arial" w:eastAsia="Arial Unicode MS" w:hAnsi="Arial" w:cs="Arial"/>
          <w:sz w:val="22"/>
          <w:szCs w:val="22"/>
        </w:rPr>
        <w:t>zapytaniem, czy w posiadaniu Archiwum znajdują się dokumenty potwierdzające, iż grunt oznaczony jako działka nr 429 z obrębu 0006, Bogatki gmina Piaseczno stanowiła majątek byłej gromady wsi Bogatki.</w:t>
      </w:r>
    </w:p>
    <w:p w:rsidR="00856673" w:rsidRPr="00B22DBC" w:rsidRDefault="00856673" w:rsidP="00B22DBC">
      <w:pPr>
        <w:pStyle w:val="Tekstpodstawowy"/>
        <w:tabs>
          <w:tab w:val="left" w:pos="0"/>
        </w:tabs>
        <w:spacing w:after="240" w:line="276" w:lineRule="auto"/>
        <w:ind w:firstLine="284"/>
        <w:rPr>
          <w:rFonts w:ascii="Arial" w:eastAsia="Arial Unicode MS" w:hAnsi="Arial" w:cs="Arial"/>
          <w:sz w:val="22"/>
          <w:szCs w:val="22"/>
        </w:rPr>
      </w:pPr>
      <w:r w:rsidRPr="00B22DBC">
        <w:rPr>
          <w:rFonts w:ascii="Arial" w:eastAsia="Arial Unicode MS" w:hAnsi="Arial" w:cs="Arial"/>
          <w:sz w:val="22"/>
          <w:szCs w:val="22"/>
        </w:rPr>
        <w:lastRenderedPageBreak/>
        <w:tab/>
        <w:t>Archiwum Państwowe w Warszawie pismem z 7 czerwca 2017 roku, znak 0 - 1.6341.684.2017 oraz Archiwum Państwowe w Warszawie Oddział w Grodzisku Mazowieckim pismem z 29 czerwca 2017 roku znak O-GM.</w:t>
      </w:r>
      <w:r w:rsidR="00B22DBC">
        <w:rPr>
          <w:rFonts w:ascii="Arial" w:eastAsia="Arial Unicode MS" w:hAnsi="Arial" w:cs="Arial"/>
          <w:sz w:val="22"/>
          <w:szCs w:val="22"/>
        </w:rPr>
        <w:t>6341.218.2017 poinformowały, że </w:t>
      </w:r>
      <w:r w:rsidRPr="00B22DBC">
        <w:rPr>
          <w:rFonts w:ascii="Arial" w:eastAsia="Arial Unicode MS" w:hAnsi="Arial" w:cs="Arial"/>
          <w:sz w:val="22"/>
          <w:szCs w:val="22"/>
        </w:rPr>
        <w:t>po przeprowadzeniu poszukiwań w zasobie nie odnaleziono dokumentów mogących potwierdzić, iż przedmiotowa działka stanowiła mienie gromadzkie.</w:t>
      </w:r>
    </w:p>
    <w:p w:rsidR="00856673" w:rsidRPr="00B22DBC" w:rsidRDefault="00856673" w:rsidP="00B22DBC">
      <w:pPr>
        <w:pStyle w:val="Tekstpodstawowy"/>
        <w:tabs>
          <w:tab w:val="left" w:pos="0"/>
        </w:tabs>
        <w:spacing w:after="240" w:line="276" w:lineRule="auto"/>
        <w:ind w:firstLine="284"/>
        <w:rPr>
          <w:rFonts w:ascii="Arial" w:eastAsia="Arial Unicode MS" w:hAnsi="Arial" w:cs="Arial"/>
          <w:sz w:val="22"/>
          <w:szCs w:val="22"/>
        </w:rPr>
      </w:pPr>
      <w:r w:rsidRPr="00B22DBC">
        <w:rPr>
          <w:rFonts w:ascii="Arial" w:eastAsia="Arial Unicode MS" w:hAnsi="Arial" w:cs="Arial"/>
          <w:sz w:val="22"/>
          <w:szCs w:val="22"/>
        </w:rPr>
        <w:tab/>
        <w:t xml:space="preserve">Pismami z 12 czerwca 2017 roku zawiadomiono osoby wskazane przez Wnioskodawcę oraz Sołtysa wsi Bogatki o możliwości złożenia w przedmiotowej sprawie zeznań w charakterze świadka w dniach 18, 19 i 20 lipca 2017 roku. Informację o terminie i miejscu przesłuchania świadków podano do publicznej wiadomości, zawiadamiając jednocześnie, iż strona ma prawo brać udział w przeprowadzeniu dowodu, może zadawać pytania świadkom i stronom oraz składać wyjaśnienia. </w:t>
      </w:r>
    </w:p>
    <w:p w:rsidR="00856673" w:rsidRPr="00B22DBC" w:rsidRDefault="00856673" w:rsidP="00B22DBC">
      <w:pPr>
        <w:pStyle w:val="Tekstpodstawowy"/>
        <w:tabs>
          <w:tab w:val="left" w:pos="0"/>
        </w:tabs>
        <w:spacing w:after="240" w:line="276" w:lineRule="auto"/>
        <w:ind w:firstLine="284"/>
        <w:rPr>
          <w:rFonts w:ascii="Arial" w:eastAsia="Arial Unicode MS" w:hAnsi="Arial" w:cs="Arial"/>
          <w:sz w:val="22"/>
          <w:szCs w:val="22"/>
        </w:rPr>
      </w:pPr>
      <w:r w:rsidRPr="00B22DBC">
        <w:rPr>
          <w:rFonts w:ascii="Arial" w:eastAsia="Arial Unicode MS" w:hAnsi="Arial" w:cs="Arial"/>
          <w:sz w:val="22"/>
          <w:szCs w:val="22"/>
        </w:rPr>
        <w:tab/>
        <w:t>Z przesłuchań świadków wynika, że przedmiotowy grunt na rok 1963:</w:t>
      </w:r>
    </w:p>
    <w:p w:rsidR="00856673" w:rsidRPr="00B22DBC" w:rsidRDefault="00856673" w:rsidP="00B22DBC">
      <w:pPr>
        <w:pStyle w:val="Tekstpodstawowy"/>
        <w:numPr>
          <w:ilvl w:val="0"/>
          <w:numId w:val="5"/>
        </w:numPr>
        <w:tabs>
          <w:tab w:val="left" w:pos="0"/>
        </w:tabs>
        <w:spacing w:after="240" w:line="276" w:lineRule="auto"/>
        <w:ind w:left="-284" w:firstLine="284"/>
        <w:rPr>
          <w:rFonts w:ascii="Arial" w:eastAsia="Arial Unicode MS" w:hAnsi="Arial" w:cs="Arial"/>
          <w:sz w:val="22"/>
          <w:szCs w:val="22"/>
        </w:rPr>
      </w:pPr>
      <w:r w:rsidRPr="00B22DBC">
        <w:rPr>
          <w:rFonts w:ascii="Arial" w:eastAsia="Arial Unicode MS" w:hAnsi="Arial" w:cs="Arial"/>
          <w:sz w:val="22"/>
          <w:szCs w:val="22"/>
        </w:rPr>
        <w:t>był drogą polną,</w:t>
      </w:r>
    </w:p>
    <w:p w:rsidR="00856673" w:rsidRPr="00B22DBC" w:rsidRDefault="00856673" w:rsidP="00B22DBC">
      <w:pPr>
        <w:pStyle w:val="Tekstpodstawowy"/>
        <w:numPr>
          <w:ilvl w:val="0"/>
          <w:numId w:val="5"/>
        </w:numPr>
        <w:tabs>
          <w:tab w:val="left" w:pos="0"/>
        </w:tabs>
        <w:spacing w:after="240" w:line="276" w:lineRule="auto"/>
        <w:ind w:left="-284" w:firstLine="284"/>
        <w:rPr>
          <w:rFonts w:ascii="Arial" w:eastAsia="Arial Unicode MS" w:hAnsi="Arial" w:cs="Arial"/>
          <w:sz w:val="22"/>
          <w:szCs w:val="22"/>
        </w:rPr>
      </w:pPr>
      <w:r w:rsidRPr="00B22DBC">
        <w:rPr>
          <w:rFonts w:ascii="Arial" w:eastAsia="Arial Unicode MS" w:hAnsi="Arial" w:cs="Arial"/>
          <w:sz w:val="22"/>
          <w:szCs w:val="22"/>
        </w:rPr>
        <w:t>był drogą ogólnodostępną dla wszystkich mieszkańców wsi,</w:t>
      </w:r>
    </w:p>
    <w:p w:rsidR="00856673" w:rsidRPr="00B22DBC" w:rsidRDefault="00856673" w:rsidP="00B22DBC">
      <w:pPr>
        <w:pStyle w:val="Tekstpodstawowy"/>
        <w:numPr>
          <w:ilvl w:val="0"/>
          <w:numId w:val="5"/>
        </w:numPr>
        <w:tabs>
          <w:tab w:val="left" w:pos="0"/>
        </w:tabs>
        <w:spacing w:after="240" w:line="276" w:lineRule="auto"/>
        <w:ind w:left="-284" w:firstLine="284"/>
        <w:rPr>
          <w:rFonts w:ascii="Arial" w:eastAsia="Arial Unicode MS" w:hAnsi="Arial" w:cs="Arial"/>
          <w:sz w:val="22"/>
          <w:szCs w:val="22"/>
        </w:rPr>
      </w:pPr>
      <w:r w:rsidRPr="00B22DBC">
        <w:rPr>
          <w:rFonts w:ascii="Arial" w:eastAsia="Arial Unicode MS" w:hAnsi="Arial" w:cs="Arial"/>
          <w:sz w:val="22"/>
          <w:szCs w:val="22"/>
        </w:rPr>
        <w:t>był wykorzystywany przez mieszkańców wsi jako dojazd do pól łąk i lasów.</w:t>
      </w:r>
    </w:p>
    <w:p w:rsidR="00856673" w:rsidRPr="00B22DBC" w:rsidRDefault="00856673" w:rsidP="00B22DBC">
      <w:pPr>
        <w:pStyle w:val="Tekstpodstawowy"/>
        <w:tabs>
          <w:tab w:val="left" w:pos="0"/>
        </w:tabs>
        <w:spacing w:after="240" w:line="276" w:lineRule="auto"/>
        <w:ind w:firstLine="284"/>
        <w:rPr>
          <w:rFonts w:ascii="Arial" w:eastAsia="Arial Unicode MS" w:hAnsi="Arial" w:cs="Arial"/>
          <w:sz w:val="22"/>
          <w:szCs w:val="22"/>
        </w:rPr>
      </w:pPr>
      <w:r w:rsidRPr="00B22DBC">
        <w:rPr>
          <w:rFonts w:ascii="Arial" w:eastAsia="Arial Unicode MS" w:hAnsi="Arial" w:cs="Arial"/>
          <w:sz w:val="22"/>
          <w:szCs w:val="22"/>
        </w:rPr>
        <w:tab/>
        <w:t>Zeznania wszystkich świadków dotyczące użytkowania przedmiotowej działki są jednoznaczne i nie budzą wątpliwości tutejszego Organu. Ponadto nie było o niego sporów, świadkowie nie mają wiedzy aby mieszkańcy wsi podejmowali decyzje w zakresie zagospodarowania/przeznaczenia działki. Obecnie drog</w:t>
      </w:r>
      <w:r w:rsidR="00B22DBC">
        <w:rPr>
          <w:rFonts w:ascii="Arial" w:eastAsia="Arial Unicode MS" w:hAnsi="Arial" w:cs="Arial"/>
          <w:sz w:val="22"/>
          <w:szCs w:val="22"/>
        </w:rPr>
        <w:t>a jest częściowo utwardzona i w </w:t>
      </w:r>
      <w:r w:rsidRPr="00B22DBC">
        <w:rPr>
          <w:rFonts w:ascii="Arial" w:eastAsia="Arial Unicode MS" w:hAnsi="Arial" w:cs="Arial"/>
          <w:sz w:val="22"/>
          <w:szCs w:val="22"/>
        </w:rPr>
        <w:t>dalszym ciągu pozostaje ogólnodostępna dla wszystkich mieszkańców.</w:t>
      </w:r>
    </w:p>
    <w:p w:rsidR="00856673" w:rsidRPr="00B22DBC" w:rsidRDefault="00856673" w:rsidP="00B22DBC">
      <w:pPr>
        <w:pStyle w:val="Tekstpodstawowy"/>
        <w:tabs>
          <w:tab w:val="left" w:pos="0"/>
        </w:tabs>
        <w:spacing w:after="240" w:line="276" w:lineRule="auto"/>
        <w:ind w:firstLine="284"/>
        <w:rPr>
          <w:rFonts w:ascii="Arial" w:eastAsia="Arial Unicode MS" w:hAnsi="Arial" w:cs="Arial"/>
          <w:sz w:val="22"/>
          <w:szCs w:val="22"/>
        </w:rPr>
      </w:pPr>
      <w:r w:rsidRPr="00B22DBC">
        <w:rPr>
          <w:rFonts w:ascii="Arial" w:eastAsia="Arial Unicode MS" w:hAnsi="Arial" w:cs="Arial"/>
          <w:sz w:val="22"/>
          <w:szCs w:val="22"/>
        </w:rPr>
        <w:tab/>
        <w:t>Przy piśmie z 5 października 2018 roku znak GGG.6822.2.117.2018.KM Wydział Geodezji i Gospodarki Gruntami Urzędu Miasta i Gminy Piaseczno przekazał przyjęte do państwowego zasobu geodezyjnego i kartograficznego w dn</w:t>
      </w:r>
      <w:r w:rsidR="00B22DBC">
        <w:rPr>
          <w:rFonts w:ascii="Arial" w:eastAsia="Arial Unicode MS" w:hAnsi="Arial" w:cs="Arial"/>
          <w:sz w:val="22"/>
          <w:szCs w:val="22"/>
        </w:rPr>
        <w:t>iu 17 sierpnia 2018 roku pod nr </w:t>
      </w:r>
      <w:r w:rsidRPr="00B22DBC">
        <w:rPr>
          <w:rFonts w:ascii="Arial" w:eastAsia="Arial Unicode MS" w:hAnsi="Arial" w:cs="Arial"/>
          <w:sz w:val="22"/>
          <w:szCs w:val="22"/>
        </w:rPr>
        <w:t xml:space="preserve">P.1418.2018.4390: </w:t>
      </w:r>
    </w:p>
    <w:p w:rsidR="00856673" w:rsidRPr="00B22DBC" w:rsidRDefault="00856673" w:rsidP="00B22DBC">
      <w:pPr>
        <w:pStyle w:val="Tekstpodstawowy"/>
        <w:numPr>
          <w:ilvl w:val="0"/>
          <w:numId w:val="4"/>
        </w:numPr>
        <w:tabs>
          <w:tab w:val="left" w:pos="570"/>
        </w:tabs>
        <w:spacing w:line="276" w:lineRule="auto"/>
        <w:ind w:left="0" w:firstLine="284"/>
        <w:rPr>
          <w:rFonts w:ascii="Arial" w:eastAsia="Arial Unicode MS" w:hAnsi="Arial" w:cs="Arial"/>
          <w:sz w:val="22"/>
          <w:szCs w:val="22"/>
        </w:rPr>
      </w:pPr>
      <w:r w:rsidRPr="00B22DBC">
        <w:rPr>
          <w:rFonts w:ascii="Arial" w:eastAsia="Arial Unicode MS" w:hAnsi="Arial" w:cs="Arial"/>
          <w:sz w:val="22"/>
          <w:szCs w:val="22"/>
        </w:rPr>
        <w:t>mapę do decyzji w trybie art. 8 ust. 1 ustawy o zagospodarowaniu wspólnot gruntowych w granicach działki ewidencyjnej nr 429,</w:t>
      </w:r>
    </w:p>
    <w:p w:rsidR="00856673" w:rsidRPr="00B22DBC" w:rsidRDefault="00856673" w:rsidP="00B22DBC">
      <w:pPr>
        <w:pStyle w:val="Tekstpodstawowy"/>
        <w:numPr>
          <w:ilvl w:val="0"/>
          <w:numId w:val="4"/>
        </w:numPr>
        <w:tabs>
          <w:tab w:val="left" w:pos="570"/>
        </w:tabs>
        <w:spacing w:line="276" w:lineRule="auto"/>
        <w:ind w:left="0" w:firstLine="284"/>
        <w:rPr>
          <w:rFonts w:ascii="Arial" w:eastAsia="Arial Unicode MS" w:hAnsi="Arial" w:cs="Arial"/>
          <w:sz w:val="22"/>
          <w:szCs w:val="22"/>
        </w:rPr>
      </w:pPr>
      <w:r w:rsidRPr="00B22DBC">
        <w:rPr>
          <w:rFonts w:ascii="Arial" w:eastAsia="Arial Unicode MS" w:hAnsi="Arial" w:cs="Arial"/>
          <w:sz w:val="22"/>
          <w:szCs w:val="22"/>
        </w:rPr>
        <w:t>protokół ustalenia granic dawnej działki nr 249 zapisanej w operacie ewidencji gruntów nr. KEM-PIA-E-21/60, wg stanu na dzień 5 lipca 1963 roku,</w:t>
      </w:r>
    </w:p>
    <w:p w:rsidR="00856673" w:rsidRPr="00B22DBC" w:rsidRDefault="00856673" w:rsidP="00B22DBC">
      <w:pPr>
        <w:pStyle w:val="Tekstpodstawowy"/>
        <w:numPr>
          <w:ilvl w:val="0"/>
          <w:numId w:val="4"/>
        </w:numPr>
        <w:tabs>
          <w:tab w:val="left" w:pos="570"/>
        </w:tabs>
        <w:spacing w:line="276" w:lineRule="auto"/>
        <w:ind w:left="0" w:firstLine="284"/>
        <w:rPr>
          <w:rFonts w:ascii="Arial" w:eastAsia="Arial Unicode MS" w:hAnsi="Arial" w:cs="Arial"/>
          <w:sz w:val="22"/>
          <w:szCs w:val="22"/>
        </w:rPr>
      </w:pPr>
      <w:r w:rsidRPr="00B22DBC">
        <w:rPr>
          <w:rFonts w:ascii="Arial" w:eastAsia="Arial Unicode MS" w:hAnsi="Arial" w:cs="Arial"/>
          <w:sz w:val="22"/>
          <w:szCs w:val="22"/>
        </w:rPr>
        <w:t>protokół ustalenia przebiegu granic działek ewidencyjnych.</w:t>
      </w:r>
    </w:p>
    <w:p w:rsidR="00856673" w:rsidRPr="00B22DBC" w:rsidRDefault="00856673" w:rsidP="00B22DBC">
      <w:pPr>
        <w:pStyle w:val="Tekstpodstawowy"/>
        <w:tabs>
          <w:tab w:val="left" w:pos="570"/>
        </w:tabs>
        <w:spacing w:after="120" w:line="276" w:lineRule="auto"/>
        <w:ind w:firstLine="284"/>
        <w:rPr>
          <w:rFonts w:ascii="Arial" w:hAnsi="Arial" w:cs="Arial"/>
          <w:sz w:val="22"/>
          <w:szCs w:val="22"/>
        </w:rPr>
      </w:pPr>
      <w:r w:rsidRPr="00B22DBC">
        <w:rPr>
          <w:rFonts w:ascii="Arial" w:hAnsi="Arial" w:cs="Arial"/>
          <w:sz w:val="22"/>
          <w:szCs w:val="22"/>
        </w:rPr>
        <w:tab/>
      </w:r>
      <w:r w:rsidRPr="00B22DBC">
        <w:rPr>
          <w:rFonts w:ascii="Arial" w:hAnsi="Arial" w:cs="Arial"/>
          <w:sz w:val="22"/>
          <w:szCs w:val="22"/>
        </w:rPr>
        <w:tab/>
        <w:t>Ww. mapa zawiera wykaz zmian danych ewidencyjnych dotyczących działki;</w:t>
      </w:r>
    </w:p>
    <w:tbl>
      <w:tblPr>
        <w:tblW w:w="9356" w:type="dxa"/>
        <w:tblInd w:w="55" w:type="dxa"/>
        <w:tblLayout w:type="fixed"/>
        <w:tblCellMar>
          <w:top w:w="55" w:type="dxa"/>
          <w:left w:w="55" w:type="dxa"/>
          <w:bottom w:w="55" w:type="dxa"/>
          <w:right w:w="55" w:type="dxa"/>
        </w:tblCellMar>
        <w:tblLook w:val="0000" w:firstRow="0" w:lastRow="0" w:firstColumn="0" w:lastColumn="0" w:noHBand="0" w:noVBand="0"/>
      </w:tblPr>
      <w:tblGrid>
        <w:gridCol w:w="851"/>
        <w:gridCol w:w="850"/>
        <w:gridCol w:w="993"/>
        <w:gridCol w:w="992"/>
        <w:gridCol w:w="1984"/>
        <w:gridCol w:w="851"/>
        <w:gridCol w:w="850"/>
        <w:gridCol w:w="993"/>
        <w:gridCol w:w="992"/>
      </w:tblGrid>
      <w:tr w:rsidR="00856673" w:rsidRPr="00B22DBC" w:rsidTr="00584F0C">
        <w:tc>
          <w:tcPr>
            <w:tcW w:w="3686" w:type="dxa"/>
            <w:gridSpan w:val="4"/>
            <w:tcBorders>
              <w:top w:val="single" w:sz="1" w:space="0" w:color="000000"/>
              <w:left w:val="single" w:sz="1" w:space="0" w:color="000000"/>
              <w:bottom w:val="single" w:sz="1" w:space="0" w:color="000000"/>
            </w:tcBorders>
            <w:shd w:val="clear" w:color="auto" w:fill="auto"/>
          </w:tcPr>
          <w:p w:rsidR="00856673" w:rsidRPr="00B22DBC" w:rsidRDefault="00856673" w:rsidP="00B22DBC">
            <w:pPr>
              <w:pStyle w:val="Zawartotabeli"/>
              <w:spacing w:line="276" w:lineRule="auto"/>
              <w:ind w:left="-284" w:firstLine="284"/>
              <w:jc w:val="center"/>
              <w:rPr>
                <w:rFonts w:ascii="Arial" w:hAnsi="Arial" w:cs="Arial"/>
                <w:sz w:val="22"/>
                <w:szCs w:val="22"/>
              </w:rPr>
            </w:pPr>
            <w:r w:rsidRPr="00B22DBC">
              <w:rPr>
                <w:rFonts w:ascii="Arial" w:hAnsi="Arial" w:cs="Arial"/>
                <w:sz w:val="22"/>
                <w:szCs w:val="22"/>
              </w:rPr>
              <w:t>Stan dotychczasowy</w:t>
            </w:r>
          </w:p>
        </w:tc>
        <w:tc>
          <w:tcPr>
            <w:tcW w:w="1984" w:type="dxa"/>
            <w:vMerge w:val="restart"/>
            <w:tcBorders>
              <w:top w:val="single" w:sz="1" w:space="0" w:color="000000"/>
              <w:left w:val="single" w:sz="1" w:space="0" w:color="000000"/>
              <w:right w:val="single" w:sz="4" w:space="0" w:color="auto"/>
            </w:tcBorders>
          </w:tcPr>
          <w:p w:rsidR="00856673" w:rsidRPr="00B22DBC" w:rsidRDefault="00856673" w:rsidP="00B22DBC">
            <w:pPr>
              <w:pStyle w:val="Zawartotabeli"/>
              <w:spacing w:line="276" w:lineRule="auto"/>
              <w:ind w:left="-284" w:firstLine="284"/>
              <w:jc w:val="center"/>
              <w:rPr>
                <w:rFonts w:ascii="Arial" w:hAnsi="Arial" w:cs="Arial"/>
                <w:sz w:val="22"/>
                <w:szCs w:val="22"/>
              </w:rPr>
            </w:pPr>
            <w:r w:rsidRPr="00B22DBC">
              <w:rPr>
                <w:rFonts w:ascii="Arial" w:hAnsi="Arial" w:cs="Arial"/>
                <w:sz w:val="22"/>
                <w:szCs w:val="22"/>
              </w:rPr>
              <w:t>Nomenklatura prawna</w:t>
            </w:r>
          </w:p>
        </w:tc>
        <w:tc>
          <w:tcPr>
            <w:tcW w:w="3686" w:type="dxa"/>
            <w:gridSpan w:val="4"/>
            <w:tcBorders>
              <w:top w:val="single" w:sz="1" w:space="0" w:color="000000"/>
              <w:left w:val="single" w:sz="4" w:space="0" w:color="auto"/>
              <w:bottom w:val="single" w:sz="1" w:space="0" w:color="000000"/>
              <w:right w:val="single" w:sz="1" w:space="0" w:color="000000"/>
            </w:tcBorders>
          </w:tcPr>
          <w:p w:rsidR="00856673" w:rsidRPr="00B22DBC" w:rsidRDefault="00856673" w:rsidP="00B22DBC">
            <w:pPr>
              <w:pStyle w:val="Zawartotabeli"/>
              <w:spacing w:line="276" w:lineRule="auto"/>
              <w:ind w:left="-284" w:firstLine="284"/>
              <w:jc w:val="center"/>
              <w:rPr>
                <w:rFonts w:ascii="Arial" w:hAnsi="Arial" w:cs="Arial"/>
                <w:sz w:val="22"/>
                <w:szCs w:val="22"/>
              </w:rPr>
            </w:pPr>
            <w:r w:rsidRPr="00B22DBC">
              <w:rPr>
                <w:rFonts w:ascii="Arial" w:hAnsi="Arial" w:cs="Arial"/>
                <w:sz w:val="22"/>
                <w:szCs w:val="22"/>
              </w:rPr>
              <w:t>Stan nowy</w:t>
            </w:r>
          </w:p>
        </w:tc>
      </w:tr>
      <w:tr w:rsidR="00856673" w:rsidRPr="00B22DBC" w:rsidTr="00584F0C">
        <w:tc>
          <w:tcPr>
            <w:tcW w:w="851" w:type="dxa"/>
            <w:tcBorders>
              <w:left w:val="single" w:sz="1" w:space="0" w:color="000000"/>
              <w:bottom w:val="single" w:sz="1" w:space="0" w:color="000000"/>
            </w:tcBorders>
            <w:shd w:val="clear" w:color="auto" w:fill="auto"/>
          </w:tcPr>
          <w:p w:rsidR="00856673" w:rsidRPr="00B22DBC" w:rsidRDefault="00856673" w:rsidP="00B22DBC">
            <w:pPr>
              <w:pStyle w:val="Zawartotabeli"/>
              <w:spacing w:line="276" w:lineRule="auto"/>
              <w:ind w:left="-284" w:firstLine="284"/>
              <w:jc w:val="center"/>
              <w:rPr>
                <w:rFonts w:ascii="Arial" w:hAnsi="Arial" w:cs="Arial"/>
                <w:sz w:val="22"/>
                <w:szCs w:val="22"/>
              </w:rPr>
            </w:pPr>
            <w:r w:rsidRPr="00B22DBC">
              <w:rPr>
                <w:rFonts w:ascii="Arial" w:hAnsi="Arial" w:cs="Arial"/>
                <w:sz w:val="22"/>
                <w:szCs w:val="22"/>
              </w:rPr>
              <w:t>Nr działki</w:t>
            </w:r>
          </w:p>
        </w:tc>
        <w:tc>
          <w:tcPr>
            <w:tcW w:w="850" w:type="dxa"/>
            <w:tcBorders>
              <w:left w:val="single" w:sz="1" w:space="0" w:color="000000"/>
              <w:bottom w:val="single" w:sz="1" w:space="0" w:color="000000"/>
            </w:tcBorders>
            <w:shd w:val="clear" w:color="auto" w:fill="auto"/>
          </w:tcPr>
          <w:p w:rsidR="00856673" w:rsidRPr="00B22DBC" w:rsidRDefault="00856673" w:rsidP="00B22DBC">
            <w:pPr>
              <w:pStyle w:val="Zawartotabeli"/>
              <w:spacing w:line="276" w:lineRule="auto"/>
              <w:ind w:left="-284" w:firstLine="284"/>
              <w:jc w:val="center"/>
              <w:rPr>
                <w:rFonts w:ascii="Arial" w:hAnsi="Arial" w:cs="Arial"/>
                <w:sz w:val="22"/>
                <w:szCs w:val="22"/>
              </w:rPr>
            </w:pPr>
            <w:r w:rsidRPr="00B22DBC">
              <w:rPr>
                <w:rFonts w:ascii="Arial" w:hAnsi="Arial" w:cs="Arial"/>
                <w:sz w:val="22"/>
                <w:szCs w:val="22"/>
              </w:rPr>
              <w:t>Pole pow. działki [ha]</w:t>
            </w:r>
          </w:p>
        </w:tc>
        <w:tc>
          <w:tcPr>
            <w:tcW w:w="993" w:type="dxa"/>
            <w:tcBorders>
              <w:left w:val="single" w:sz="1" w:space="0" w:color="000000"/>
              <w:bottom w:val="single" w:sz="1" w:space="0" w:color="000000"/>
            </w:tcBorders>
            <w:shd w:val="clear" w:color="auto" w:fill="auto"/>
          </w:tcPr>
          <w:p w:rsidR="00856673" w:rsidRPr="00B22DBC" w:rsidRDefault="00856673" w:rsidP="00B22DBC">
            <w:pPr>
              <w:pStyle w:val="Zawartotabeli"/>
              <w:spacing w:line="276" w:lineRule="auto"/>
              <w:ind w:left="-284" w:firstLine="284"/>
              <w:jc w:val="center"/>
              <w:rPr>
                <w:rFonts w:ascii="Arial" w:hAnsi="Arial" w:cs="Arial"/>
                <w:sz w:val="22"/>
                <w:szCs w:val="22"/>
              </w:rPr>
            </w:pPr>
            <w:r w:rsidRPr="00B22DBC">
              <w:rPr>
                <w:rFonts w:ascii="Arial" w:hAnsi="Arial" w:cs="Arial"/>
                <w:sz w:val="22"/>
                <w:szCs w:val="22"/>
              </w:rPr>
              <w:t>Rodzaj użytku i klasa</w:t>
            </w:r>
          </w:p>
        </w:tc>
        <w:tc>
          <w:tcPr>
            <w:tcW w:w="992" w:type="dxa"/>
            <w:tcBorders>
              <w:left w:val="single" w:sz="1" w:space="0" w:color="000000"/>
              <w:bottom w:val="single" w:sz="1" w:space="0" w:color="000000"/>
            </w:tcBorders>
            <w:shd w:val="clear" w:color="auto" w:fill="auto"/>
          </w:tcPr>
          <w:p w:rsidR="00856673" w:rsidRPr="00B22DBC" w:rsidRDefault="00856673" w:rsidP="00B22DBC">
            <w:pPr>
              <w:pStyle w:val="Zawartotabeli"/>
              <w:spacing w:line="276" w:lineRule="auto"/>
              <w:ind w:left="-284" w:firstLine="284"/>
              <w:jc w:val="center"/>
              <w:rPr>
                <w:rFonts w:ascii="Arial" w:hAnsi="Arial" w:cs="Arial"/>
                <w:sz w:val="22"/>
                <w:szCs w:val="22"/>
              </w:rPr>
            </w:pPr>
            <w:r w:rsidRPr="00B22DBC">
              <w:rPr>
                <w:rFonts w:ascii="Arial" w:hAnsi="Arial" w:cs="Arial"/>
                <w:sz w:val="22"/>
                <w:szCs w:val="22"/>
              </w:rPr>
              <w:t>Pole pow. użytków      i klas [ha]</w:t>
            </w:r>
          </w:p>
        </w:tc>
        <w:tc>
          <w:tcPr>
            <w:tcW w:w="1984" w:type="dxa"/>
            <w:vMerge/>
            <w:tcBorders>
              <w:left w:val="single" w:sz="1" w:space="0" w:color="000000"/>
              <w:bottom w:val="single" w:sz="1" w:space="0" w:color="000000"/>
              <w:right w:val="single" w:sz="4" w:space="0" w:color="auto"/>
            </w:tcBorders>
          </w:tcPr>
          <w:p w:rsidR="00856673" w:rsidRPr="00B22DBC" w:rsidRDefault="00856673" w:rsidP="00B22DBC">
            <w:pPr>
              <w:pStyle w:val="Zawartotabeli"/>
              <w:spacing w:line="276" w:lineRule="auto"/>
              <w:ind w:left="-284" w:firstLine="284"/>
              <w:jc w:val="center"/>
              <w:rPr>
                <w:rFonts w:ascii="Arial" w:hAnsi="Arial" w:cs="Arial"/>
                <w:sz w:val="22"/>
                <w:szCs w:val="22"/>
              </w:rPr>
            </w:pPr>
          </w:p>
        </w:tc>
        <w:tc>
          <w:tcPr>
            <w:tcW w:w="851" w:type="dxa"/>
            <w:tcBorders>
              <w:left w:val="single" w:sz="4" w:space="0" w:color="auto"/>
              <w:bottom w:val="single" w:sz="1" w:space="0" w:color="000000"/>
              <w:right w:val="single" w:sz="1" w:space="0" w:color="000000"/>
            </w:tcBorders>
          </w:tcPr>
          <w:p w:rsidR="00856673" w:rsidRPr="00B22DBC" w:rsidRDefault="00856673" w:rsidP="00B22DBC">
            <w:pPr>
              <w:pStyle w:val="Zawartotabeli"/>
              <w:spacing w:line="276" w:lineRule="auto"/>
              <w:ind w:left="-284" w:firstLine="284"/>
              <w:jc w:val="center"/>
              <w:rPr>
                <w:rFonts w:ascii="Arial" w:hAnsi="Arial" w:cs="Arial"/>
                <w:sz w:val="22"/>
                <w:szCs w:val="22"/>
              </w:rPr>
            </w:pPr>
            <w:r w:rsidRPr="00B22DBC">
              <w:rPr>
                <w:rFonts w:ascii="Arial" w:hAnsi="Arial" w:cs="Arial"/>
                <w:sz w:val="22"/>
                <w:szCs w:val="22"/>
              </w:rPr>
              <w:t>Nr działki</w:t>
            </w:r>
          </w:p>
        </w:tc>
        <w:tc>
          <w:tcPr>
            <w:tcW w:w="850" w:type="dxa"/>
            <w:tcBorders>
              <w:left w:val="single" w:sz="1" w:space="0" w:color="000000"/>
              <w:bottom w:val="single" w:sz="1" w:space="0" w:color="000000"/>
            </w:tcBorders>
            <w:shd w:val="clear" w:color="auto" w:fill="auto"/>
          </w:tcPr>
          <w:p w:rsidR="00856673" w:rsidRPr="00B22DBC" w:rsidRDefault="00856673" w:rsidP="00B22DBC">
            <w:pPr>
              <w:pStyle w:val="Zawartotabeli"/>
              <w:spacing w:line="276" w:lineRule="auto"/>
              <w:ind w:left="-284" w:firstLine="284"/>
              <w:jc w:val="center"/>
              <w:rPr>
                <w:rFonts w:ascii="Arial" w:hAnsi="Arial" w:cs="Arial"/>
                <w:sz w:val="22"/>
                <w:szCs w:val="22"/>
              </w:rPr>
            </w:pPr>
            <w:r w:rsidRPr="00B22DBC">
              <w:rPr>
                <w:rFonts w:ascii="Arial" w:hAnsi="Arial" w:cs="Arial"/>
                <w:sz w:val="22"/>
                <w:szCs w:val="22"/>
              </w:rPr>
              <w:t>Pole pow. działki [ha]</w:t>
            </w:r>
          </w:p>
        </w:tc>
        <w:tc>
          <w:tcPr>
            <w:tcW w:w="993" w:type="dxa"/>
            <w:tcBorders>
              <w:left w:val="single" w:sz="1" w:space="0" w:color="000000"/>
              <w:bottom w:val="single" w:sz="1" w:space="0" w:color="000000"/>
            </w:tcBorders>
            <w:shd w:val="clear" w:color="auto" w:fill="auto"/>
          </w:tcPr>
          <w:p w:rsidR="00856673" w:rsidRPr="00B22DBC" w:rsidRDefault="00856673" w:rsidP="00B22DBC">
            <w:pPr>
              <w:pStyle w:val="Zawartotabeli"/>
              <w:spacing w:line="276" w:lineRule="auto"/>
              <w:ind w:left="-284" w:firstLine="284"/>
              <w:jc w:val="center"/>
              <w:rPr>
                <w:rFonts w:ascii="Arial" w:hAnsi="Arial" w:cs="Arial"/>
                <w:sz w:val="22"/>
                <w:szCs w:val="22"/>
              </w:rPr>
            </w:pPr>
            <w:r w:rsidRPr="00B22DBC">
              <w:rPr>
                <w:rFonts w:ascii="Arial" w:hAnsi="Arial" w:cs="Arial"/>
                <w:sz w:val="22"/>
                <w:szCs w:val="22"/>
              </w:rPr>
              <w:t xml:space="preserve">Rodzaj użytku </w:t>
            </w:r>
            <w:r w:rsidRPr="00B22DBC">
              <w:rPr>
                <w:rFonts w:ascii="Arial" w:hAnsi="Arial" w:cs="Arial"/>
                <w:sz w:val="22"/>
                <w:szCs w:val="22"/>
              </w:rPr>
              <w:br/>
              <w:t>i klasa</w:t>
            </w:r>
          </w:p>
        </w:tc>
        <w:tc>
          <w:tcPr>
            <w:tcW w:w="992" w:type="dxa"/>
            <w:tcBorders>
              <w:left w:val="single" w:sz="1" w:space="0" w:color="000000"/>
              <w:bottom w:val="single" w:sz="1" w:space="0" w:color="000000"/>
              <w:right w:val="single" w:sz="1" w:space="0" w:color="000000"/>
            </w:tcBorders>
            <w:shd w:val="clear" w:color="auto" w:fill="auto"/>
          </w:tcPr>
          <w:p w:rsidR="00856673" w:rsidRPr="00B22DBC" w:rsidRDefault="00856673" w:rsidP="00B22DBC">
            <w:pPr>
              <w:pStyle w:val="Zawartotabeli"/>
              <w:spacing w:line="276" w:lineRule="auto"/>
              <w:ind w:left="-284" w:firstLine="284"/>
              <w:jc w:val="center"/>
              <w:rPr>
                <w:rFonts w:ascii="Arial" w:hAnsi="Arial" w:cs="Arial"/>
                <w:sz w:val="22"/>
                <w:szCs w:val="22"/>
              </w:rPr>
            </w:pPr>
            <w:r w:rsidRPr="00B22DBC">
              <w:rPr>
                <w:rFonts w:ascii="Arial" w:hAnsi="Arial" w:cs="Arial"/>
                <w:sz w:val="22"/>
                <w:szCs w:val="22"/>
              </w:rPr>
              <w:t>Pole pow. użytków      i klas [ha]</w:t>
            </w:r>
          </w:p>
        </w:tc>
      </w:tr>
      <w:tr w:rsidR="00856673" w:rsidRPr="00B22DBC" w:rsidTr="00584F0C">
        <w:trPr>
          <w:trHeight w:val="20"/>
        </w:trPr>
        <w:tc>
          <w:tcPr>
            <w:tcW w:w="851" w:type="dxa"/>
            <w:tcBorders>
              <w:left w:val="single" w:sz="1" w:space="0" w:color="000000"/>
              <w:bottom w:val="single" w:sz="1" w:space="0" w:color="000000"/>
            </w:tcBorders>
            <w:shd w:val="clear" w:color="auto" w:fill="auto"/>
          </w:tcPr>
          <w:p w:rsidR="00856673" w:rsidRPr="00B22DBC" w:rsidRDefault="00856673" w:rsidP="00B22DBC">
            <w:pPr>
              <w:pStyle w:val="Zawartotabeli"/>
              <w:snapToGrid w:val="0"/>
              <w:spacing w:line="276" w:lineRule="auto"/>
              <w:ind w:left="-284" w:firstLine="284"/>
              <w:jc w:val="center"/>
              <w:rPr>
                <w:rFonts w:ascii="Arial" w:hAnsi="Arial" w:cs="Arial"/>
                <w:sz w:val="22"/>
                <w:szCs w:val="22"/>
              </w:rPr>
            </w:pPr>
            <w:r w:rsidRPr="00B22DBC">
              <w:rPr>
                <w:rFonts w:ascii="Arial" w:hAnsi="Arial" w:cs="Arial"/>
                <w:sz w:val="22"/>
                <w:szCs w:val="22"/>
              </w:rPr>
              <w:t>429</w:t>
            </w:r>
          </w:p>
        </w:tc>
        <w:tc>
          <w:tcPr>
            <w:tcW w:w="850" w:type="dxa"/>
            <w:tcBorders>
              <w:left w:val="single" w:sz="1" w:space="0" w:color="000000"/>
              <w:bottom w:val="single" w:sz="1" w:space="0" w:color="000000"/>
            </w:tcBorders>
            <w:shd w:val="clear" w:color="auto" w:fill="auto"/>
          </w:tcPr>
          <w:p w:rsidR="00856673" w:rsidRPr="00B22DBC" w:rsidRDefault="00856673" w:rsidP="00B22DBC">
            <w:pPr>
              <w:pStyle w:val="Zawartotabeli"/>
              <w:snapToGrid w:val="0"/>
              <w:spacing w:line="276" w:lineRule="auto"/>
              <w:ind w:left="-284" w:firstLine="284"/>
              <w:jc w:val="center"/>
              <w:rPr>
                <w:rFonts w:ascii="Arial" w:hAnsi="Arial" w:cs="Arial"/>
                <w:sz w:val="22"/>
                <w:szCs w:val="22"/>
              </w:rPr>
            </w:pPr>
            <w:r w:rsidRPr="00B22DBC">
              <w:rPr>
                <w:rFonts w:ascii="Arial" w:hAnsi="Arial" w:cs="Arial"/>
                <w:sz w:val="22"/>
                <w:szCs w:val="22"/>
              </w:rPr>
              <w:t>0,32</w:t>
            </w:r>
          </w:p>
        </w:tc>
        <w:tc>
          <w:tcPr>
            <w:tcW w:w="993" w:type="dxa"/>
            <w:tcBorders>
              <w:left w:val="single" w:sz="1" w:space="0" w:color="000000"/>
              <w:bottom w:val="single" w:sz="1" w:space="0" w:color="000000"/>
            </w:tcBorders>
            <w:shd w:val="clear" w:color="auto" w:fill="auto"/>
          </w:tcPr>
          <w:p w:rsidR="00856673" w:rsidRPr="00B22DBC" w:rsidRDefault="00856673" w:rsidP="00B22DBC">
            <w:pPr>
              <w:pStyle w:val="Zawartotabeli"/>
              <w:spacing w:line="276" w:lineRule="auto"/>
              <w:ind w:left="-284" w:firstLine="284"/>
              <w:jc w:val="center"/>
              <w:rPr>
                <w:rFonts w:ascii="Arial" w:hAnsi="Arial" w:cs="Arial"/>
                <w:sz w:val="22"/>
                <w:szCs w:val="22"/>
              </w:rPr>
            </w:pPr>
            <w:r w:rsidRPr="00B22DBC">
              <w:rPr>
                <w:rFonts w:ascii="Arial" w:hAnsi="Arial" w:cs="Arial"/>
                <w:sz w:val="22"/>
                <w:szCs w:val="22"/>
              </w:rPr>
              <w:t>dr</w:t>
            </w:r>
          </w:p>
        </w:tc>
        <w:tc>
          <w:tcPr>
            <w:tcW w:w="992" w:type="dxa"/>
            <w:tcBorders>
              <w:left w:val="single" w:sz="1" w:space="0" w:color="000000"/>
              <w:bottom w:val="single" w:sz="1" w:space="0" w:color="000000"/>
            </w:tcBorders>
            <w:shd w:val="clear" w:color="auto" w:fill="auto"/>
          </w:tcPr>
          <w:p w:rsidR="00856673" w:rsidRPr="00B22DBC" w:rsidRDefault="00856673" w:rsidP="00B22DBC">
            <w:pPr>
              <w:pStyle w:val="Zawartotabeli"/>
              <w:spacing w:line="276" w:lineRule="auto"/>
              <w:ind w:left="-284" w:firstLine="284"/>
              <w:jc w:val="center"/>
              <w:rPr>
                <w:rFonts w:ascii="Arial" w:hAnsi="Arial" w:cs="Arial"/>
                <w:sz w:val="22"/>
                <w:szCs w:val="22"/>
              </w:rPr>
            </w:pPr>
            <w:r w:rsidRPr="00B22DBC">
              <w:rPr>
                <w:rFonts w:ascii="Arial" w:hAnsi="Arial" w:cs="Arial"/>
                <w:sz w:val="22"/>
                <w:szCs w:val="22"/>
              </w:rPr>
              <w:t>0,32</w:t>
            </w:r>
          </w:p>
        </w:tc>
        <w:tc>
          <w:tcPr>
            <w:tcW w:w="1984" w:type="dxa"/>
            <w:tcBorders>
              <w:left w:val="single" w:sz="1" w:space="0" w:color="000000"/>
              <w:bottom w:val="single" w:sz="1" w:space="0" w:color="000000"/>
              <w:right w:val="single" w:sz="4" w:space="0" w:color="auto"/>
            </w:tcBorders>
          </w:tcPr>
          <w:p w:rsidR="00856673" w:rsidRPr="00B22DBC" w:rsidRDefault="00856673" w:rsidP="00B22DBC">
            <w:pPr>
              <w:pStyle w:val="Zawartotabeli"/>
              <w:snapToGrid w:val="0"/>
              <w:spacing w:line="276" w:lineRule="auto"/>
              <w:ind w:left="-284" w:firstLine="284"/>
              <w:jc w:val="center"/>
              <w:rPr>
                <w:rFonts w:ascii="Arial" w:hAnsi="Arial" w:cs="Arial"/>
                <w:sz w:val="22"/>
                <w:szCs w:val="22"/>
              </w:rPr>
            </w:pPr>
            <w:r w:rsidRPr="00B22DBC">
              <w:rPr>
                <w:rFonts w:ascii="Arial" w:hAnsi="Arial" w:cs="Arial"/>
                <w:sz w:val="22"/>
                <w:szCs w:val="22"/>
              </w:rPr>
              <w:t>Grunt niehipotekowany</w:t>
            </w:r>
          </w:p>
        </w:tc>
        <w:tc>
          <w:tcPr>
            <w:tcW w:w="851" w:type="dxa"/>
            <w:tcBorders>
              <w:left w:val="single" w:sz="4" w:space="0" w:color="auto"/>
              <w:bottom w:val="single" w:sz="1" w:space="0" w:color="000000"/>
              <w:right w:val="single" w:sz="1" w:space="0" w:color="000000"/>
            </w:tcBorders>
          </w:tcPr>
          <w:p w:rsidR="00856673" w:rsidRPr="00B22DBC" w:rsidRDefault="00856673" w:rsidP="00B22DBC">
            <w:pPr>
              <w:pStyle w:val="Zawartotabeli"/>
              <w:snapToGrid w:val="0"/>
              <w:spacing w:line="276" w:lineRule="auto"/>
              <w:ind w:left="-284" w:firstLine="284"/>
              <w:jc w:val="center"/>
              <w:rPr>
                <w:rFonts w:ascii="Arial" w:hAnsi="Arial" w:cs="Arial"/>
                <w:sz w:val="22"/>
                <w:szCs w:val="22"/>
              </w:rPr>
            </w:pPr>
            <w:r w:rsidRPr="00B22DBC">
              <w:rPr>
                <w:rFonts w:ascii="Arial" w:hAnsi="Arial" w:cs="Arial"/>
                <w:sz w:val="22"/>
                <w:szCs w:val="22"/>
              </w:rPr>
              <w:t>429</w:t>
            </w:r>
          </w:p>
        </w:tc>
        <w:tc>
          <w:tcPr>
            <w:tcW w:w="850" w:type="dxa"/>
            <w:tcBorders>
              <w:left w:val="single" w:sz="1" w:space="0" w:color="000000"/>
              <w:bottom w:val="single" w:sz="1" w:space="0" w:color="000000"/>
            </w:tcBorders>
            <w:shd w:val="clear" w:color="auto" w:fill="auto"/>
          </w:tcPr>
          <w:p w:rsidR="00856673" w:rsidRPr="00B22DBC" w:rsidRDefault="00856673" w:rsidP="00B22DBC">
            <w:pPr>
              <w:pStyle w:val="Zawartotabeli"/>
              <w:snapToGrid w:val="0"/>
              <w:spacing w:line="276" w:lineRule="auto"/>
              <w:ind w:left="-284" w:firstLine="284"/>
              <w:jc w:val="center"/>
              <w:rPr>
                <w:rFonts w:ascii="Arial" w:hAnsi="Arial" w:cs="Arial"/>
                <w:sz w:val="22"/>
                <w:szCs w:val="22"/>
              </w:rPr>
            </w:pPr>
            <w:r w:rsidRPr="00B22DBC">
              <w:rPr>
                <w:rFonts w:ascii="Arial" w:hAnsi="Arial" w:cs="Arial"/>
                <w:sz w:val="22"/>
                <w:szCs w:val="22"/>
              </w:rPr>
              <w:t>0,3818</w:t>
            </w:r>
          </w:p>
        </w:tc>
        <w:tc>
          <w:tcPr>
            <w:tcW w:w="993" w:type="dxa"/>
            <w:tcBorders>
              <w:left w:val="single" w:sz="1" w:space="0" w:color="000000"/>
              <w:bottom w:val="single" w:sz="1" w:space="0" w:color="000000"/>
            </w:tcBorders>
            <w:shd w:val="clear" w:color="auto" w:fill="auto"/>
          </w:tcPr>
          <w:p w:rsidR="00856673" w:rsidRPr="00B22DBC" w:rsidRDefault="00856673" w:rsidP="00B22DBC">
            <w:pPr>
              <w:pStyle w:val="Zawartotabeli"/>
              <w:spacing w:line="276" w:lineRule="auto"/>
              <w:ind w:left="-284" w:firstLine="284"/>
              <w:jc w:val="center"/>
              <w:rPr>
                <w:rFonts w:ascii="Arial" w:hAnsi="Arial" w:cs="Arial"/>
                <w:sz w:val="22"/>
                <w:szCs w:val="22"/>
              </w:rPr>
            </w:pPr>
            <w:r w:rsidRPr="00B22DBC">
              <w:rPr>
                <w:rFonts w:ascii="Arial" w:hAnsi="Arial" w:cs="Arial"/>
                <w:sz w:val="22"/>
                <w:szCs w:val="22"/>
              </w:rPr>
              <w:t>dr</w:t>
            </w:r>
          </w:p>
        </w:tc>
        <w:tc>
          <w:tcPr>
            <w:tcW w:w="992" w:type="dxa"/>
            <w:tcBorders>
              <w:left w:val="single" w:sz="1" w:space="0" w:color="000000"/>
              <w:bottom w:val="single" w:sz="1" w:space="0" w:color="000000"/>
              <w:right w:val="single" w:sz="1" w:space="0" w:color="000000"/>
            </w:tcBorders>
            <w:shd w:val="clear" w:color="auto" w:fill="auto"/>
          </w:tcPr>
          <w:p w:rsidR="00856673" w:rsidRPr="00B22DBC" w:rsidRDefault="00856673" w:rsidP="00B22DBC">
            <w:pPr>
              <w:spacing w:line="276" w:lineRule="auto"/>
              <w:ind w:left="-284" w:firstLine="284"/>
              <w:jc w:val="center"/>
              <w:rPr>
                <w:rFonts w:ascii="Arial" w:hAnsi="Arial" w:cs="Arial"/>
                <w:sz w:val="22"/>
                <w:szCs w:val="22"/>
              </w:rPr>
            </w:pPr>
            <w:r w:rsidRPr="00B22DBC">
              <w:rPr>
                <w:rFonts w:ascii="Arial" w:hAnsi="Arial" w:cs="Arial"/>
                <w:sz w:val="22"/>
                <w:szCs w:val="22"/>
              </w:rPr>
              <w:t>0,3818</w:t>
            </w:r>
          </w:p>
        </w:tc>
      </w:tr>
    </w:tbl>
    <w:p w:rsidR="00856673" w:rsidRPr="00B22DBC" w:rsidRDefault="00856673" w:rsidP="00B22DBC">
      <w:pPr>
        <w:pStyle w:val="Tekstpodstawowy"/>
        <w:tabs>
          <w:tab w:val="left" w:pos="570"/>
        </w:tabs>
        <w:spacing w:line="276" w:lineRule="auto"/>
        <w:ind w:left="-284" w:firstLine="284"/>
        <w:rPr>
          <w:rFonts w:ascii="Arial" w:hAnsi="Arial" w:cs="Arial"/>
          <w:sz w:val="22"/>
          <w:szCs w:val="22"/>
        </w:rPr>
      </w:pPr>
    </w:p>
    <w:p w:rsidR="00856673" w:rsidRPr="00B22DBC" w:rsidRDefault="00856673" w:rsidP="00B22DBC">
      <w:pPr>
        <w:pStyle w:val="Tekstpodstawowy"/>
        <w:tabs>
          <w:tab w:val="left" w:pos="570"/>
        </w:tabs>
        <w:spacing w:line="276" w:lineRule="auto"/>
        <w:ind w:firstLine="284"/>
        <w:rPr>
          <w:rFonts w:ascii="Arial" w:hAnsi="Arial" w:cs="Arial"/>
          <w:sz w:val="22"/>
          <w:szCs w:val="22"/>
        </w:rPr>
      </w:pPr>
      <w:r w:rsidRPr="00B22DBC">
        <w:rPr>
          <w:rFonts w:ascii="Arial" w:hAnsi="Arial" w:cs="Arial"/>
          <w:sz w:val="22"/>
          <w:szCs w:val="22"/>
        </w:rPr>
        <w:t>Pod wykazem znajduje się uwaga o następującej treści:</w:t>
      </w:r>
    </w:p>
    <w:p w:rsidR="00856673" w:rsidRPr="00B22DBC" w:rsidRDefault="00856673" w:rsidP="00B22DBC">
      <w:pPr>
        <w:pStyle w:val="Tekstpodstawowy"/>
        <w:tabs>
          <w:tab w:val="left" w:pos="570"/>
        </w:tabs>
        <w:spacing w:line="276" w:lineRule="auto"/>
        <w:ind w:firstLine="284"/>
        <w:rPr>
          <w:rFonts w:ascii="Arial" w:hAnsi="Arial" w:cs="Arial"/>
          <w:i/>
          <w:iCs/>
          <w:sz w:val="22"/>
          <w:szCs w:val="22"/>
        </w:rPr>
      </w:pPr>
      <w:r w:rsidRPr="00B22DBC">
        <w:rPr>
          <w:rFonts w:ascii="Arial" w:hAnsi="Arial" w:cs="Arial"/>
          <w:i/>
          <w:iCs/>
          <w:sz w:val="22"/>
          <w:szCs w:val="22"/>
        </w:rPr>
        <w:t>„Dz. ew. 429 odpowiada, na dzień 5 lipca 1963r., dawnej dz. 249.</w:t>
      </w:r>
    </w:p>
    <w:p w:rsidR="00856673" w:rsidRPr="00B22DBC" w:rsidRDefault="00856673" w:rsidP="00B22DBC">
      <w:pPr>
        <w:pStyle w:val="Tekstpodstawowy"/>
        <w:tabs>
          <w:tab w:val="left" w:pos="570"/>
        </w:tabs>
        <w:spacing w:line="276" w:lineRule="auto"/>
        <w:ind w:firstLine="284"/>
        <w:rPr>
          <w:rFonts w:ascii="Arial" w:hAnsi="Arial" w:cs="Arial"/>
          <w:i/>
          <w:iCs/>
          <w:sz w:val="22"/>
          <w:szCs w:val="22"/>
        </w:rPr>
      </w:pPr>
      <w:r w:rsidRPr="00B22DBC">
        <w:rPr>
          <w:rFonts w:ascii="Arial" w:hAnsi="Arial" w:cs="Arial"/>
          <w:i/>
          <w:iCs/>
          <w:sz w:val="22"/>
          <w:szCs w:val="22"/>
        </w:rPr>
        <w:t>Powierzchnia dz. ew. 429 wynosi w niezmienionych granicach 0,3818 ha a nie 0,32 ha”.</w:t>
      </w:r>
    </w:p>
    <w:p w:rsidR="00856673" w:rsidRPr="00B22DBC" w:rsidRDefault="00856673" w:rsidP="00B22DBC">
      <w:pPr>
        <w:pStyle w:val="Tekstpodstawowy"/>
        <w:tabs>
          <w:tab w:val="left" w:pos="570"/>
        </w:tabs>
        <w:spacing w:line="276" w:lineRule="auto"/>
        <w:ind w:firstLine="284"/>
        <w:rPr>
          <w:rFonts w:ascii="Arial" w:hAnsi="Arial" w:cs="Arial"/>
          <w:i/>
          <w:iCs/>
          <w:sz w:val="22"/>
          <w:szCs w:val="22"/>
        </w:rPr>
      </w:pPr>
      <w:r w:rsidRPr="00B22DBC">
        <w:rPr>
          <w:rFonts w:ascii="Arial" w:hAnsi="Arial" w:cs="Arial"/>
          <w:i/>
          <w:iCs/>
          <w:sz w:val="22"/>
          <w:szCs w:val="22"/>
        </w:rPr>
        <w:lastRenderedPageBreak/>
        <w:tab/>
      </w:r>
      <w:r w:rsidRPr="00B22DBC">
        <w:rPr>
          <w:rFonts w:ascii="Arial" w:eastAsia="Arial Unicode MS" w:hAnsi="Arial" w:cs="Arial"/>
          <w:sz w:val="22"/>
          <w:szCs w:val="22"/>
        </w:rPr>
        <w:t>Przy piśmie z 17 października 2018 roku znak GGG.6822.2.123.2018.KM Wnioskodawca przekazał kopię fragmentu Dziennika Urzędoweg</w:t>
      </w:r>
      <w:r w:rsidR="00B22DBC">
        <w:rPr>
          <w:rFonts w:ascii="Arial" w:eastAsia="Arial Unicode MS" w:hAnsi="Arial" w:cs="Arial"/>
          <w:sz w:val="22"/>
          <w:szCs w:val="22"/>
        </w:rPr>
        <w:t>o Wojewódzkiej Rady Narodowej w </w:t>
      </w:r>
      <w:r w:rsidRPr="00B22DBC">
        <w:rPr>
          <w:rFonts w:ascii="Arial" w:eastAsia="Arial Unicode MS" w:hAnsi="Arial" w:cs="Arial"/>
          <w:sz w:val="22"/>
          <w:szCs w:val="22"/>
        </w:rPr>
        <w:t>Warszawie z 1954 roku, Nr 11, w którym znajduje się uchwała Nr VI/10/12/54 Wojewódzkiej Rady Narodowej w Warszawie z 5 października 1954 roku w sprawie podziału na nowe gromady powiatu piaseczyńskiego.</w:t>
      </w:r>
    </w:p>
    <w:p w:rsidR="00856673" w:rsidRPr="00B22DBC" w:rsidRDefault="00856673" w:rsidP="00B22DBC">
      <w:pPr>
        <w:tabs>
          <w:tab w:val="left" w:pos="405"/>
        </w:tabs>
        <w:spacing w:after="113" w:line="276" w:lineRule="auto"/>
        <w:ind w:firstLine="284"/>
        <w:jc w:val="both"/>
        <w:rPr>
          <w:rFonts w:ascii="Arial" w:hAnsi="Arial" w:cs="Arial"/>
          <w:sz w:val="22"/>
          <w:szCs w:val="22"/>
        </w:rPr>
      </w:pPr>
      <w:r w:rsidRPr="00B22DBC">
        <w:rPr>
          <w:rFonts w:ascii="Arial" w:eastAsia="Arial Unicode MS" w:hAnsi="Arial" w:cs="Arial"/>
          <w:sz w:val="22"/>
          <w:szCs w:val="22"/>
        </w:rPr>
        <w:tab/>
        <w:t xml:space="preserve">Decyzją administracyjną Nr 221/2019 z dnia 27 maja 2019 roku Starosta Piaseczyński orzekł o </w:t>
      </w:r>
      <w:r w:rsidRPr="00B22DBC">
        <w:rPr>
          <w:rFonts w:ascii="Arial" w:hAnsi="Arial" w:cs="Arial"/>
          <w:sz w:val="22"/>
          <w:szCs w:val="22"/>
        </w:rPr>
        <w:t xml:space="preserve">odmowie uznania za mienie gromadzkie niehipotekowanej </w:t>
      </w:r>
      <w:r w:rsidRPr="00B22DBC">
        <w:rPr>
          <w:rStyle w:val="Domylnaczcionkaakapitu4"/>
          <w:rFonts w:ascii="Arial" w:eastAsiaTheme="majorEastAsia" w:hAnsi="Arial" w:cs="Arial"/>
          <w:sz w:val="22"/>
          <w:szCs w:val="22"/>
        </w:rPr>
        <w:t>nieruchomości oznaczonej w ewidencji gruntów i budynków jako działka ewidencyjna nr 429 o pow. 0,32 ha z obrębu 0006, Bogatki gmina Piaseczno, ponieważ w wyniku przeprowadzonego postępowania wyjaśniającego nie odnaleziono dokumentów potwierdzających przynależność przedmiotowej działki do mienia gromadzkiego, a zeznania świadków wskazują jedynie okoliczności faktyczne, nie zaś okoliczności prawne</w:t>
      </w:r>
      <w:r w:rsidRPr="00B22DBC">
        <w:rPr>
          <w:rFonts w:ascii="Arial" w:hAnsi="Arial" w:cs="Arial"/>
          <w:sz w:val="22"/>
          <w:szCs w:val="22"/>
        </w:rPr>
        <w:t>.</w:t>
      </w:r>
    </w:p>
    <w:p w:rsidR="00856673" w:rsidRPr="00B22DBC" w:rsidRDefault="00856673" w:rsidP="00B22DBC">
      <w:pPr>
        <w:tabs>
          <w:tab w:val="left" w:pos="405"/>
        </w:tabs>
        <w:spacing w:after="113" w:line="276" w:lineRule="auto"/>
        <w:ind w:firstLine="284"/>
        <w:jc w:val="both"/>
        <w:rPr>
          <w:rStyle w:val="Domylnaczcionkaakapitu4"/>
          <w:rFonts w:ascii="Arial" w:eastAsiaTheme="majorEastAsia" w:hAnsi="Arial" w:cs="Arial"/>
          <w:sz w:val="22"/>
          <w:szCs w:val="22"/>
        </w:rPr>
      </w:pPr>
      <w:r w:rsidRPr="00B22DBC">
        <w:rPr>
          <w:rFonts w:ascii="Arial" w:hAnsi="Arial" w:cs="Arial"/>
          <w:sz w:val="22"/>
          <w:szCs w:val="22"/>
        </w:rPr>
        <w:tab/>
        <w:t>Od powyższej decyzji odwołanie złożył do Wojewody M</w:t>
      </w:r>
      <w:r w:rsidR="00B22DBC">
        <w:rPr>
          <w:rFonts w:ascii="Arial" w:hAnsi="Arial" w:cs="Arial"/>
          <w:sz w:val="22"/>
          <w:szCs w:val="22"/>
        </w:rPr>
        <w:t>azowieckiego Burmistrz Miasta i </w:t>
      </w:r>
      <w:r w:rsidRPr="00B22DBC">
        <w:rPr>
          <w:rFonts w:ascii="Arial" w:hAnsi="Arial" w:cs="Arial"/>
          <w:sz w:val="22"/>
          <w:szCs w:val="22"/>
        </w:rPr>
        <w:t>Gminy Piaseczno 6 czerwca 2019 roku.</w:t>
      </w:r>
    </w:p>
    <w:p w:rsidR="00856673" w:rsidRPr="00B22DBC" w:rsidRDefault="00856673" w:rsidP="00B22DBC">
      <w:pPr>
        <w:pStyle w:val="Tekstpodstawowy"/>
        <w:tabs>
          <w:tab w:val="left" w:pos="570"/>
        </w:tabs>
        <w:spacing w:after="240" w:line="276" w:lineRule="auto"/>
        <w:ind w:firstLine="284"/>
        <w:rPr>
          <w:rFonts w:ascii="Arial" w:eastAsia="Arial Unicode MS" w:hAnsi="Arial" w:cs="Arial"/>
          <w:color w:val="FF0000"/>
          <w:sz w:val="22"/>
          <w:szCs w:val="22"/>
        </w:rPr>
      </w:pPr>
      <w:r w:rsidRPr="00B22DBC">
        <w:rPr>
          <w:rFonts w:ascii="Arial" w:eastAsia="Arial Unicode MS" w:hAnsi="Arial" w:cs="Arial"/>
          <w:color w:val="FF0000"/>
          <w:sz w:val="22"/>
          <w:szCs w:val="22"/>
        </w:rPr>
        <w:tab/>
      </w:r>
      <w:r w:rsidRPr="00B22DBC">
        <w:rPr>
          <w:rFonts w:ascii="Arial" w:eastAsia="Arial Unicode MS" w:hAnsi="Arial" w:cs="Arial"/>
          <w:sz w:val="22"/>
          <w:szCs w:val="22"/>
        </w:rPr>
        <w:t>Wojewoda Mazowiecki decyzją nr 2990/2019</w:t>
      </w:r>
      <w:r w:rsidRPr="00B22DBC">
        <w:rPr>
          <w:rFonts w:ascii="Arial" w:eastAsia="Arial Unicode MS" w:hAnsi="Arial" w:cs="Arial"/>
          <w:color w:val="C0504D" w:themeColor="accent2"/>
          <w:sz w:val="22"/>
          <w:szCs w:val="22"/>
        </w:rPr>
        <w:t xml:space="preserve"> </w:t>
      </w:r>
      <w:r w:rsidRPr="00B22DBC">
        <w:rPr>
          <w:rFonts w:ascii="Arial" w:eastAsia="Arial Unicode MS" w:hAnsi="Arial" w:cs="Arial"/>
          <w:sz w:val="22"/>
          <w:szCs w:val="22"/>
        </w:rPr>
        <w:t>z 30 sierpnia 2019 roku utrzymał w mocy decyzję Starosty Piaseczyńskiego nr 221/2019 z 27 maja 2019 roku.</w:t>
      </w:r>
    </w:p>
    <w:p w:rsidR="00856673" w:rsidRPr="00B22DBC" w:rsidRDefault="00856673" w:rsidP="00B22DBC">
      <w:pPr>
        <w:pStyle w:val="Tekstpodstawowy"/>
        <w:tabs>
          <w:tab w:val="left" w:pos="570"/>
        </w:tabs>
        <w:spacing w:after="240" w:line="276" w:lineRule="auto"/>
        <w:ind w:firstLine="284"/>
        <w:rPr>
          <w:rFonts w:ascii="Arial" w:eastAsia="Arial Unicode MS" w:hAnsi="Arial" w:cs="Arial"/>
          <w:sz w:val="22"/>
          <w:szCs w:val="22"/>
        </w:rPr>
      </w:pPr>
      <w:r w:rsidRPr="00B22DBC">
        <w:rPr>
          <w:rFonts w:ascii="Arial" w:eastAsia="Arial Unicode MS" w:hAnsi="Arial" w:cs="Arial"/>
          <w:sz w:val="22"/>
          <w:szCs w:val="22"/>
        </w:rPr>
        <w:tab/>
        <w:t xml:space="preserve">Gmina Piaseczno powyższą decyzję Wojewody Mazowieckiego zaskarżyła do Wojewódzkiego Sądu Administracyjnego w Warszawie. </w:t>
      </w:r>
    </w:p>
    <w:p w:rsidR="00856673" w:rsidRPr="00B22DBC" w:rsidRDefault="00856673" w:rsidP="00B22DBC">
      <w:pPr>
        <w:pStyle w:val="Tekstpodstawowy"/>
        <w:tabs>
          <w:tab w:val="left" w:pos="570"/>
        </w:tabs>
        <w:spacing w:after="240" w:line="276" w:lineRule="auto"/>
        <w:ind w:firstLine="284"/>
        <w:rPr>
          <w:rFonts w:ascii="Arial" w:eastAsia="Arial Unicode MS" w:hAnsi="Arial" w:cs="Arial"/>
          <w:color w:val="FF0000"/>
          <w:sz w:val="22"/>
          <w:szCs w:val="22"/>
        </w:rPr>
      </w:pPr>
      <w:r w:rsidRPr="00B22DBC">
        <w:rPr>
          <w:rFonts w:ascii="Arial" w:eastAsia="Arial Unicode MS" w:hAnsi="Arial" w:cs="Arial"/>
          <w:color w:val="FF0000"/>
          <w:sz w:val="22"/>
          <w:szCs w:val="22"/>
        </w:rPr>
        <w:tab/>
      </w:r>
      <w:r w:rsidRPr="00B22DBC">
        <w:rPr>
          <w:rFonts w:ascii="Arial" w:eastAsia="Arial Unicode MS" w:hAnsi="Arial" w:cs="Arial"/>
          <w:sz w:val="22"/>
          <w:szCs w:val="22"/>
        </w:rPr>
        <w:t>Wojewódzki Sąd Administracyjny wyrokiem z 5 marca 2</w:t>
      </w:r>
      <w:r w:rsidR="002C50E1">
        <w:rPr>
          <w:rFonts w:ascii="Arial" w:eastAsia="Arial Unicode MS" w:hAnsi="Arial" w:cs="Arial"/>
          <w:sz w:val="22"/>
          <w:szCs w:val="22"/>
        </w:rPr>
        <w:t>020 roku sygn. akt IV SA/</w:t>
      </w:r>
      <w:proofErr w:type="spellStart"/>
      <w:r w:rsidR="002C50E1">
        <w:rPr>
          <w:rFonts w:ascii="Arial" w:eastAsia="Arial Unicode MS" w:hAnsi="Arial" w:cs="Arial"/>
          <w:sz w:val="22"/>
          <w:szCs w:val="22"/>
        </w:rPr>
        <w:t>Wa</w:t>
      </w:r>
      <w:proofErr w:type="spellEnd"/>
      <w:r w:rsidR="002C50E1">
        <w:rPr>
          <w:rFonts w:ascii="Arial" w:eastAsia="Arial Unicode MS" w:hAnsi="Arial" w:cs="Arial"/>
          <w:sz w:val="22"/>
          <w:szCs w:val="22"/>
        </w:rPr>
        <w:t xml:space="preserve"> 2823</w:t>
      </w:r>
      <w:r w:rsidRPr="00B22DBC">
        <w:rPr>
          <w:rFonts w:ascii="Arial" w:eastAsia="Arial Unicode MS" w:hAnsi="Arial" w:cs="Arial"/>
          <w:sz w:val="22"/>
          <w:szCs w:val="22"/>
        </w:rPr>
        <w:t>/19 uchylił decyzję Wojewody Mazowieckiego z 30 sierpnia 2019 roku Nr 2990/2019 oraz Decyzję Starosty Piaseczyńskiego z 27 maja 2019 roku nr 221/2019. Decyzja ma charakter deklaratoryjny i poświadcza stan prawny ustalony w dniu wejścia w życie ustawy z 5 lipca 1963r., zatem należy wykazać, że na dzień wejścia w życie w/w ustawy nieruchomość stanowiła własność gromady. Na mocy art. 75 k.p.a. do środków dowodowych zalicza się: dokumenty, zeznania świadków, opinie biegłych oraz oględziny. Zgodnie z decyzją Sądu Administracyjnego postępowanie zostało przeprowadzone w sposób niepełny ze względu na zbyt ogólnikowy przebieg przesłuchania świadków, o czym świadczy brak wypowiedzi świadków w kwestii, czy nieruchomość stanowiła mienie gromadzkie. W ocenie Sądu nie zostało przeprowadzone wyczerpujące postępowanie dowodowe.</w:t>
      </w:r>
    </w:p>
    <w:p w:rsidR="00856673" w:rsidRPr="00B22DBC" w:rsidRDefault="00856673" w:rsidP="00B22DBC">
      <w:pPr>
        <w:pStyle w:val="Tekstpodstawowy"/>
        <w:tabs>
          <w:tab w:val="left" w:pos="0"/>
        </w:tabs>
        <w:spacing w:after="240" w:line="276" w:lineRule="auto"/>
        <w:ind w:firstLine="284"/>
        <w:rPr>
          <w:rFonts w:ascii="Arial" w:eastAsia="Arial Unicode MS" w:hAnsi="Arial" w:cs="Arial"/>
          <w:sz w:val="22"/>
          <w:szCs w:val="22"/>
        </w:rPr>
      </w:pPr>
      <w:r w:rsidRPr="00B22DBC">
        <w:rPr>
          <w:rFonts w:ascii="Arial" w:eastAsia="Arial Unicode MS" w:hAnsi="Arial" w:cs="Arial"/>
          <w:color w:val="FF0000"/>
          <w:sz w:val="22"/>
          <w:szCs w:val="22"/>
        </w:rPr>
        <w:tab/>
      </w:r>
      <w:r w:rsidRPr="00B22DBC">
        <w:rPr>
          <w:rFonts w:ascii="Arial" w:eastAsia="Arial Unicode MS" w:hAnsi="Arial" w:cs="Arial"/>
          <w:sz w:val="22"/>
          <w:szCs w:val="22"/>
        </w:rPr>
        <w:t xml:space="preserve">Pismami z 19 listopada 2020 roku oraz 5 marca 2021 roku zawiadomiono kolejne osoby wskazane przez Wnioskodawcę oraz Sołtysa wsi </w:t>
      </w:r>
      <w:r w:rsidR="00B22DBC">
        <w:rPr>
          <w:rFonts w:ascii="Arial" w:eastAsia="Arial Unicode MS" w:hAnsi="Arial" w:cs="Arial"/>
          <w:sz w:val="22"/>
          <w:szCs w:val="22"/>
        </w:rPr>
        <w:t>Bogatki o możliwości złożenia w </w:t>
      </w:r>
      <w:r w:rsidRPr="00B22DBC">
        <w:rPr>
          <w:rFonts w:ascii="Arial" w:eastAsia="Arial Unicode MS" w:hAnsi="Arial" w:cs="Arial"/>
          <w:sz w:val="22"/>
          <w:szCs w:val="22"/>
        </w:rPr>
        <w:t>przedmiotowej sprawie zeznań w charakterze świadka w dn</w:t>
      </w:r>
      <w:r w:rsidR="00B22DBC">
        <w:rPr>
          <w:rFonts w:ascii="Arial" w:eastAsia="Arial Unicode MS" w:hAnsi="Arial" w:cs="Arial"/>
          <w:sz w:val="22"/>
          <w:szCs w:val="22"/>
        </w:rPr>
        <w:t>iach 21, 22 grudnia 2020 roku i </w:t>
      </w:r>
      <w:r w:rsidRPr="00B22DBC">
        <w:rPr>
          <w:rFonts w:ascii="Arial" w:eastAsia="Arial Unicode MS" w:hAnsi="Arial" w:cs="Arial"/>
          <w:sz w:val="22"/>
          <w:szCs w:val="22"/>
        </w:rPr>
        <w:t>6, 7 kwietnia 2021 roku. Informację o terminie i miejscu przesłuchania świadków podano do publicznej wiadomości, zawiadamiając jednocześnie, i</w:t>
      </w:r>
      <w:r w:rsidR="00B22DBC">
        <w:rPr>
          <w:rFonts w:ascii="Arial" w:eastAsia="Arial Unicode MS" w:hAnsi="Arial" w:cs="Arial"/>
          <w:sz w:val="22"/>
          <w:szCs w:val="22"/>
        </w:rPr>
        <w:t>ż strona ma prawo brać udział w </w:t>
      </w:r>
      <w:r w:rsidRPr="00B22DBC">
        <w:rPr>
          <w:rFonts w:ascii="Arial" w:eastAsia="Arial Unicode MS" w:hAnsi="Arial" w:cs="Arial"/>
          <w:sz w:val="22"/>
          <w:szCs w:val="22"/>
        </w:rPr>
        <w:t xml:space="preserve">przeprowadzeniu dowodu, może zadawać pytania świadkom i stronom oraz składać wyjaśnienia. </w:t>
      </w:r>
    </w:p>
    <w:p w:rsidR="00856673" w:rsidRPr="00B22DBC" w:rsidRDefault="00856673" w:rsidP="00B22DBC">
      <w:pPr>
        <w:tabs>
          <w:tab w:val="left" w:pos="570"/>
        </w:tabs>
        <w:spacing w:after="240" w:line="276" w:lineRule="auto"/>
        <w:ind w:firstLine="284"/>
        <w:jc w:val="both"/>
        <w:rPr>
          <w:rFonts w:ascii="Arial" w:eastAsia="Arial Unicode MS" w:hAnsi="Arial" w:cs="Arial"/>
          <w:sz w:val="22"/>
          <w:szCs w:val="22"/>
        </w:rPr>
      </w:pPr>
      <w:r w:rsidRPr="00B22DBC">
        <w:rPr>
          <w:rFonts w:ascii="Arial" w:eastAsia="Arial Unicode MS" w:hAnsi="Arial" w:cs="Arial"/>
          <w:sz w:val="22"/>
          <w:szCs w:val="22"/>
        </w:rPr>
        <w:tab/>
        <w:t>Z przesłuchań świadków wynika, że przedmiotowy grunt był drogą polną, ogólnodostępną, wykorzystywaną przez mieszkańców wsi jako dojazd do pól, łąk i lasów. Ponadto nie było o niego sporów, świadkowie nie mają wiedzy aby mieszkańcy wsi podejmowała decyzję w zakresie zagospodarowania/przeznaczenia działki. Świadkowie nie słyszeli pojęć „wspólnota gruntowa” i „mienie gromadzkie”. Obecnie droga jest częściowo utwardzona i w dalszym ciągu pozostaje ogólnodostępna.</w:t>
      </w:r>
    </w:p>
    <w:p w:rsidR="00856673" w:rsidRPr="00B22DBC" w:rsidRDefault="00856673" w:rsidP="00B22DBC">
      <w:pPr>
        <w:tabs>
          <w:tab w:val="left" w:pos="570"/>
        </w:tabs>
        <w:spacing w:line="276" w:lineRule="auto"/>
        <w:ind w:firstLine="284"/>
        <w:jc w:val="both"/>
        <w:rPr>
          <w:rFonts w:ascii="Arial" w:eastAsia="Arial Unicode MS" w:hAnsi="Arial" w:cs="Arial"/>
          <w:sz w:val="22"/>
          <w:szCs w:val="22"/>
        </w:rPr>
      </w:pPr>
      <w:r w:rsidRPr="00B22DBC">
        <w:rPr>
          <w:rFonts w:ascii="Arial" w:eastAsia="Arial Unicode MS" w:hAnsi="Arial" w:cs="Arial"/>
          <w:sz w:val="22"/>
          <w:szCs w:val="22"/>
        </w:rPr>
        <w:tab/>
        <w:t xml:space="preserve">Po przeprowadzeniu analizy dokumentów znajdujących się w archiwum Wydziału Geodezji i Katastru Starostwa Powiatowego w Piasecznie ustalono, co następuje: </w:t>
      </w:r>
    </w:p>
    <w:p w:rsidR="00856673" w:rsidRPr="00B22DBC" w:rsidRDefault="00856673" w:rsidP="00B22DBC">
      <w:pPr>
        <w:numPr>
          <w:ilvl w:val="0"/>
          <w:numId w:val="3"/>
        </w:numPr>
        <w:tabs>
          <w:tab w:val="left" w:pos="570"/>
        </w:tabs>
        <w:spacing w:line="276" w:lineRule="auto"/>
        <w:ind w:left="0" w:firstLine="284"/>
        <w:jc w:val="both"/>
        <w:rPr>
          <w:rFonts w:ascii="Arial" w:eastAsia="Arial Unicode MS" w:hAnsi="Arial" w:cs="Arial"/>
          <w:sz w:val="22"/>
          <w:szCs w:val="22"/>
        </w:rPr>
      </w:pPr>
      <w:r w:rsidRPr="00B22DBC">
        <w:rPr>
          <w:rFonts w:ascii="Arial" w:eastAsia="Arial Unicode MS" w:hAnsi="Arial" w:cs="Arial"/>
          <w:sz w:val="22"/>
          <w:szCs w:val="22"/>
        </w:rPr>
        <w:lastRenderedPageBreak/>
        <w:t>W pierwszym pisanym rejestrze gruntów dla wsi Bogatki sporządzonym w 1962 roku na podstawie operatu założenia ewidencji gruntów nr KEM-PIA-E-21/60 (na mocy Dekretu z dnia 2 lutego 1955r. o ewidencji gruntów i budynków) do działki nr 249</w:t>
      </w:r>
      <w:r w:rsidR="00233BEE" w:rsidRPr="00B22DBC">
        <w:rPr>
          <w:rFonts w:ascii="Arial" w:eastAsia="Arial Unicode MS" w:hAnsi="Arial" w:cs="Arial"/>
          <w:sz w:val="22"/>
          <w:szCs w:val="22"/>
        </w:rPr>
        <w:t xml:space="preserve"> o </w:t>
      </w:r>
      <w:r w:rsidRPr="00B22DBC">
        <w:rPr>
          <w:rFonts w:ascii="Arial" w:eastAsia="Arial Unicode MS" w:hAnsi="Arial" w:cs="Arial"/>
          <w:sz w:val="22"/>
          <w:szCs w:val="22"/>
        </w:rPr>
        <w:t xml:space="preserve">powierzchni 0,32 ha jako </w:t>
      </w:r>
      <w:r w:rsidRPr="00B22DBC">
        <w:rPr>
          <w:rFonts w:ascii="Arial" w:eastAsia="Arial Unicode MS" w:hAnsi="Arial" w:cs="Arial"/>
          <w:iCs/>
          <w:sz w:val="22"/>
          <w:szCs w:val="22"/>
        </w:rPr>
        <w:t>osoba władająca gruntem</w:t>
      </w:r>
      <w:r w:rsidRPr="00B22DBC">
        <w:rPr>
          <w:rFonts w:ascii="Arial" w:eastAsia="Arial Unicode MS" w:hAnsi="Arial" w:cs="Arial"/>
          <w:sz w:val="22"/>
          <w:szCs w:val="22"/>
        </w:rPr>
        <w:t xml:space="preserve"> wpisane było „</w:t>
      </w:r>
      <w:r w:rsidRPr="00B22DBC">
        <w:rPr>
          <w:rFonts w:ascii="Arial" w:eastAsia="Arial Unicode MS" w:hAnsi="Arial" w:cs="Arial"/>
          <w:i/>
          <w:sz w:val="22"/>
          <w:szCs w:val="22"/>
        </w:rPr>
        <w:t xml:space="preserve">P.P.R.N. Wydział Komunikacji” </w:t>
      </w:r>
      <w:r w:rsidRPr="00B22DBC">
        <w:rPr>
          <w:rFonts w:ascii="Arial" w:eastAsia="Arial Unicode MS" w:hAnsi="Arial" w:cs="Arial"/>
          <w:sz w:val="22"/>
          <w:szCs w:val="22"/>
        </w:rPr>
        <w:t>(nr rej. grunt. 125).</w:t>
      </w:r>
    </w:p>
    <w:p w:rsidR="00856673" w:rsidRPr="00B22DBC" w:rsidRDefault="00856673" w:rsidP="00B22DBC">
      <w:pPr>
        <w:pStyle w:val="Tekstpodstawowy"/>
        <w:numPr>
          <w:ilvl w:val="0"/>
          <w:numId w:val="3"/>
        </w:numPr>
        <w:tabs>
          <w:tab w:val="left" w:pos="570"/>
        </w:tabs>
        <w:spacing w:line="276" w:lineRule="auto"/>
        <w:ind w:left="0" w:firstLine="284"/>
        <w:rPr>
          <w:rFonts w:ascii="Arial" w:hAnsi="Arial" w:cs="Arial"/>
          <w:sz w:val="22"/>
          <w:szCs w:val="22"/>
        </w:rPr>
      </w:pPr>
      <w:r w:rsidRPr="00B22DBC">
        <w:rPr>
          <w:rFonts w:ascii="Arial" w:hAnsi="Arial" w:cs="Arial"/>
          <w:sz w:val="22"/>
          <w:szCs w:val="22"/>
        </w:rPr>
        <w:t>Na podstawie operatu z regulowania własności gospodarstw rolnych nr KEM-PIA-E-110/73 numery działek uległy zmianie - działka nr 249 otrzymała nowy numer 429, powierzchnia działki pozostała bez zmian. W pisany</w:t>
      </w:r>
      <w:r w:rsidR="00233BEE" w:rsidRPr="00B22DBC">
        <w:rPr>
          <w:rFonts w:ascii="Arial" w:hAnsi="Arial" w:cs="Arial"/>
          <w:sz w:val="22"/>
          <w:szCs w:val="22"/>
        </w:rPr>
        <w:t>m rejestrze gruntów założonym w </w:t>
      </w:r>
      <w:r w:rsidRPr="00B22DBC">
        <w:rPr>
          <w:rFonts w:ascii="Arial" w:hAnsi="Arial" w:cs="Arial"/>
          <w:sz w:val="22"/>
          <w:szCs w:val="22"/>
        </w:rPr>
        <w:t>1974 roku na podstawie ww. operatu do działki nr 429 o powierzchni 0,32 ha jako osoba władająca gruntem wpisany był „</w:t>
      </w:r>
      <w:r w:rsidRPr="00B22DBC">
        <w:rPr>
          <w:rFonts w:ascii="Arial" w:hAnsi="Arial" w:cs="Arial"/>
          <w:i/>
          <w:sz w:val="22"/>
          <w:szCs w:val="22"/>
        </w:rPr>
        <w:t xml:space="preserve">Urząd Gminy Drogi powszechnego użytku” </w:t>
      </w:r>
      <w:r w:rsidR="00233BEE" w:rsidRPr="00B22DBC">
        <w:rPr>
          <w:rFonts w:ascii="Arial" w:hAnsi="Arial" w:cs="Arial"/>
          <w:sz w:val="22"/>
          <w:szCs w:val="22"/>
        </w:rPr>
        <w:t>(nr </w:t>
      </w:r>
      <w:r w:rsidRPr="00B22DBC">
        <w:rPr>
          <w:rFonts w:ascii="Arial" w:hAnsi="Arial" w:cs="Arial"/>
          <w:sz w:val="22"/>
          <w:szCs w:val="22"/>
        </w:rPr>
        <w:t>jedn. rej. 146).</w:t>
      </w:r>
    </w:p>
    <w:p w:rsidR="00856673" w:rsidRPr="00B22DBC" w:rsidRDefault="00856673" w:rsidP="00B22DBC">
      <w:pPr>
        <w:pStyle w:val="Tekstpodstawowy"/>
        <w:numPr>
          <w:ilvl w:val="0"/>
          <w:numId w:val="3"/>
        </w:numPr>
        <w:tabs>
          <w:tab w:val="left" w:pos="570"/>
        </w:tabs>
        <w:spacing w:line="276" w:lineRule="auto"/>
        <w:ind w:left="0" w:firstLine="284"/>
        <w:rPr>
          <w:rFonts w:ascii="Arial" w:hAnsi="Arial" w:cs="Arial"/>
          <w:sz w:val="22"/>
          <w:szCs w:val="22"/>
        </w:rPr>
      </w:pPr>
      <w:r w:rsidRPr="00B22DBC">
        <w:rPr>
          <w:rFonts w:ascii="Arial" w:hAnsi="Arial" w:cs="Arial"/>
          <w:sz w:val="22"/>
          <w:szCs w:val="22"/>
        </w:rPr>
        <w:t>W pisanym rejestrze gruntów założonym w 1990 roku na podstawie operatu  technicznego odnowienia ewidencji gruntów nr KEM-PIA-E-174/90 do działki nr 429</w:t>
      </w:r>
      <w:r w:rsidR="00233BEE" w:rsidRPr="00B22DBC">
        <w:rPr>
          <w:rFonts w:ascii="Arial" w:hAnsi="Arial" w:cs="Arial"/>
          <w:sz w:val="22"/>
          <w:szCs w:val="22"/>
        </w:rPr>
        <w:t xml:space="preserve"> o </w:t>
      </w:r>
      <w:r w:rsidRPr="00B22DBC">
        <w:rPr>
          <w:rFonts w:ascii="Arial" w:hAnsi="Arial" w:cs="Arial"/>
          <w:sz w:val="22"/>
          <w:szCs w:val="22"/>
        </w:rPr>
        <w:t>powierzchni 0,32 ha jako osoba władająca gruntem wpisany był „</w:t>
      </w:r>
      <w:r w:rsidRPr="00B22DBC">
        <w:rPr>
          <w:rFonts w:ascii="Arial" w:hAnsi="Arial" w:cs="Arial"/>
          <w:i/>
          <w:sz w:val="22"/>
          <w:szCs w:val="22"/>
        </w:rPr>
        <w:t xml:space="preserve">Urząd Gminy - drogi powszechnego korzystania” </w:t>
      </w:r>
      <w:r w:rsidRPr="00B22DBC">
        <w:rPr>
          <w:rFonts w:ascii="Arial" w:hAnsi="Arial" w:cs="Arial"/>
          <w:sz w:val="22"/>
          <w:szCs w:val="22"/>
        </w:rPr>
        <w:t>(nr jedn. rej. 166).</w:t>
      </w:r>
    </w:p>
    <w:p w:rsidR="00856673" w:rsidRPr="00B22DBC" w:rsidRDefault="00856673" w:rsidP="00B22DBC">
      <w:pPr>
        <w:pStyle w:val="Tekstpodstawowy"/>
        <w:tabs>
          <w:tab w:val="left" w:pos="570"/>
        </w:tabs>
        <w:spacing w:line="276" w:lineRule="auto"/>
        <w:ind w:firstLine="284"/>
        <w:rPr>
          <w:rFonts w:ascii="Arial" w:hAnsi="Arial" w:cs="Arial"/>
          <w:sz w:val="22"/>
          <w:szCs w:val="22"/>
        </w:rPr>
      </w:pPr>
      <w:r w:rsidRPr="00B22DBC">
        <w:rPr>
          <w:rFonts w:ascii="Arial" w:hAnsi="Arial" w:cs="Arial"/>
          <w:color w:val="FF0000"/>
          <w:sz w:val="22"/>
          <w:szCs w:val="22"/>
        </w:rPr>
        <w:tab/>
      </w:r>
      <w:r w:rsidRPr="00B22DBC">
        <w:rPr>
          <w:rFonts w:ascii="Arial" w:hAnsi="Arial" w:cs="Arial"/>
          <w:sz w:val="22"/>
          <w:szCs w:val="22"/>
        </w:rPr>
        <w:t xml:space="preserve">Ponadto w toku prowadzonego postepowania ustalono, iż w wykonaniu postanowień Uchwały Prezydium Wojewódzkiej Rady </w:t>
      </w:r>
      <w:r w:rsidR="00233BEE" w:rsidRPr="00B22DBC">
        <w:rPr>
          <w:rFonts w:ascii="Arial" w:hAnsi="Arial" w:cs="Arial"/>
          <w:sz w:val="22"/>
          <w:szCs w:val="22"/>
        </w:rPr>
        <w:t>Narodowej w Warszawie z 24 </w:t>
      </w:r>
      <w:r w:rsidR="00B22DBC">
        <w:rPr>
          <w:rFonts w:ascii="Arial" w:hAnsi="Arial" w:cs="Arial"/>
          <w:sz w:val="22"/>
          <w:szCs w:val="22"/>
        </w:rPr>
        <w:t>sierpnia 1965 roku w </w:t>
      </w:r>
      <w:r w:rsidRPr="00B22DBC">
        <w:rPr>
          <w:rFonts w:ascii="Arial" w:hAnsi="Arial" w:cs="Arial"/>
          <w:sz w:val="22"/>
          <w:szCs w:val="22"/>
        </w:rPr>
        <w:t>sprawie usprawnienia zarządu mieniem gromadzkim, Wydział Rolnictwa i Leśnictwa Prezydium PRN w Piasecznie przeprowadził inwentaryzację oraz założenie ewidencji nieru</w:t>
      </w:r>
      <w:r w:rsidR="00233BEE" w:rsidRPr="00B22DBC">
        <w:rPr>
          <w:rFonts w:ascii="Arial" w:hAnsi="Arial" w:cs="Arial"/>
          <w:sz w:val="22"/>
          <w:szCs w:val="22"/>
        </w:rPr>
        <w:t>chomości mienia gromadzkiego na </w:t>
      </w:r>
      <w:r w:rsidRPr="00B22DBC">
        <w:rPr>
          <w:rFonts w:ascii="Arial" w:hAnsi="Arial" w:cs="Arial"/>
          <w:sz w:val="22"/>
          <w:szCs w:val="22"/>
        </w:rPr>
        <w:t>terenie powiatu Piaseczno. Wynik tej pracy (R.</w:t>
      </w:r>
      <w:r w:rsidR="00233BEE" w:rsidRPr="00B22DBC">
        <w:rPr>
          <w:rFonts w:ascii="Arial" w:hAnsi="Arial" w:cs="Arial"/>
          <w:sz w:val="22"/>
          <w:szCs w:val="22"/>
        </w:rPr>
        <w:t>VIII-266/65) został przyjęty do </w:t>
      </w:r>
      <w:r w:rsidRPr="00B22DBC">
        <w:rPr>
          <w:rFonts w:ascii="Arial" w:hAnsi="Arial" w:cs="Arial"/>
          <w:sz w:val="22"/>
          <w:szCs w:val="22"/>
        </w:rPr>
        <w:t>państwowego zasobu geodezyjnego i kartografi</w:t>
      </w:r>
      <w:r w:rsidR="00B22DBC">
        <w:rPr>
          <w:rFonts w:ascii="Arial" w:hAnsi="Arial" w:cs="Arial"/>
          <w:sz w:val="22"/>
          <w:szCs w:val="22"/>
        </w:rPr>
        <w:t>cznego pod nr </w:t>
      </w:r>
      <w:r w:rsidR="00233BEE" w:rsidRPr="00B22DBC">
        <w:rPr>
          <w:rFonts w:ascii="Arial" w:hAnsi="Arial" w:cs="Arial"/>
          <w:sz w:val="22"/>
          <w:szCs w:val="22"/>
        </w:rPr>
        <w:t>P.1418.2019.61. W </w:t>
      </w:r>
      <w:r w:rsidRPr="00B22DBC">
        <w:rPr>
          <w:rFonts w:ascii="Arial" w:hAnsi="Arial" w:cs="Arial"/>
          <w:sz w:val="22"/>
          <w:szCs w:val="22"/>
        </w:rPr>
        <w:t>wykazie mienia gromadzkiego sporządzonym w 1966 roku znajdującym się w w/w operacie przedmiotowa działka nie została wykazana. Nie mniej jednak zwrócono uwagę, iż w w/w wykazie nie znajduję się żadna droga. Wykaz ten obejmuje m.in. tereny zajęte pod sołtysówki, szkoły, remizy OSP, kopalnie piasku, gliny, „kasę miejską”. Prawdopodobnie wykaz mienia gromadzkiego zawarty w w/w operacie c</w:t>
      </w:r>
      <w:r w:rsidR="00B22DBC">
        <w:rPr>
          <w:rFonts w:ascii="Arial" w:hAnsi="Arial" w:cs="Arial"/>
          <w:sz w:val="22"/>
          <w:szCs w:val="22"/>
        </w:rPr>
        <w:t>ałkowicie pomija kwestię dróg o </w:t>
      </w:r>
      <w:r w:rsidRPr="00B22DBC">
        <w:rPr>
          <w:rFonts w:ascii="Arial" w:hAnsi="Arial" w:cs="Arial"/>
          <w:sz w:val="22"/>
          <w:szCs w:val="22"/>
        </w:rPr>
        <w:t>charakterze publicznym.</w:t>
      </w:r>
    </w:p>
    <w:p w:rsidR="00856673" w:rsidRPr="00B22DBC" w:rsidRDefault="00856673" w:rsidP="00B22DBC">
      <w:pPr>
        <w:pStyle w:val="Tekstpodstawowy"/>
        <w:tabs>
          <w:tab w:val="left" w:pos="570"/>
        </w:tabs>
        <w:spacing w:line="276" w:lineRule="auto"/>
        <w:ind w:firstLine="284"/>
        <w:rPr>
          <w:rFonts w:ascii="Arial" w:hAnsi="Arial" w:cs="Arial"/>
          <w:sz w:val="22"/>
          <w:szCs w:val="22"/>
        </w:rPr>
      </w:pPr>
      <w:r w:rsidRPr="00B22DBC">
        <w:rPr>
          <w:rFonts w:ascii="Arial" w:hAnsi="Arial" w:cs="Arial"/>
          <w:sz w:val="22"/>
          <w:szCs w:val="22"/>
        </w:rPr>
        <w:tab/>
        <w:t>Zgodnie z aktualnymi zapisami w ewidencji gruntów i budynków obrębu 0006, Bogatki gmina Piaseczno, jedn. rej. G.166, do działki nr 429 o pow. 0,3818 ha, stanowiącej użytek gruntowy „dr” – drogi, wpisani są:</w:t>
      </w:r>
    </w:p>
    <w:p w:rsidR="00856673" w:rsidRPr="00B22DBC" w:rsidRDefault="00856673" w:rsidP="00B22DBC">
      <w:pPr>
        <w:pStyle w:val="Tekstpodstawowy"/>
        <w:tabs>
          <w:tab w:val="left" w:pos="570"/>
        </w:tabs>
        <w:spacing w:line="276" w:lineRule="auto"/>
        <w:ind w:firstLine="284"/>
        <w:rPr>
          <w:rFonts w:ascii="Arial" w:hAnsi="Arial" w:cs="Arial"/>
          <w:sz w:val="22"/>
          <w:szCs w:val="22"/>
        </w:rPr>
      </w:pPr>
      <w:r w:rsidRPr="00B22DBC">
        <w:rPr>
          <w:rFonts w:ascii="Arial" w:hAnsi="Arial" w:cs="Arial"/>
          <w:iCs/>
          <w:sz w:val="22"/>
          <w:szCs w:val="22"/>
        </w:rPr>
        <w:t>właściciel, udział: 1/1</w:t>
      </w:r>
      <w:r w:rsidRPr="00B22DBC">
        <w:rPr>
          <w:rFonts w:ascii="Arial" w:hAnsi="Arial" w:cs="Arial"/>
          <w:sz w:val="22"/>
          <w:szCs w:val="22"/>
        </w:rPr>
        <w:t xml:space="preserve"> – NIEUSTALONY,</w:t>
      </w:r>
    </w:p>
    <w:p w:rsidR="00856673" w:rsidRPr="00B22DBC" w:rsidRDefault="00856673" w:rsidP="00B22DBC">
      <w:pPr>
        <w:pStyle w:val="Tekstpodstawowy"/>
        <w:tabs>
          <w:tab w:val="left" w:pos="570"/>
        </w:tabs>
        <w:spacing w:line="276" w:lineRule="auto"/>
        <w:ind w:firstLine="284"/>
        <w:rPr>
          <w:rFonts w:ascii="Arial" w:hAnsi="Arial" w:cs="Arial"/>
          <w:sz w:val="22"/>
          <w:szCs w:val="22"/>
        </w:rPr>
      </w:pPr>
      <w:r w:rsidRPr="00B22DBC">
        <w:rPr>
          <w:rFonts w:ascii="Arial" w:hAnsi="Arial" w:cs="Arial"/>
          <w:sz w:val="22"/>
          <w:szCs w:val="22"/>
        </w:rPr>
        <w:t xml:space="preserve">użytkownik, udział:1/1 – Urząd Gminy Piaseczno – drogi powszechnego korzystania. </w:t>
      </w:r>
    </w:p>
    <w:p w:rsidR="00856673" w:rsidRPr="00B22DBC" w:rsidRDefault="00856673" w:rsidP="00B22DBC">
      <w:pPr>
        <w:pStyle w:val="Tekstpodstawowy"/>
        <w:tabs>
          <w:tab w:val="left" w:pos="570"/>
          <w:tab w:val="left" w:pos="6134"/>
        </w:tabs>
        <w:spacing w:after="240" w:line="276" w:lineRule="auto"/>
        <w:ind w:firstLine="284"/>
        <w:rPr>
          <w:rFonts w:ascii="Arial" w:hAnsi="Arial" w:cs="Arial"/>
          <w:sz w:val="22"/>
          <w:szCs w:val="22"/>
        </w:rPr>
      </w:pPr>
      <w:r w:rsidRPr="00B22DBC">
        <w:rPr>
          <w:rFonts w:ascii="Arial" w:hAnsi="Arial" w:cs="Arial"/>
          <w:sz w:val="22"/>
          <w:szCs w:val="22"/>
        </w:rPr>
        <w:t>W rubryce „KW” (księga wieczysta) brak nomenklatury prawnej.</w:t>
      </w:r>
      <w:r w:rsidRPr="00B22DBC">
        <w:rPr>
          <w:rFonts w:ascii="Arial" w:hAnsi="Arial" w:cs="Arial"/>
          <w:sz w:val="22"/>
          <w:szCs w:val="22"/>
        </w:rPr>
        <w:tab/>
      </w:r>
    </w:p>
    <w:p w:rsidR="00856673" w:rsidRPr="00B22DBC" w:rsidRDefault="00856673" w:rsidP="00B22DBC">
      <w:pPr>
        <w:pStyle w:val="Tekstpodstawowy"/>
        <w:tabs>
          <w:tab w:val="left" w:pos="570"/>
        </w:tabs>
        <w:spacing w:line="276" w:lineRule="auto"/>
        <w:ind w:firstLine="284"/>
        <w:rPr>
          <w:rFonts w:ascii="Arial" w:eastAsia="Arial Unicode MS" w:hAnsi="Arial" w:cs="Arial"/>
          <w:sz w:val="22"/>
          <w:szCs w:val="22"/>
        </w:rPr>
      </w:pPr>
      <w:r w:rsidRPr="00B22DBC">
        <w:rPr>
          <w:rFonts w:ascii="Arial" w:eastAsia="Arial Unicode MS" w:hAnsi="Arial" w:cs="Arial"/>
          <w:sz w:val="22"/>
          <w:szCs w:val="22"/>
        </w:rPr>
        <w:tab/>
        <w:t xml:space="preserve">Do państwowego zasobu geodezyjnego i kartograficznego (dalej </w:t>
      </w:r>
      <w:proofErr w:type="spellStart"/>
      <w:r w:rsidRPr="00B22DBC">
        <w:rPr>
          <w:rFonts w:ascii="Arial" w:eastAsia="Arial Unicode MS" w:hAnsi="Arial" w:cs="Arial"/>
          <w:sz w:val="22"/>
          <w:szCs w:val="22"/>
        </w:rPr>
        <w:t>pzgik</w:t>
      </w:r>
      <w:proofErr w:type="spellEnd"/>
      <w:r w:rsidRPr="00B22DBC">
        <w:rPr>
          <w:rFonts w:ascii="Arial" w:eastAsia="Arial Unicode MS" w:hAnsi="Arial" w:cs="Arial"/>
          <w:sz w:val="22"/>
          <w:szCs w:val="22"/>
        </w:rPr>
        <w:t xml:space="preserve">) </w:t>
      </w:r>
      <w:r w:rsidR="00233BEE" w:rsidRPr="00B22DBC">
        <w:rPr>
          <w:rFonts w:ascii="Arial" w:eastAsia="Arial Unicode MS" w:hAnsi="Arial" w:cs="Arial"/>
          <w:sz w:val="22"/>
          <w:szCs w:val="22"/>
        </w:rPr>
        <w:t>9 </w:t>
      </w:r>
      <w:r w:rsidRPr="00B22DBC">
        <w:rPr>
          <w:rFonts w:ascii="Arial" w:eastAsia="Arial Unicode MS" w:hAnsi="Arial" w:cs="Arial"/>
          <w:sz w:val="22"/>
          <w:szCs w:val="22"/>
        </w:rPr>
        <w:t xml:space="preserve">listopada 2022 roku został przyjęty operat techniczny pod nr P.1418.2022.6409 do celów aktualizacji ewidencji gruntów i budynków. Z analizy materiałów </w:t>
      </w:r>
      <w:proofErr w:type="spellStart"/>
      <w:r w:rsidRPr="00B22DBC">
        <w:rPr>
          <w:rFonts w:ascii="Arial" w:eastAsia="Arial Unicode MS" w:hAnsi="Arial" w:cs="Arial"/>
          <w:sz w:val="22"/>
          <w:szCs w:val="22"/>
        </w:rPr>
        <w:t>pzgik</w:t>
      </w:r>
      <w:proofErr w:type="spellEnd"/>
      <w:r w:rsidRPr="00B22DBC">
        <w:rPr>
          <w:rFonts w:ascii="Arial" w:eastAsia="Arial Unicode MS" w:hAnsi="Arial" w:cs="Arial"/>
          <w:sz w:val="22"/>
          <w:szCs w:val="22"/>
        </w:rPr>
        <w:t xml:space="preserve"> przeprowadzonych przez Wykonawcę w/w operatu wynika, że granice działki nr 429 z obrębu 0006 Bogatki, gmina Piaseczno zostały pozyskane z operatu technicznego P.1418.2018.4391 (protokół ustalenia granic). Na podstawie w operatu technicznego P.1418.2022.6409 w bazie ewidencji gruntów i budynków ujawniono nową powierzchnię działki, tj. 0,3818 ha. Powierzchnia przedmiotowej działki jest tożsama  powierzchnią wykazaną w operacie sporządz</w:t>
      </w:r>
      <w:r w:rsidR="00233BEE" w:rsidRPr="00B22DBC">
        <w:rPr>
          <w:rFonts w:ascii="Arial" w:eastAsia="Arial Unicode MS" w:hAnsi="Arial" w:cs="Arial"/>
          <w:sz w:val="22"/>
          <w:szCs w:val="22"/>
        </w:rPr>
        <w:t>onym do decyzji w trybie art.</w:t>
      </w:r>
      <w:r w:rsidR="00233BEE" w:rsidRPr="00B22DBC">
        <w:rPr>
          <w:rFonts w:eastAsia="Arial Unicode MS"/>
          <w:sz w:val="22"/>
          <w:szCs w:val="22"/>
        </w:rPr>
        <w:t> </w:t>
      </w:r>
      <w:r w:rsidR="00233BEE" w:rsidRPr="00B22DBC">
        <w:rPr>
          <w:rFonts w:ascii="Arial" w:eastAsia="Arial Unicode MS" w:hAnsi="Arial" w:cs="Arial"/>
          <w:sz w:val="22"/>
          <w:szCs w:val="22"/>
        </w:rPr>
        <w:t>8 </w:t>
      </w:r>
      <w:r w:rsidR="00B22DBC">
        <w:rPr>
          <w:rFonts w:ascii="Arial" w:eastAsia="Arial Unicode MS" w:hAnsi="Arial" w:cs="Arial"/>
          <w:sz w:val="22"/>
          <w:szCs w:val="22"/>
        </w:rPr>
        <w:t xml:space="preserve">ust. 1 </w:t>
      </w:r>
      <w:r w:rsidRPr="00B22DBC">
        <w:rPr>
          <w:rFonts w:ascii="Arial" w:eastAsia="Arial Unicode MS" w:hAnsi="Arial" w:cs="Arial"/>
          <w:sz w:val="22"/>
          <w:szCs w:val="22"/>
        </w:rPr>
        <w:t>ustawy o zagospodarowaniu wspólnot gruntowy</w:t>
      </w:r>
      <w:r w:rsidR="002C50E1">
        <w:rPr>
          <w:rFonts w:ascii="Arial" w:eastAsia="Arial Unicode MS" w:hAnsi="Arial" w:cs="Arial"/>
          <w:sz w:val="22"/>
          <w:szCs w:val="22"/>
        </w:rPr>
        <w:t>ch w granicach (P.1418.2018.4391</w:t>
      </w:r>
      <w:r w:rsidRPr="00B22DBC">
        <w:rPr>
          <w:rFonts w:ascii="Arial" w:eastAsia="Arial Unicode MS" w:hAnsi="Arial" w:cs="Arial"/>
          <w:sz w:val="22"/>
          <w:szCs w:val="22"/>
        </w:rPr>
        <w:t>).</w:t>
      </w:r>
    </w:p>
    <w:p w:rsidR="00856673" w:rsidRPr="00B22DBC" w:rsidRDefault="00856673" w:rsidP="00B22DBC">
      <w:pPr>
        <w:suppressAutoHyphens w:val="0"/>
        <w:spacing w:after="200" w:line="276" w:lineRule="auto"/>
        <w:ind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ab/>
        <w:t>Zgodnie z operatem technicznym nr P.1418.2018.4391 działka nr 429</w:t>
      </w:r>
      <w:r w:rsidR="00233BEE" w:rsidRPr="00B22DBC">
        <w:rPr>
          <w:rFonts w:ascii="Arial" w:eastAsiaTheme="minorHAnsi" w:hAnsi="Arial" w:cs="Arial"/>
          <w:sz w:val="22"/>
          <w:szCs w:val="22"/>
          <w:lang w:eastAsia="en-US"/>
        </w:rPr>
        <w:t xml:space="preserve"> o </w:t>
      </w:r>
      <w:r w:rsidRPr="00B22DBC">
        <w:rPr>
          <w:rFonts w:ascii="Arial" w:eastAsiaTheme="minorHAnsi" w:hAnsi="Arial" w:cs="Arial"/>
          <w:sz w:val="22"/>
          <w:szCs w:val="22"/>
          <w:lang w:eastAsia="en-US"/>
        </w:rPr>
        <w:t>powierzchni 0,3818 ha odpowiada na dzień 5 lipc</w:t>
      </w:r>
      <w:r w:rsidR="002C50E1">
        <w:rPr>
          <w:rFonts w:ascii="Arial" w:eastAsiaTheme="minorHAnsi" w:hAnsi="Arial" w:cs="Arial"/>
          <w:sz w:val="22"/>
          <w:szCs w:val="22"/>
          <w:lang w:eastAsia="en-US"/>
        </w:rPr>
        <w:t>a 1963 roku dawnej działce nr 42</w:t>
      </w:r>
      <w:r w:rsidRPr="00B22DBC">
        <w:rPr>
          <w:rFonts w:ascii="Arial" w:eastAsiaTheme="minorHAnsi" w:hAnsi="Arial" w:cs="Arial"/>
          <w:sz w:val="22"/>
          <w:szCs w:val="22"/>
          <w:lang w:eastAsia="en-US"/>
        </w:rPr>
        <w:t>9 o powierzchni 0,32 ha.</w:t>
      </w:r>
    </w:p>
    <w:p w:rsidR="00856673" w:rsidRPr="00B22DBC" w:rsidRDefault="00856673" w:rsidP="00B22DBC">
      <w:pPr>
        <w:suppressAutoHyphens w:val="0"/>
        <w:spacing w:after="200" w:line="276" w:lineRule="auto"/>
        <w:ind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ab/>
        <w:t>Zgodnie z art. 8 ust. 1 ustawy o zagospodarowaniu wspólnot gruntowych (tj. Dz. U. z  2022 r. poz. 140) „</w:t>
      </w:r>
      <w:r w:rsidRPr="00B22DBC">
        <w:rPr>
          <w:rFonts w:ascii="Arial" w:eastAsiaTheme="minorHAnsi" w:hAnsi="Arial" w:cs="Arial"/>
          <w:i/>
          <w:sz w:val="22"/>
          <w:szCs w:val="22"/>
          <w:lang w:eastAsia="en-US"/>
        </w:rPr>
        <w:t>Starosta wydaje decyzję o ustaleniu, które spośród nieruchomości, o których mowa w art. 1 ust. 2 i 3, stanowią mienie gromadzkie”</w:t>
      </w:r>
      <w:r w:rsidRPr="00B22DBC">
        <w:rPr>
          <w:rFonts w:ascii="Arial" w:eastAsiaTheme="minorHAnsi" w:hAnsi="Arial" w:cs="Arial"/>
          <w:sz w:val="22"/>
          <w:szCs w:val="22"/>
          <w:lang w:eastAsia="en-US"/>
        </w:rPr>
        <w:t xml:space="preserve">. </w:t>
      </w:r>
    </w:p>
    <w:p w:rsidR="00856673" w:rsidRPr="00B22DBC" w:rsidRDefault="00856673" w:rsidP="00B22DBC">
      <w:pPr>
        <w:suppressAutoHyphens w:val="0"/>
        <w:spacing w:after="200" w:line="276" w:lineRule="auto"/>
        <w:ind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ab/>
        <w:t xml:space="preserve">Stosownie zaś do art. 1 ust. 2 w/w ustawy oprócz wspólnot gruntowych </w:t>
      </w:r>
      <w:r w:rsidRPr="00B22DBC">
        <w:rPr>
          <w:rFonts w:ascii="Arial" w:eastAsiaTheme="minorHAnsi" w:hAnsi="Arial" w:cs="Arial"/>
          <w:i/>
          <w:sz w:val="22"/>
          <w:szCs w:val="22"/>
          <w:lang w:eastAsia="en-US"/>
        </w:rPr>
        <w:t xml:space="preserve">„[…] podlegają zagospodarowaniu w trybie i na zasadach określonych w niniejszej ustawie także nieruchomości rolne, leśne i obszary wodne, stanowiące mienie gromadzkie w rozumieniu </w:t>
      </w:r>
      <w:r w:rsidRPr="00B22DBC">
        <w:rPr>
          <w:rFonts w:ascii="Arial" w:eastAsiaTheme="minorHAnsi" w:hAnsi="Arial" w:cs="Arial"/>
          <w:i/>
          <w:sz w:val="22"/>
          <w:szCs w:val="22"/>
          <w:lang w:eastAsia="en-US"/>
        </w:rPr>
        <w:lastRenderedPageBreak/>
        <w:t xml:space="preserve">przepisów o zarządzie takim mieniem, jeżeli przed dniem wejścia w życie tej ustawy </w:t>
      </w:r>
      <w:r w:rsidRPr="00B22DBC">
        <w:rPr>
          <w:rFonts w:ascii="Arial" w:eastAsiaTheme="minorHAnsi" w:hAnsi="Arial" w:cs="Arial"/>
          <w:b/>
          <w:i/>
          <w:sz w:val="22"/>
          <w:szCs w:val="22"/>
          <w:lang w:eastAsia="en-US"/>
        </w:rPr>
        <w:t>były faktycznie użytkowane wspólnie przez mieszkańców wsi</w:t>
      </w:r>
      <w:r w:rsidRPr="00B22DBC">
        <w:rPr>
          <w:rFonts w:ascii="Arial" w:eastAsiaTheme="minorHAnsi" w:hAnsi="Arial" w:cs="Arial"/>
          <w:i/>
          <w:sz w:val="22"/>
          <w:szCs w:val="22"/>
          <w:lang w:eastAsia="en-US"/>
        </w:rPr>
        <w:t>”.</w:t>
      </w:r>
      <w:r w:rsidRPr="00B22DBC">
        <w:rPr>
          <w:rFonts w:ascii="Arial" w:eastAsiaTheme="minorHAnsi" w:hAnsi="Arial" w:cs="Arial"/>
          <w:sz w:val="22"/>
          <w:szCs w:val="22"/>
          <w:lang w:eastAsia="en-US"/>
        </w:rPr>
        <w:t xml:space="preserve"> </w:t>
      </w:r>
    </w:p>
    <w:p w:rsidR="00856673" w:rsidRPr="00B22DBC" w:rsidRDefault="00856673" w:rsidP="00B22DBC">
      <w:pPr>
        <w:suppressAutoHyphens w:val="0"/>
        <w:spacing w:after="200" w:line="276" w:lineRule="auto"/>
        <w:ind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ab/>
        <w:t>W myśl § 1 ust. 1 rozporządzenia Rady Ministrów z dnia 29 listopada 1962 roku w sprawie zarządu mieniem gromadzkim oraz trybu jego zbywania (Dz. U. Nr 64/62 poz. 303 ze zm.) przez mienie gromadzkie rozumieć należy mienie, które do dnia w</w:t>
      </w:r>
      <w:r w:rsidR="00B22DBC">
        <w:rPr>
          <w:rFonts w:ascii="Arial" w:eastAsiaTheme="minorHAnsi" w:hAnsi="Arial" w:cs="Arial"/>
          <w:sz w:val="22"/>
          <w:szCs w:val="22"/>
          <w:lang w:eastAsia="en-US"/>
        </w:rPr>
        <w:t>ejścia w życie ustawy z dnia 25 </w:t>
      </w:r>
      <w:r w:rsidRPr="00B22DBC">
        <w:rPr>
          <w:rFonts w:ascii="Arial" w:eastAsiaTheme="minorHAnsi" w:hAnsi="Arial" w:cs="Arial"/>
          <w:sz w:val="22"/>
          <w:szCs w:val="22"/>
          <w:lang w:eastAsia="en-US"/>
        </w:rPr>
        <w:t>września 1954 roku o reformie podziału administracyjnego wsi i powołaniu gromadzkich rad narodowych (Dz. U. Nr 43, poz. 191) stanowiło majątek dawnych gromad jako majątek gromadzki, dobro gromady oraz inne prawa majątkowe. Przepis § 1 ust. 3 w/w rozporządzenia wskazuje zaś, że przez dawne gromady rozumieć należy gromady istniejące d</w:t>
      </w:r>
      <w:r w:rsidR="00B22DBC">
        <w:rPr>
          <w:rFonts w:ascii="Arial" w:eastAsiaTheme="minorHAnsi" w:hAnsi="Arial" w:cs="Arial"/>
          <w:sz w:val="22"/>
          <w:szCs w:val="22"/>
          <w:lang w:eastAsia="en-US"/>
        </w:rPr>
        <w:t>o dnia wejścia w </w:t>
      </w:r>
      <w:r w:rsidRPr="00B22DBC">
        <w:rPr>
          <w:rFonts w:ascii="Arial" w:eastAsiaTheme="minorHAnsi" w:hAnsi="Arial" w:cs="Arial"/>
          <w:sz w:val="22"/>
          <w:szCs w:val="22"/>
          <w:lang w:eastAsia="en-US"/>
        </w:rPr>
        <w:t xml:space="preserve">życie ustawy, o  której mowa w pkt. 1. </w:t>
      </w:r>
    </w:p>
    <w:p w:rsidR="00856673" w:rsidRPr="00B22DBC" w:rsidRDefault="00856673" w:rsidP="00B22DBC">
      <w:pPr>
        <w:suppressAutoHyphens w:val="0"/>
        <w:spacing w:after="200" w:line="276" w:lineRule="auto"/>
        <w:ind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ab/>
        <w:t xml:space="preserve">Przepisy obowiązujące w poprzednim stanie prawnym ustawy 23 marca 1933 roku </w:t>
      </w:r>
      <w:r w:rsidRPr="00B22DBC">
        <w:rPr>
          <w:rFonts w:ascii="Arial" w:eastAsiaTheme="minorHAnsi" w:hAnsi="Arial" w:cs="Arial"/>
          <w:i/>
          <w:sz w:val="22"/>
          <w:szCs w:val="22"/>
          <w:lang w:eastAsia="en-US"/>
        </w:rPr>
        <w:t>o  częściowej zmianie ustroju samorządu terytorialnego</w:t>
      </w:r>
      <w:r w:rsidRPr="00B22DBC">
        <w:rPr>
          <w:rFonts w:ascii="Arial" w:eastAsiaTheme="minorHAnsi" w:hAnsi="Arial" w:cs="Arial"/>
          <w:sz w:val="22"/>
          <w:szCs w:val="22"/>
          <w:lang w:eastAsia="en-US"/>
        </w:rPr>
        <w:t xml:space="preserve"> i przepisy wykonawcze rozporządzenia Rady Ministra Spraw Wewnętrznych z 29 stycznia 1397 roku </w:t>
      </w:r>
      <w:r w:rsidRPr="00B22DBC">
        <w:rPr>
          <w:rFonts w:ascii="Arial" w:eastAsiaTheme="minorHAnsi" w:hAnsi="Arial" w:cs="Arial"/>
          <w:i/>
          <w:sz w:val="22"/>
          <w:szCs w:val="22"/>
          <w:lang w:eastAsia="en-US"/>
        </w:rPr>
        <w:t>o gromadach</w:t>
      </w:r>
      <w:r w:rsidRPr="00B22DBC">
        <w:rPr>
          <w:rFonts w:ascii="Arial" w:eastAsiaTheme="minorHAnsi" w:hAnsi="Arial" w:cs="Arial"/>
          <w:sz w:val="22"/>
          <w:szCs w:val="22"/>
          <w:lang w:eastAsia="en-US"/>
        </w:rPr>
        <w:t xml:space="preserve"> rozróżniały dwa rodzaje składników majątkowych gromady, tj. majątek gromadzki i dobro gromady. Tym samym, dla ustalenia czy dana nieruchomość była 5 lipca 1963 roku mieniem gromadzkim, istotny jest jej stan prawny w okresie poprzedzającym tę datę, a w szczególności to, czy nieruchomość taka należała do istniejących w okresie od 1933 roku do 1954 roku gromad jako jednostek samorządu terytorialnego, mających osobowość prawną i będących podmiotami praw i obowiązków. Przedmiot własności gmin określany był jako majątek gminny lub dobro gminne. Majątek ten przeznaczano na cele ogólne (budynek urzędu gminy, sołtysówka, grunt szkolny, sady, łąki, ogrody, itp.); wymienione składniki majątkowe wyłączone były z bezpośredniego korzystania mieszkańców wsi. Natomiast w skład </w:t>
      </w:r>
      <w:r w:rsidRPr="00B22DBC">
        <w:rPr>
          <w:rFonts w:ascii="Arial" w:eastAsiaTheme="minorHAnsi" w:hAnsi="Arial" w:cs="Arial"/>
          <w:sz w:val="22"/>
          <w:szCs w:val="22"/>
          <w:u w:val="single"/>
          <w:lang w:eastAsia="en-US"/>
        </w:rPr>
        <w:t>dobra gromady,</w:t>
      </w:r>
      <w:r w:rsidRPr="00B22DBC">
        <w:rPr>
          <w:rFonts w:ascii="Arial" w:eastAsiaTheme="minorHAnsi" w:hAnsi="Arial" w:cs="Arial"/>
          <w:sz w:val="22"/>
          <w:szCs w:val="22"/>
          <w:lang w:eastAsia="en-US"/>
        </w:rPr>
        <w:t xml:space="preserve"> które było mieniem gromady były to np. </w:t>
      </w:r>
      <w:r w:rsidRPr="00B22DBC">
        <w:rPr>
          <w:rFonts w:ascii="Arial" w:eastAsiaTheme="minorHAnsi" w:hAnsi="Arial" w:cs="Arial"/>
          <w:b/>
          <w:sz w:val="22"/>
          <w:szCs w:val="22"/>
          <w:lang w:eastAsia="en-US"/>
        </w:rPr>
        <w:t>drogi gromadzkie, ulice,</w:t>
      </w:r>
      <w:r w:rsidRPr="00B22DBC">
        <w:rPr>
          <w:rFonts w:ascii="Arial" w:eastAsiaTheme="minorHAnsi" w:hAnsi="Arial" w:cs="Arial"/>
          <w:sz w:val="22"/>
          <w:szCs w:val="22"/>
          <w:lang w:eastAsia="en-US"/>
        </w:rPr>
        <w:t xml:space="preserve"> </w:t>
      </w:r>
      <w:r w:rsidRPr="00B22DBC">
        <w:rPr>
          <w:rFonts w:ascii="Arial" w:eastAsiaTheme="minorHAnsi" w:hAnsi="Arial" w:cs="Arial"/>
          <w:b/>
          <w:sz w:val="22"/>
          <w:szCs w:val="22"/>
          <w:lang w:eastAsia="en-US"/>
        </w:rPr>
        <w:t>place publiczne</w:t>
      </w:r>
      <w:r w:rsidRPr="00B22DBC">
        <w:rPr>
          <w:rFonts w:ascii="Arial" w:eastAsiaTheme="minorHAnsi" w:hAnsi="Arial" w:cs="Arial"/>
          <w:sz w:val="22"/>
          <w:szCs w:val="22"/>
          <w:lang w:eastAsia="en-US"/>
        </w:rPr>
        <w:t>, cmentarze, studnie gromadzkie albo mienie przeznaczone do użytku wszystkich lub niektórych grup mieszkańców gromady –</w:t>
      </w:r>
      <w:r w:rsidR="00B22DBC">
        <w:rPr>
          <w:rFonts w:ascii="Arial" w:eastAsiaTheme="minorHAnsi" w:hAnsi="Arial" w:cs="Arial"/>
          <w:sz w:val="22"/>
          <w:szCs w:val="22"/>
          <w:lang w:eastAsia="en-US"/>
        </w:rPr>
        <w:t xml:space="preserve"> np. </w:t>
      </w:r>
      <w:r w:rsidRPr="00B22DBC">
        <w:rPr>
          <w:rFonts w:ascii="Arial" w:eastAsiaTheme="minorHAnsi" w:hAnsi="Arial" w:cs="Arial"/>
          <w:sz w:val="22"/>
          <w:szCs w:val="22"/>
          <w:lang w:eastAsia="en-US"/>
        </w:rPr>
        <w:t>lasy gromadzkie, pastwiska użytkowane przez wszystkich mieszkańcy wsi.</w:t>
      </w:r>
    </w:p>
    <w:p w:rsidR="00856673" w:rsidRPr="00B22DBC" w:rsidRDefault="00856673" w:rsidP="00B22DBC">
      <w:pPr>
        <w:suppressAutoHyphens w:val="0"/>
        <w:spacing w:after="120" w:line="276" w:lineRule="auto"/>
        <w:ind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ab/>
        <w:t xml:space="preserve">Konieczne jest również ustalenie, czy przed dniem wejścia w życie ustawy przedmiotowa nieruchomość była faktycznie użytkowana wspólnie przez mieszkańców wsi. </w:t>
      </w:r>
    </w:p>
    <w:p w:rsidR="00856673" w:rsidRPr="00B22DBC" w:rsidRDefault="00856673" w:rsidP="00B22DBC">
      <w:pPr>
        <w:suppressAutoHyphens w:val="0"/>
        <w:spacing w:after="120" w:line="276" w:lineRule="auto"/>
        <w:ind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ab/>
        <w:t>Z przesłuchań świadków przeprowadzonych w toku nini</w:t>
      </w:r>
      <w:r w:rsidR="00B22DBC">
        <w:rPr>
          <w:rFonts w:ascii="Arial" w:eastAsiaTheme="minorHAnsi" w:hAnsi="Arial" w:cs="Arial"/>
          <w:sz w:val="22"/>
          <w:szCs w:val="22"/>
          <w:lang w:eastAsia="en-US"/>
        </w:rPr>
        <w:t>ejszego postępowania wynika, że </w:t>
      </w:r>
      <w:r w:rsidRPr="00B22DBC">
        <w:rPr>
          <w:rFonts w:ascii="Arial" w:eastAsiaTheme="minorHAnsi" w:hAnsi="Arial" w:cs="Arial"/>
          <w:sz w:val="22"/>
          <w:szCs w:val="22"/>
          <w:lang w:eastAsia="en-US"/>
        </w:rPr>
        <w:t xml:space="preserve">grunt ten (działka nr 429) były </w:t>
      </w:r>
      <w:r w:rsidRPr="00B22DBC">
        <w:rPr>
          <w:rFonts w:ascii="Arial" w:eastAsiaTheme="minorHAnsi" w:hAnsi="Arial" w:cs="Arial"/>
          <w:b/>
          <w:sz w:val="22"/>
          <w:szCs w:val="22"/>
          <w:lang w:eastAsia="en-US"/>
        </w:rPr>
        <w:t>ogólnodostępny i był wykorzystywany jako droga dojazdowa do posesji, pól i łąk,</w:t>
      </w:r>
      <w:r w:rsidRPr="00B22DBC">
        <w:rPr>
          <w:rFonts w:ascii="Arial" w:eastAsiaTheme="minorHAnsi" w:hAnsi="Arial" w:cs="Arial"/>
          <w:sz w:val="22"/>
          <w:szCs w:val="22"/>
          <w:lang w:eastAsia="en-US"/>
        </w:rPr>
        <w:t xml:space="preserve"> zarówno przed wojną jak i obecnie. Mimo braku uwzględnienia przedmiotowego gruntu w operacie z inwentaryzacji nieruchomości mienia gromadzkiego, wszystkie zebrane w sprawie materiały potwierdzają, że działka nr 429 (dawna działka nr 249) była w posiadaniu Urzędu Gminy i </w:t>
      </w:r>
      <w:r w:rsidRPr="00B22DBC">
        <w:rPr>
          <w:rFonts w:ascii="Arial" w:eastAsiaTheme="minorHAnsi" w:hAnsi="Arial" w:cs="Arial"/>
          <w:b/>
          <w:sz w:val="22"/>
          <w:szCs w:val="22"/>
          <w:lang w:eastAsia="en-US"/>
        </w:rPr>
        <w:t>stanowiła drogę</w:t>
      </w:r>
      <w:r w:rsidRPr="00B22DBC">
        <w:rPr>
          <w:rFonts w:ascii="Arial" w:eastAsiaTheme="minorHAnsi" w:hAnsi="Arial" w:cs="Arial"/>
          <w:sz w:val="22"/>
          <w:szCs w:val="22"/>
          <w:lang w:eastAsia="en-US"/>
        </w:rPr>
        <w:t xml:space="preserve"> powszechnego korzystania, </w:t>
      </w:r>
      <w:r w:rsidRPr="00B22DBC">
        <w:rPr>
          <w:rFonts w:ascii="Arial" w:eastAsiaTheme="minorHAnsi" w:hAnsi="Arial" w:cs="Arial"/>
          <w:b/>
          <w:sz w:val="22"/>
          <w:szCs w:val="22"/>
          <w:lang w:eastAsia="en-US"/>
        </w:rPr>
        <w:t>ogólnodostępną dla wszystkich mieszkańców.</w:t>
      </w:r>
    </w:p>
    <w:p w:rsidR="00856673" w:rsidRPr="00B22DBC" w:rsidRDefault="00856673" w:rsidP="00B22DBC">
      <w:pPr>
        <w:suppressAutoHyphens w:val="0"/>
        <w:spacing w:after="120" w:line="276" w:lineRule="auto"/>
        <w:ind w:firstLine="284"/>
        <w:jc w:val="both"/>
        <w:rPr>
          <w:rFonts w:ascii="Arial" w:eastAsiaTheme="minorHAnsi" w:hAnsi="Arial" w:cs="Arial"/>
          <w:b/>
          <w:sz w:val="22"/>
          <w:szCs w:val="22"/>
          <w:lang w:eastAsia="en-US"/>
        </w:rPr>
      </w:pPr>
      <w:r w:rsidRPr="00B22DBC">
        <w:rPr>
          <w:rFonts w:ascii="Arial" w:eastAsiaTheme="minorHAnsi" w:hAnsi="Arial" w:cs="Arial"/>
          <w:sz w:val="22"/>
          <w:szCs w:val="22"/>
          <w:lang w:eastAsia="en-US"/>
        </w:rPr>
        <w:tab/>
        <w:t xml:space="preserve">Oświadczenie złożone przez Mieszkańców wskazują spójnie, że </w:t>
      </w:r>
      <w:r w:rsidRPr="00B22DBC">
        <w:rPr>
          <w:rFonts w:ascii="Arial" w:eastAsiaTheme="minorHAnsi" w:hAnsi="Arial" w:cs="Arial"/>
          <w:i/>
          <w:sz w:val="22"/>
          <w:szCs w:val="22"/>
          <w:lang w:eastAsia="en-US"/>
        </w:rPr>
        <w:t xml:space="preserve">„działka ewidencyjna 429 (ul. Malwy), położona we wsi Bogatki </w:t>
      </w:r>
      <w:r w:rsidRPr="00B22DBC">
        <w:rPr>
          <w:rFonts w:ascii="Arial" w:eastAsiaTheme="minorHAnsi" w:hAnsi="Arial" w:cs="Arial"/>
          <w:b/>
          <w:i/>
          <w:sz w:val="22"/>
          <w:szCs w:val="22"/>
          <w:lang w:eastAsia="en-US"/>
        </w:rPr>
        <w:t>stanowiła ogólnodostępny pas drogowy już przed wojną mieszańcy wsi korzystali bez ograniczeń z w/w działki w celu dojazdu do domów, łąk, pól uprawnych, mostu na rzece Jeziorce między Bogatkami a Runowem oraz młyna wodnego. Była ona drogą ogólnodostępną i intensywnie użytkowaną”.</w:t>
      </w:r>
    </w:p>
    <w:p w:rsidR="00856673" w:rsidRPr="00B22DBC" w:rsidRDefault="00856673" w:rsidP="00B22DBC">
      <w:pPr>
        <w:suppressAutoHyphens w:val="0"/>
        <w:spacing w:after="120" w:line="276" w:lineRule="auto"/>
        <w:ind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ab/>
        <w:t>Należy zaznaczyć, że niniejsza decyzja ma charakter deklaratoryjny i poświadcza stan prawny ustalony w dniu wejścia w życie ustawy o zagospodar</w:t>
      </w:r>
      <w:r w:rsidR="00B22DBC">
        <w:rPr>
          <w:rFonts w:ascii="Arial" w:eastAsiaTheme="minorHAnsi" w:hAnsi="Arial" w:cs="Arial"/>
          <w:sz w:val="22"/>
          <w:szCs w:val="22"/>
          <w:lang w:eastAsia="en-US"/>
        </w:rPr>
        <w:t>owaniu wspólnot gruntowych, tj. 5 </w:t>
      </w:r>
      <w:r w:rsidRPr="00B22DBC">
        <w:rPr>
          <w:rFonts w:ascii="Arial" w:eastAsiaTheme="minorHAnsi" w:hAnsi="Arial" w:cs="Arial"/>
          <w:sz w:val="22"/>
          <w:szCs w:val="22"/>
          <w:lang w:eastAsia="en-US"/>
        </w:rPr>
        <w:t xml:space="preserve">lipca 1963 roku. Mając na względzie ustalone okoliczności niniejszej sprawy należy stwierdzić, że działka nr 429 z obrębu 0006 Bogatki, gmina Piaseczno, odpowiadająca dawnej działce nr 249 stanowiła na dzień 5 lipca 1963 roku mienie gromadzkie. </w:t>
      </w:r>
    </w:p>
    <w:p w:rsidR="00856673" w:rsidRPr="00B22DBC" w:rsidRDefault="00856673" w:rsidP="00B22DBC">
      <w:pPr>
        <w:suppressAutoHyphens w:val="0"/>
        <w:spacing w:after="120" w:line="276" w:lineRule="auto"/>
        <w:ind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ab/>
        <w:t xml:space="preserve">W związku z powyższym należało orzec jak w sentencji. </w:t>
      </w:r>
    </w:p>
    <w:p w:rsidR="00856673" w:rsidRPr="00B22DBC" w:rsidRDefault="00856673" w:rsidP="00B22DBC">
      <w:pPr>
        <w:suppressAutoHyphens w:val="0"/>
        <w:spacing w:after="120" w:line="276" w:lineRule="auto"/>
        <w:ind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lastRenderedPageBreak/>
        <w:tab/>
        <w:t xml:space="preserve">Od decyzji służy prawo wniesienia odwołania do Wojewody Mazowieckiego (pl. Bankowy 3/5, 00-950 Warszawa) za pośrednictwem Starosty Piaseczyńskiego w terminie 14 dni od dnia jej doręczenia. </w:t>
      </w:r>
    </w:p>
    <w:p w:rsidR="00B22DBC" w:rsidRPr="00B22DBC" w:rsidRDefault="00856673" w:rsidP="00B22DBC">
      <w:pPr>
        <w:suppressAutoHyphens w:val="0"/>
        <w:spacing w:after="120" w:line="276" w:lineRule="auto"/>
        <w:ind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ab/>
        <w:t xml:space="preserve">W trakcie biegu terminu do wniesienia odwołania strona może zrzec się prawa </w:t>
      </w:r>
      <w:r w:rsidRPr="00B22DBC">
        <w:rPr>
          <w:rFonts w:ascii="Arial" w:eastAsiaTheme="minorHAnsi" w:hAnsi="Arial" w:cs="Arial"/>
          <w:sz w:val="22"/>
          <w:szCs w:val="22"/>
        </w:rPr>
        <w:t>do wniesienia</w:t>
      </w:r>
      <w:r w:rsidRPr="00B22DBC">
        <w:rPr>
          <w:rFonts w:ascii="Arial" w:eastAsiaTheme="minorHAnsi" w:hAnsi="Arial" w:cs="Arial"/>
          <w:sz w:val="22"/>
          <w:szCs w:val="22"/>
          <w:lang w:eastAsia="en-US"/>
        </w:rPr>
        <w:t xml:space="preserve"> odwołania wobec organu administracji publicznej, który wydał decyzję. Z dniem doręczenia organowi administracji publicznej oświadc</w:t>
      </w:r>
      <w:r w:rsidR="00B22DBC">
        <w:rPr>
          <w:rFonts w:ascii="Arial" w:eastAsiaTheme="minorHAnsi" w:hAnsi="Arial" w:cs="Arial"/>
          <w:sz w:val="22"/>
          <w:szCs w:val="22"/>
          <w:lang w:eastAsia="en-US"/>
        </w:rPr>
        <w:t>zenia o zrzeczeniu się prawa do </w:t>
      </w:r>
      <w:r w:rsidRPr="00B22DBC">
        <w:rPr>
          <w:rFonts w:ascii="Arial" w:eastAsiaTheme="minorHAnsi" w:hAnsi="Arial" w:cs="Arial"/>
          <w:sz w:val="22"/>
          <w:szCs w:val="22"/>
          <w:lang w:eastAsia="en-US"/>
        </w:rPr>
        <w:t>wniesienia odwołania przez ostatnią ze stron postępowania,</w:t>
      </w:r>
      <w:r w:rsidR="00B22DBC">
        <w:rPr>
          <w:rFonts w:ascii="Arial" w:eastAsiaTheme="minorHAnsi" w:hAnsi="Arial" w:cs="Arial"/>
          <w:sz w:val="22"/>
          <w:szCs w:val="22"/>
          <w:lang w:eastAsia="en-US"/>
        </w:rPr>
        <w:t xml:space="preserve"> decyzja staje się ostateczna i </w:t>
      </w:r>
      <w:r w:rsidRPr="00B22DBC">
        <w:rPr>
          <w:rFonts w:ascii="Arial" w:eastAsiaTheme="minorHAnsi" w:hAnsi="Arial" w:cs="Arial"/>
          <w:sz w:val="22"/>
          <w:szCs w:val="22"/>
          <w:lang w:eastAsia="en-US"/>
        </w:rPr>
        <w:t xml:space="preserve">prawomocna. </w:t>
      </w:r>
    </w:p>
    <w:p w:rsidR="00856673" w:rsidRPr="00B22DBC" w:rsidRDefault="00856673" w:rsidP="00B22DBC">
      <w:pPr>
        <w:suppressAutoHyphens w:val="0"/>
        <w:spacing w:line="276" w:lineRule="auto"/>
        <w:ind w:left="-284" w:firstLine="5387"/>
        <w:jc w:val="center"/>
        <w:rPr>
          <w:rFonts w:ascii="Arial" w:eastAsiaTheme="minorHAnsi" w:hAnsi="Arial" w:cs="Arial"/>
          <w:sz w:val="22"/>
          <w:szCs w:val="22"/>
          <w:lang w:eastAsia="en-US"/>
        </w:rPr>
      </w:pPr>
      <w:r w:rsidRPr="00B22DBC">
        <w:rPr>
          <w:rFonts w:ascii="Arial" w:eastAsiaTheme="minorHAnsi" w:hAnsi="Arial" w:cs="Arial"/>
          <w:sz w:val="22"/>
          <w:szCs w:val="22"/>
          <w:lang w:eastAsia="en-US"/>
        </w:rPr>
        <w:t>Geodeta Powiatowy</w:t>
      </w:r>
    </w:p>
    <w:p w:rsidR="00233BEE" w:rsidRPr="00B22DBC" w:rsidRDefault="00233BEE" w:rsidP="00B22DBC">
      <w:pPr>
        <w:suppressAutoHyphens w:val="0"/>
        <w:spacing w:line="276" w:lineRule="auto"/>
        <w:ind w:left="-284" w:firstLine="5387"/>
        <w:jc w:val="center"/>
        <w:rPr>
          <w:rFonts w:ascii="Arial" w:eastAsiaTheme="minorHAnsi" w:hAnsi="Arial" w:cs="Arial"/>
          <w:sz w:val="22"/>
          <w:szCs w:val="22"/>
          <w:lang w:eastAsia="en-US"/>
        </w:rPr>
      </w:pPr>
      <w:r w:rsidRPr="00B22DBC">
        <w:rPr>
          <w:rFonts w:ascii="Arial" w:eastAsiaTheme="minorHAnsi" w:hAnsi="Arial" w:cs="Arial"/>
          <w:sz w:val="22"/>
          <w:szCs w:val="22"/>
          <w:lang w:eastAsia="en-US"/>
        </w:rPr>
        <w:t>z up. Starosty Piaseczyńskiego</w:t>
      </w:r>
    </w:p>
    <w:p w:rsidR="00856673" w:rsidRPr="00B22DBC" w:rsidRDefault="00856673" w:rsidP="00B22DBC">
      <w:pPr>
        <w:suppressAutoHyphens w:val="0"/>
        <w:spacing w:line="276" w:lineRule="auto"/>
        <w:ind w:left="-284" w:firstLine="5387"/>
        <w:jc w:val="center"/>
        <w:rPr>
          <w:rFonts w:ascii="Arial" w:eastAsiaTheme="minorHAnsi" w:hAnsi="Arial" w:cs="Arial"/>
          <w:sz w:val="22"/>
          <w:szCs w:val="22"/>
          <w:lang w:eastAsia="en-US"/>
        </w:rPr>
      </w:pPr>
      <w:r w:rsidRPr="00B22DBC">
        <w:rPr>
          <w:rFonts w:ascii="Arial" w:eastAsiaTheme="minorHAnsi" w:hAnsi="Arial" w:cs="Arial"/>
          <w:sz w:val="22"/>
          <w:szCs w:val="22"/>
          <w:lang w:eastAsia="en-US"/>
        </w:rPr>
        <w:t>dr inż. Monika Jaroszewska</w:t>
      </w:r>
    </w:p>
    <w:p w:rsidR="00233BEE" w:rsidRPr="00B22DBC" w:rsidRDefault="00856673" w:rsidP="00B22DBC">
      <w:pPr>
        <w:suppressAutoHyphens w:val="0"/>
        <w:spacing w:after="120" w:line="276" w:lineRule="auto"/>
        <w:ind w:left="-284" w:firstLine="5387"/>
        <w:jc w:val="center"/>
        <w:rPr>
          <w:rFonts w:ascii="Arial" w:eastAsiaTheme="minorHAnsi" w:hAnsi="Arial" w:cs="Arial"/>
          <w:sz w:val="22"/>
          <w:szCs w:val="22"/>
          <w:lang w:eastAsia="en-US"/>
        </w:rPr>
      </w:pPr>
      <w:r w:rsidRPr="00B22DBC">
        <w:rPr>
          <w:rFonts w:ascii="Arial" w:eastAsiaTheme="minorHAnsi" w:hAnsi="Arial" w:cs="Arial"/>
          <w:sz w:val="22"/>
          <w:szCs w:val="22"/>
          <w:lang w:eastAsia="en-US"/>
        </w:rPr>
        <w:t>(podpisano elektronicznie)</w:t>
      </w:r>
    </w:p>
    <w:p w:rsidR="00856673" w:rsidRPr="00B22DBC" w:rsidRDefault="00856673" w:rsidP="00B22DBC">
      <w:pPr>
        <w:suppressAutoHyphens w:val="0"/>
        <w:spacing w:line="276" w:lineRule="auto"/>
        <w:ind w:left="-284" w:firstLine="284"/>
        <w:jc w:val="both"/>
        <w:rPr>
          <w:rFonts w:ascii="Arial" w:eastAsiaTheme="minorHAnsi" w:hAnsi="Arial" w:cs="Arial"/>
          <w:b/>
          <w:sz w:val="22"/>
          <w:szCs w:val="22"/>
          <w:u w:val="single"/>
          <w:lang w:eastAsia="en-US"/>
        </w:rPr>
      </w:pPr>
      <w:r w:rsidRPr="00B22DBC">
        <w:rPr>
          <w:rFonts w:ascii="Arial" w:eastAsiaTheme="minorHAnsi" w:hAnsi="Arial" w:cs="Arial"/>
          <w:b/>
          <w:sz w:val="22"/>
          <w:szCs w:val="22"/>
          <w:u w:val="single"/>
          <w:lang w:eastAsia="en-US"/>
        </w:rPr>
        <w:t>Otrzymują:</w:t>
      </w:r>
    </w:p>
    <w:p w:rsidR="00856673" w:rsidRPr="00B22DBC" w:rsidRDefault="00856673" w:rsidP="00B22DBC">
      <w:pPr>
        <w:numPr>
          <w:ilvl w:val="0"/>
          <w:numId w:val="2"/>
        </w:numPr>
        <w:suppressAutoHyphens w:val="0"/>
        <w:spacing w:line="276" w:lineRule="auto"/>
        <w:ind w:left="-284"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 xml:space="preserve">Burmistrz Miasta i Gminy Piaseczno </w:t>
      </w:r>
    </w:p>
    <w:p w:rsidR="00856673" w:rsidRPr="00B22DBC" w:rsidRDefault="00856673" w:rsidP="00B22DBC">
      <w:pPr>
        <w:suppressAutoHyphens w:val="0"/>
        <w:spacing w:line="276" w:lineRule="auto"/>
        <w:ind w:left="-284" w:firstLine="284"/>
        <w:jc w:val="both"/>
        <w:rPr>
          <w:rFonts w:ascii="Arial" w:eastAsiaTheme="minorHAnsi" w:hAnsi="Arial" w:cs="Arial"/>
          <w:sz w:val="22"/>
          <w:szCs w:val="22"/>
          <w:lang w:eastAsia="en-US"/>
        </w:rPr>
      </w:pPr>
      <w:proofErr w:type="spellStart"/>
      <w:r w:rsidRPr="00B22DBC">
        <w:rPr>
          <w:rFonts w:ascii="Arial" w:eastAsiaTheme="minorHAnsi" w:hAnsi="Arial" w:cs="Arial"/>
          <w:sz w:val="22"/>
          <w:szCs w:val="22"/>
          <w:lang w:eastAsia="en-US"/>
        </w:rPr>
        <w:t>ePUAP</w:t>
      </w:r>
      <w:proofErr w:type="spellEnd"/>
    </w:p>
    <w:p w:rsidR="00856673" w:rsidRPr="00B22DBC" w:rsidRDefault="00856673" w:rsidP="00B22DBC">
      <w:pPr>
        <w:numPr>
          <w:ilvl w:val="0"/>
          <w:numId w:val="2"/>
        </w:numPr>
        <w:suppressAutoHyphens w:val="0"/>
        <w:spacing w:line="276" w:lineRule="auto"/>
        <w:ind w:left="-284"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Mieszkańcy Wsi Bogatki</w:t>
      </w:r>
    </w:p>
    <w:p w:rsidR="00856673" w:rsidRPr="00B22DBC" w:rsidRDefault="00856673" w:rsidP="00B22DBC">
      <w:pPr>
        <w:suppressAutoHyphens w:val="0"/>
        <w:spacing w:line="276" w:lineRule="auto"/>
        <w:ind w:left="-284"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 xml:space="preserve">w sposób określony w art. 8 ust. 6 </w:t>
      </w:r>
    </w:p>
    <w:p w:rsidR="00856673" w:rsidRPr="00B22DBC" w:rsidRDefault="00856673" w:rsidP="00B22DBC">
      <w:pPr>
        <w:suppressAutoHyphens w:val="0"/>
        <w:spacing w:line="276" w:lineRule="auto"/>
        <w:ind w:left="-284"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 xml:space="preserve">ustawy z dnia 29.06.1963 r. o zagospodarowaniu wspólnot gruntowych </w:t>
      </w:r>
    </w:p>
    <w:p w:rsidR="00856673" w:rsidRPr="00B22DBC" w:rsidRDefault="00856673" w:rsidP="00B22DBC">
      <w:pPr>
        <w:numPr>
          <w:ilvl w:val="0"/>
          <w:numId w:val="2"/>
        </w:numPr>
        <w:suppressAutoHyphens w:val="0"/>
        <w:spacing w:line="276" w:lineRule="auto"/>
        <w:ind w:left="-284"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 xml:space="preserve">Pan Ireneusz Szychowski </w:t>
      </w:r>
    </w:p>
    <w:p w:rsidR="00856673" w:rsidRPr="00B22DBC" w:rsidRDefault="00856673" w:rsidP="00B22DBC">
      <w:pPr>
        <w:suppressAutoHyphens w:val="0"/>
        <w:spacing w:line="276" w:lineRule="auto"/>
        <w:ind w:left="-284"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Sołtys wsi Bogatki</w:t>
      </w:r>
    </w:p>
    <w:p w:rsidR="00856673" w:rsidRPr="00B22DBC" w:rsidRDefault="00856673" w:rsidP="00B22DBC">
      <w:pPr>
        <w:numPr>
          <w:ilvl w:val="0"/>
          <w:numId w:val="2"/>
        </w:numPr>
        <w:suppressAutoHyphens w:val="0"/>
        <w:spacing w:line="276" w:lineRule="auto"/>
        <w:ind w:left="-284"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 xml:space="preserve">Starostwo Powiatowe w Piasecznie - Biuro Promocji (BIP) </w:t>
      </w:r>
    </w:p>
    <w:p w:rsidR="00856673" w:rsidRPr="00B22DBC" w:rsidRDefault="00856673" w:rsidP="00B22DBC">
      <w:pPr>
        <w:numPr>
          <w:ilvl w:val="0"/>
          <w:numId w:val="2"/>
        </w:numPr>
        <w:suppressAutoHyphens w:val="0"/>
        <w:spacing w:line="276" w:lineRule="auto"/>
        <w:ind w:left="-284"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 xml:space="preserve">Starostwo Powiatowe w Piasecznie – Wydział Organizacyjny </w:t>
      </w:r>
    </w:p>
    <w:p w:rsidR="00856673" w:rsidRPr="00B22DBC" w:rsidRDefault="00856673" w:rsidP="00B22DBC">
      <w:pPr>
        <w:suppressAutoHyphens w:val="0"/>
        <w:spacing w:line="276" w:lineRule="auto"/>
        <w:ind w:left="-284" w:firstLine="284"/>
        <w:jc w:val="both"/>
        <w:rPr>
          <w:rFonts w:ascii="Arial" w:eastAsiaTheme="minorHAnsi" w:hAnsi="Arial" w:cs="Arial"/>
          <w:sz w:val="22"/>
          <w:szCs w:val="22"/>
          <w:u w:val="single"/>
          <w:lang w:eastAsia="en-US"/>
        </w:rPr>
      </w:pPr>
      <w:r w:rsidRPr="00B22DBC">
        <w:rPr>
          <w:rFonts w:ascii="Arial" w:eastAsiaTheme="minorHAnsi" w:hAnsi="Arial" w:cs="Arial"/>
          <w:sz w:val="22"/>
          <w:szCs w:val="22"/>
          <w:u w:val="single"/>
          <w:lang w:eastAsia="en-US"/>
        </w:rPr>
        <w:t xml:space="preserve">- prasa o zasięgu lokalnym </w:t>
      </w:r>
    </w:p>
    <w:p w:rsidR="00856673" w:rsidRPr="00B22DBC" w:rsidRDefault="00856673" w:rsidP="00B22DBC">
      <w:pPr>
        <w:numPr>
          <w:ilvl w:val="0"/>
          <w:numId w:val="2"/>
        </w:numPr>
        <w:suppressAutoHyphens w:val="0"/>
        <w:spacing w:line="276" w:lineRule="auto"/>
        <w:ind w:left="-284"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 xml:space="preserve">Elektroniczna tablica ogłoszeń </w:t>
      </w:r>
    </w:p>
    <w:p w:rsidR="00B22DBC" w:rsidRPr="00B22DBC" w:rsidRDefault="00856673" w:rsidP="00B22DBC">
      <w:pPr>
        <w:suppressAutoHyphens w:val="0"/>
        <w:spacing w:line="276" w:lineRule="auto"/>
        <w:ind w:left="-284"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 xml:space="preserve">Starostwa Powiatowego w Piasecznie </w:t>
      </w:r>
    </w:p>
    <w:p w:rsidR="00B22DBC" w:rsidRPr="00B22DBC" w:rsidRDefault="00856673" w:rsidP="00B22DBC">
      <w:pPr>
        <w:numPr>
          <w:ilvl w:val="0"/>
          <w:numId w:val="2"/>
        </w:numPr>
        <w:suppressAutoHyphens w:val="0"/>
        <w:spacing w:line="276" w:lineRule="auto"/>
        <w:ind w:left="-284" w:firstLine="284"/>
        <w:jc w:val="both"/>
        <w:rPr>
          <w:rFonts w:ascii="Arial" w:eastAsiaTheme="minorHAnsi" w:hAnsi="Arial" w:cs="Arial"/>
          <w:sz w:val="22"/>
          <w:szCs w:val="22"/>
          <w:lang w:eastAsia="en-US"/>
        </w:rPr>
      </w:pPr>
      <w:r w:rsidRPr="00B22DBC">
        <w:rPr>
          <w:rFonts w:ascii="Arial" w:eastAsiaTheme="minorHAnsi" w:hAnsi="Arial" w:cs="Arial"/>
          <w:sz w:val="22"/>
          <w:szCs w:val="22"/>
          <w:lang w:eastAsia="en-US"/>
        </w:rPr>
        <w:t>a/a</w:t>
      </w: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Default="00B22DBC" w:rsidP="00B22DBC">
      <w:pPr>
        <w:spacing w:line="276" w:lineRule="auto"/>
        <w:ind w:firstLine="255"/>
        <w:jc w:val="both"/>
        <w:rPr>
          <w:rFonts w:ascii="Arial" w:eastAsiaTheme="minorHAnsi" w:hAnsi="Arial" w:cs="Arial"/>
          <w:sz w:val="16"/>
          <w:szCs w:val="22"/>
          <w:lang w:eastAsia="en-US"/>
        </w:rPr>
      </w:pPr>
    </w:p>
    <w:p w:rsidR="00B22DBC" w:rsidRPr="00B22DBC" w:rsidRDefault="00B22DBC" w:rsidP="00B22DBC">
      <w:pPr>
        <w:spacing w:line="276" w:lineRule="auto"/>
        <w:ind w:firstLine="255"/>
        <w:jc w:val="both"/>
        <w:rPr>
          <w:rFonts w:ascii="Arial" w:eastAsiaTheme="minorHAnsi" w:hAnsi="Arial" w:cs="Arial"/>
          <w:sz w:val="16"/>
          <w:szCs w:val="22"/>
          <w:lang w:eastAsia="en-US"/>
        </w:rPr>
      </w:pPr>
      <w:r w:rsidRPr="00B22DBC">
        <w:rPr>
          <w:rFonts w:ascii="Arial" w:eastAsiaTheme="minorHAnsi" w:hAnsi="Arial" w:cs="Arial"/>
          <w:sz w:val="16"/>
          <w:szCs w:val="22"/>
          <w:lang w:eastAsia="en-US"/>
        </w:rPr>
        <w:t>Wydruk stanowi dowód tego, co zostało stwierdzone w piśmie wydanym w formie dokumentu elektronicznego, zgodnie z art. 39</w:t>
      </w:r>
      <w:r w:rsidRPr="00B22DBC">
        <w:rPr>
          <w:rFonts w:ascii="Arial" w:eastAsiaTheme="minorHAnsi" w:hAnsi="Arial" w:cs="Arial"/>
          <w:sz w:val="16"/>
          <w:szCs w:val="22"/>
          <w:vertAlign w:val="superscript"/>
          <w:lang w:eastAsia="en-US"/>
        </w:rPr>
        <w:t>3</w:t>
      </w:r>
      <w:r w:rsidRPr="00B22DBC">
        <w:rPr>
          <w:rFonts w:ascii="Arial" w:eastAsiaTheme="minorHAnsi" w:hAnsi="Arial" w:cs="Arial"/>
          <w:sz w:val="16"/>
          <w:szCs w:val="22"/>
          <w:lang w:eastAsia="en-US"/>
        </w:rPr>
        <w:t> k.p.a. Został on wytworzony za pomocą systemu teleinformatycznego i podpisany kwalifikowanym podpisem elektronicznym.</w:t>
      </w:r>
    </w:p>
    <w:sectPr w:rsidR="00B22DBC" w:rsidRPr="00B22DBC">
      <w:footerReference w:type="default" r:id="rId8"/>
      <w:headerReference w:type="first" r:id="rId9"/>
      <w:footerReference w:type="first" r:id="rId10"/>
      <w:pgSz w:w="11906" w:h="16838"/>
      <w:pgMar w:top="907" w:right="1304" w:bottom="854" w:left="1417" w:header="708"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260" w:rsidRDefault="00277260">
      <w:r>
        <w:separator/>
      </w:r>
    </w:p>
  </w:endnote>
  <w:endnote w:type="continuationSeparator" w:id="0">
    <w:p w:rsidR="00277260" w:rsidRDefault="00277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OpenSymbol">
    <w:panose1 w:val="00000000000000000000"/>
    <w:charset w:val="00"/>
    <w:family w:val="auto"/>
    <w:notTrueType/>
    <w:pitch w:val="variable"/>
    <w:sig w:usb0="00000003" w:usb1="00000000" w:usb2="00000000" w:usb3="00000000" w:csb0="00000001" w:csb1="00000000"/>
  </w:font>
  <w:font w:name="Liberation Sans">
    <w:altName w:val="Arial"/>
    <w:panose1 w:val="00000000000000000000"/>
    <w:charset w:val="EE"/>
    <w:family w:val="swiss"/>
    <w:notTrueType/>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ohit Hindi">
    <w:altName w:val="Arial Unicode MS"/>
    <w:panose1 w:val="00000000000000000000"/>
    <w:charset w:val="EE"/>
    <w:family w:val="auto"/>
    <w:notTrueType/>
    <w:pitch w:val="variable"/>
    <w:sig w:usb0="00000005" w:usb1="00000000" w:usb2="00000000" w:usb3="00000000" w:csb0="00000002"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6673" w:rsidRDefault="00856673" w:rsidP="00856673">
    <w:pPr>
      <w:pStyle w:val="Stopka"/>
      <w:jc w:val="center"/>
      <w:rPr>
        <w:rFonts w:ascii="Arial" w:hAnsi="Arial" w:cs="Arial"/>
        <w:sz w:val="16"/>
        <w:szCs w:val="16"/>
      </w:rPr>
    </w:pPr>
  </w:p>
  <w:p w:rsidR="00856673" w:rsidRPr="00702609" w:rsidRDefault="00856673" w:rsidP="00856673">
    <w:pPr>
      <w:pStyle w:val="Stopka"/>
      <w:jc w:val="center"/>
      <w:rPr>
        <w:rFonts w:ascii="Arial" w:hAnsi="Arial" w:cs="Arial"/>
        <w:bCs/>
        <w:sz w:val="16"/>
        <w:szCs w:val="16"/>
      </w:rPr>
    </w:pPr>
    <w:r w:rsidRPr="00702609">
      <w:rPr>
        <w:rFonts w:ascii="Arial" w:hAnsi="Arial" w:cs="Arial"/>
        <w:noProof/>
        <w:sz w:val="16"/>
        <w:szCs w:val="16"/>
        <w:lang w:eastAsia="pl-PL"/>
      </w:rPr>
      <mc:AlternateContent>
        <mc:Choice Requires="wps">
          <w:drawing>
            <wp:anchor distT="0" distB="0" distL="114300" distR="114300" simplePos="0" relativeHeight="251659264" behindDoc="0" locked="0" layoutInCell="1" allowOverlap="1" wp14:anchorId="59841022" wp14:editId="3A6BCF01">
              <wp:simplePos x="0" y="0"/>
              <wp:positionH relativeFrom="column">
                <wp:posOffset>1776730</wp:posOffset>
              </wp:positionH>
              <wp:positionV relativeFrom="paragraph">
                <wp:posOffset>-39370</wp:posOffset>
              </wp:positionV>
              <wp:extent cx="2352675" cy="0"/>
              <wp:effectExtent l="0" t="0" r="9525" b="19050"/>
              <wp:wrapNone/>
              <wp:docPr id="1" name="Łącznik prostoliniowy 1"/>
              <wp:cNvGraphicFramePr/>
              <a:graphic xmlns:a="http://schemas.openxmlformats.org/drawingml/2006/main">
                <a:graphicData uri="http://schemas.microsoft.com/office/word/2010/wordprocessingShape">
                  <wps:wsp>
                    <wps:cNvCnPr/>
                    <wps:spPr>
                      <a:xfrm>
                        <a:off x="0" y="0"/>
                        <a:ext cx="23526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4D596C42" id="Łącznik prostoliniowy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9pt,-3.1pt" to="325.1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" strokecolor="black [3213]" strokeweight="1pt"/>
          </w:pict>
        </mc:Fallback>
      </mc:AlternateContent>
    </w:r>
    <w:r w:rsidRPr="00702609">
      <w:rPr>
        <w:rFonts w:ascii="Arial" w:hAnsi="Arial" w:cs="Arial"/>
        <w:sz w:val="16"/>
        <w:szCs w:val="16"/>
      </w:rPr>
      <w:t xml:space="preserve">Strona </w:t>
    </w:r>
    <w:r w:rsidRPr="00702609">
      <w:rPr>
        <w:rFonts w:ascii="Arial" w:hAnsi="Arial" w:cs="Arial"/>
        <w:bCs/>
        <w:sz w:val="16"/>
        <w:szCs w:val="16"/>
      </w:rPr>
      <w:fldChar w:fldCharType="begin"/>
    </w:r>
    <w:r w:rsidRPr="00702609">
      <w:rPr>
        <w:rFonts w:ascii="Arial" w:hAnsi="Arial" w:cs="Arial"/>
        <w:bCs/>
        <w:sz w:val="16"/>
        <w:szCs w:val="16"/>
      </w:rPr>
      <w:instrText>PAGE</w:instrText>
    </w:r>
    <w:r w:rsidRPr="00702609">
      <w:rPr>
        <w:rFonts w:ascii="Arial" w:hAnsi="Arial" w:cs="Arial"/>
        <w:bCs/>
        <w:sz w:val="16"/>
        <w:szCs w:val="16"/>
      </w:rPr>
      <w:fldChar w:fldCharType="separate"/>
    </w:r>
    <w:r w:rsidR="00A44FB0">
      <w:rPr>
        <w:rFonts w:ascii="Arial" w:hAnsi="Arial" w:cs="Arial"/>
        <w:bCs/>
        <w:noProof/>
        <w:sz w:val="16"/>
        <w:szCs w:val="16"/>
      </w:rPr>
      <w:t>6</w:t>
    </w:r>
    <w:r w:rsidRPr="00702609">
      <w:rPr>
        <w:rFonts w:ascii="Arial" w:hAnsi="Arial" w:cs="Arial"/>
        <w:bCs/>
        <w:sz w:val="16"/>
        <w:szCs w:val="16"/>
      </w:rPr>
      <w:fldChar w:fldCharType="end"/>
    </w:r>
    <w:r w:rsidRPr="00702609">
      <w:rPr>
        <w:rFonts w:ascii="Arial" w:hAnsi="Arial" w:cs="Arial"/>
        <w:sz w:val="16"/>
        <w:szCs w:val="16"/>
      </w:rPr>
      <w:t xml:space="preserve"> z </w:t>
    </w:r>
    <w:r w:rsidRPr="00702609">
      <w:rPr>
        <w:rFonts w:ascii="Arial" w:hAnsi="Arial" w:cs="Arial"/>
        <w:bCs/>
        <w:sz w:val="16"/>
        <w:szCs w:val="16"/>
      </w:rPr>
      <w:fldChar w:fldCharType="begin"/>
    </w:r>
    <w:r w:rsidRPr="00702609">
      <w:rPr>
        <w:rFonts w:ascii="Arial" w:hAnsi="Arial" w:cs="Arial"/>
        <w:bCs/>
        <w:sz w:val="16"/>
        <w:szCs w:val="16"/>
      </w:rPr>
      <w:instrText>NUMPAGES</w:instrText>
    </w:r>
    <w:r w:rsidRPr="00702609">
      <w:rPr>
        <w:rFonts w:ascii="Arial" w:hAnsi="Arial" w:cs="Arial"/>
        <w:bCs/>
        <w:sz w:val="16"/>
        <w:szCs w:val="16"/>
      </w:rPr>
      <w:fldChar w:fldCharType="separate"/>
    </w:r>
    <w:r w:rsidR="00A44FB0">
      <w:rPr>
        <w:rFonts w:ascii="Arial" w:hAnsi="Arial" w:cs="Arial"/>
        <w:bCs/>
        <w:noProof/>
        <w:sz w:val="16"/>
        <w:szCs w:val="16"/>
      </w:rPr>
      <w:t>6</w:t>
    </w:r>
    <w:r w:rsidRPr="00702609">
      <w:rPr>
        <w:rFonts w:ascii="Arial" w:hAnsi="Arial" w:cs="Arial"/>
        <w:bCs/>
        <w:sz w:val="16"/>
        <w:szCs w:val="16"/>
      </w:rPr>
      <w:fldChar w:fldCharType="end"/>
    </w:r>
  </w:p>
  <w:p w:rsidR="00856673" w:rsidRPr="00702609" w:rsidRDefault="00856673" w:rsidP="00856673">
    <w:pPr>
      <w:pStyle w:val="NormalnyWeb"/>
      <w:tabs>
        <w:tab w:val="left" w:pos="3540"/>
        <w:tab w:val="center" w:pos="4536"/>
      </w:tabs>
      <w:spacing w:before="0" w:after="0"/>
      <w:jc w:val="center"/>
      <w:rPr>
        <w:rFonts w:ascii="Arial" w:hAnsi="Arial" w:cs="Arial"/>
        <w:sz w:val="16"/>
        <w:szCs w:val="16"/>
      </w:rPr>
    </w:pPr>
    <w:r w:rsidRPr="00702609">
      <w:rPr>
        <w:rFonts w:ascii="Arial" w:hAnsi="Arial" w:cs="Arial"/>
        <w:sz w:val="16"/>
        <w:szCs w:val="16"/>
      </w:rPr>
      <w:t>Wydział Geodezji i Katastru</w:t>
    </w:r>
  </w:p>
  <w:p w:rsidR="00856673" w:rsidRPr="00702609" w:rsidRDefault="00856673" w:rsidP="00856673">
    <w:pPr>
      <w:pStyle w:val="NormalnyWeb"/>
      <w:spacing w:before="0" w:after="0"/>
      <w:jc w:val="center"/>
      <w:rPr>
        <w:rFonts w:ascii="Arial" w:hAnsi="Arial" w:cs="Arial"/>
        <w:sz w:val="16"/>
        <w:szCs w:val="16"/>
      </w:rPr>
    </w:pPr>
    <w:r w:rsidRPr="00702609">
      <w:rPr>
        <w:rFonts w:ascii="Arial" w:hAnsi="Arial" w:cs="Arial"/>
        <w:sz w:val="16"/>
        <w:szCs w:val="16"/>
      </w:rPr>
      <w:t xml:space="preserve">05-500 Piaseczno, ul. </w:t>
    </w:r>
    <w:proofErr w:type="spellStart"/>
    <w:r w:rsidRPr="00702609">
      <w:rPr>
        <w:rFonts w:ascii="Arial" w:hAnsi="Arial" w:cs="Arial"/>
        <w:sz w:val="16"/>
        <w:szCs w:val="16"/>
      </w:rPr>
      <w:t>Czajewicza</w:t>
    </w:r>
    <w:proofErr w:type="spellEnd"/>
    <w:r w:rsidRPr="00702609">
      <w:rPr>
        <w:rFonts w:ascii="Arial" w:hAnsi="Arial" w:cs="Arial"/>
        <w:sz w:val="16"/>
        <w:szCs w:val="16"/>
      </w:rPr>
      <w:t xml:space="preserve"> 20</w:t>
    </w:r>
  </w:p>
  <w:p w:rsidR="00F15318" w:rsidRPr="00856673" w:rsidRDefault="00856673" w:rsidP="00856673">
    <w:pPr>
      <w:pStyle w:val="NormalnyWeb"/>
      <w:tabs>
        <w:tab w:val="left" w:pos="3000"/>
        <w:tab w:val="center" w:pos="4536"/>
      </w:tabs>
      <w:spacing w:before="0" w:after="0"/>
      <w:jc w:val="center"/>
      <w:rPr>
        <w:rFonts w:ascii="Arial" w:eastAsiaTheme="majorEastAsia" w:hAnsi="Arial" w:cs="Arial"/>
        <w:color w:val="000000"/>
        <w:sz w:val="16"/>
        <w:szCs w:val="16"/>
        <w:u w:val="single"/>
      </w:rPr>
    </w:pPr>
    <w:r>
      <w:rPr>
        <w:rFonts w:ascii="Arial" w:hAnsi="Arial" w:cs="Arial"/>
        <w:sz w:val="16"/>
        <w:szCs w:val="16"/>
      </w:rPr>
      <w:t>tel. (22) 735-58-43 wew. 321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888" w:rsidRDefault="00277260">
    <w:pPr>
      <w:pStyle w:val="Stopka"/>
      <w:jc w:val="right"/>
    </w:pPr>
  </w:p>
  <w:p w:rsidR="00856673" w:rsidRPr="00702609" w:rsidRDefault="00856673" w:rsidP="00856673">
    <w:pPr>
      <w:pStyle w:val="Stopka"/>
      <w:jc w:val="center"/>
      <w:rPr>
        <w:rFonts w:ascii="Arial" w:hAnsi="Arial" w:cs="Arial"/>
        <w:bCs/>
        <w:sz w:val="16"/>
        <w:szCs w:val="16"/>
      </w:rPr>
    </w:pPr>
    <w:r w:rsidRPr="00702609">
      <w:rPr>
        <w:rFonts w:ascii="Arial" w:hAnsi="Arial" w:cs="Arial"/>
        <w:noProof/>
        <w:sz w:val="16"/>
        <w:szCs w:val="16"/>
        <w:lang w:eastAsia="pl-PL"/>
      </w:rPr>
      <mc:AlternateContent>
        <mc:Choice Requires="wps">
          <w:drawing>
            <wp:anchor distT="0" distB="0" distL="114300" distR="114300" simplePos="0" relativeHeight="251661312" behindDoc="0" locked="0" layoutInCell="1" allowOverlap="1" wp14:anchorId="63D509A0" wp14:editId="7EDF2A1E">
              <wp:simplePos x="0" y="0"/>
              <wp:positionH relativeFrom="column">
                <wp:posOffset>1776730</wp:posOffset>
              </wp:positionH>
              <wp:positionV relativeFrom="paragraph">
                <wp:posOffset>-39370</wp:posOffset>
              </wp:positionV>
              <wp:extent cx="2352675" cy="0"/>
              <wp:effectExtent l="0" t="0" r="9525" b="19050"/>
              <wp:wrapNone/>
              <wp:docPr id="2" name="Łącznik prostoliniowy 1"/>
              <wp:cNvGraphicFramePr/>
              <a:graphic xmlns:a="http://schemas.openxmlformats.org/drawingml/2006/main">
                <a:graphicData uri="http://schemas.microsoft.com/office/word/2010/wordprocessingShape">
                  <wps:wsp>
                    <wps:cNvCnPr/>
                    <wps:spPr>
                      <a:xfrm>
                        <a:off x="0" y="0"/>
                        <a:ext cx="23526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71AB9FBA" id="Łącznik prostoliniowy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9pt,-3.1pt" to="325.1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" strokecolor="black [3213]" strokeweight="1pt"/>
          </w:pict>
        </mc:Fallback>
      </mc:AlternateContent>
    </w:r>
    <w:r w:rsidRPr="00702609">
      <w:rPr>
        <w:rFonts w:ascii="Arial" w:hAnsi="Arial" w:cs="Arial"/>
        <w:sz w:val="16"/>
        <w:szCs w:val="16"/>
      </w:rPr>
      <w:t xml:space="preserve">Strona </w:t>
    </w:r>
    <w:r w:rsidRPr="00702609">
      <w:rPr>
        <w:rFonts w:ascii="Arial" w:hAnsi="Arial" w:cs="Arial"/>
        <w:bCs/>
        <w:sz w:val="16"/>
        <w:szCs w:val="16"/>
      </w:rPr>
      <w:fldChar w:fldCharType="begin"/>
    </w:r>
    <w:r w:rsidRPr="00702609">
      <w:rPr>
        <w:rFonts w:ascii="Arial" w:hAnsi="Arial" w:cs="Arial"/>
        <w:bCs/>
        <w:sz w:val="16"/>
        <w:szCs w:val="16"/>
      </w:rPr>
      <w:instrText>PAGE</w:instrText>
    </w:r>
    <w:r w:rsidRPr="00702609">
      <w:rPr>
        <w:rFonts w:ascii="Arial" w:hAnsi="Arial" w:cs="Arial"/>
        <w:bCs/>
        <w:sz w:val="16"/>
        <w:szCs w:val="16"/>
      </w:rPr>
      <w:fldChar w:fldCharType="separate"/>
    </w:r>
    <w:r w:rsidR="00A44FB0">
      <w:rPr>
        <w:rFonts w:ascii="Arial" w:hAnsi="Arial" w:cs="Arial"/>
        <w:bCs/>
        <w:noProof/>
        <w:sz w:val="16"/>
        <w:szCs w:val="16"/>
      </w:rPr>
      <w:t>1</w:t>
    </w:r>
    <w:r w:rsidRPr="00702609">
      <w:rPr>
        <w:rFonts w:ascii="Arial" w:hAnsi="Arial" w:cs="Arial"/>
        <w:bCs/>
        <w:sz w:val="16"/>
        <w:szCs w:val="16"/>
      </w:rPr>
      <w:fldChar w:fldCharType="end"/>
    </w:r>
    <w:r w:rsidRPr="00702609">
      <w:rPr>
        <w:rFonts w:ascii="Arial" w:hAnsi="Arial" w:cs="Arial"/>
        <w:sz w:val="16"/>
        <w:szCs w:val="16"/>
      </w:rPr>
      <w:t xml:space="preserve"> z </w:t>
    </w:r>
    <w:r w:rsidRPr="00702609">
      <w:rPr>
        <w:rFonts w:ascii="Arial" w:hAnsi="Arial" w:cs="Arial"/>
        <w:bCs/>
        <w:sz w:val="16"/>
        <w:szCs w:val="16"/>
      </w:rPr>
      <w:fldChar w:fldCharType="begin"/>
    </w:r>
    <w:r w:rsidRPr="00702609">
      <w:rPr>
        <w:rFonts w:ascii="Arial" w:hAnsi="Arial" w:cs="Arial"/>
        <w:bCs/>
        <w:sz w:val="16"/>
        <w:szCs w:val="16"/>
      </w:rPr>
      <w:instrText>NUMPAGES</w:instrText>
    </w:r>
    <w:r w:rsidRPr="00702609">
      <w:rPr>
        <w:rFonts w:ascii="Arial" w:hAnsi="Arial" w:cs="Arial"/>
        <w:bCs/>
        <w:sz w:val="16"/>
        <w:szCs w:val="16"/>
      </w:rPr>
      <w:fldChar w:fldCharType="separate"/>
    </w:r>
    <w:r w:rsidR="00A44FB0">
      <w:rPr>
        <w:rFonts w:ascii="Arial" w:hAnsi="Arial" w:cs="Arial"/>
        <w:bCs/>
        <w:noProof/>
        <w:sz w:val="16"/>
        <w:szCs w:val="16"/>
      </w:rPr>
      <w:t>6</w:t>
    </w:r>
    <w:r w:rsidRPr="00702609">
      <w:rPr>
        <w:rFonts w:ascii="Arial" w:hAnsi="Arial" w:cs="Arial"/>
        <w:bCs/>
        <w:sz w:val="16"/>
        <w:szCs w:val="16"/>
      </w:rPr>
      <w:fldChar w:fldCharType="end"/>
    </w:r>
  </w:p>
  <w:p w:rsidR="00856673" w:rsidRPr="00702609" w:rsidRDefault="00856673" w:rsidP="00856673">
    <w:pPr>
      <w:pStyle w:val="NormalnyWeb"/>
      <w:tabs>
        <w:tab w:val="left" w:pos="3540"/>
        <w:tab w:val="center" w:pos="4536"/>
      </w:tabs>
      <w:spacing w:before="0" w:after="0"/>
      <w:jc w:val="center"/>
      <w:rPr>
        <w:rFonts w:ascii="Arial" w:hAnsi="Arial" w:cs="Arial"/>
        <w:sz w:val="16"/>
        <w:szCs w:val="16"/>
      </w:rPr>
    </w:pPr>
    <w:r w:rsidRPr="00702609">
      <w:rPr>
        <w:rFonts w:ascii="Arial" w:hAnsi="Arial" w:cs="Arial"/>
        <w:sz w:val="16"/>
        <w:szCs w:val="16"/>
      </w:rPr>
      <w:t>Wydział Geodezji i Katastru</w:t>
    </w:r>
  </w:p>
  <w:p w:rsidR="00856673" w:rsidRPr="00702609" w:rsidRDefault="00856673" w:rsidP="00856673">
    <w:pPr>
      <w:pStyle w:val="NormalnyWeb"/>
      <w:spacing w:before="0" w:after="0"/>
      <w:jc w:val="center"/>
      <w:rPr>
        <w:rFonts w:ascii="Arial" w:hAnsi="Arial" w:cs="Arial"/>
        <w:sz w:val="16"/>
        <w:szCs w:val="16"/>
      </w:rPr>
    </w:pPr>
    <w:r w:rsidRPr="00702609">
      <w:rPr>
        <w:rFonts w:ascii="Arial" w:hAnsi="Arial" w:cs="Arial"/>
        <w:sz w:val="16"/>
        <w:szCs w:val="16"/>
      </w:rPr>
      <w:t xml:space="preserve">05-500 Piaseczno, ul. </w:t>
    </w:r>
    <w:proofErr w:type="spellStart"/>
    <w:r w:rsidRPr="00702609">
      <w:rPr>
        <w:rFonts w:ascii="Arial" w:hAnsi="Arial" w:cs="Arial"/>
        <w:sz w:val="16"/>
        <w:szCs w:val="16"/>
      </w:rPr>
      <w:t>Czajewicza</w:t>
    </w:r>
    <w:proofErr w:type="spellEnd"/>
    <w:r w:rsidRPr="00702609">
      <w:rPr>
        <w:rFonts w:ascii="Arial" w:hAnsi="Arial" w:cs="Arial"/>
        <w:sz w:val="16"/>
        <w:szCs w:val="16"/>
      </w:rPr>
      <w:t xml:space="preserve"> 20</w:t>
    </w:r>
  </w:p>
  <w:p w:rsidR="00F15318" w:rsidRPr="00856673" w:rsidRDefault="00856673" w:rsidP="00856673">
    <w:pPr>
      <w:pStyle w:val="NormalnyWeb"/>
      <w:tabs>
        <w:tab w:val="left" w:pos="3000"/>
        <w:tab w:val="center" w:pos="4536"/>
      </w:tabs>
      <w:spacing w:before="0" w:after="0"/>
      <w:jc w:val="center"/>
      <w:rPr>
        <w:rFonts w:ascii="Arial" w:eastAsiaTheme="majorEastAsia" w:hAnsi="Arial" w:cs="Arial"/>
        <w:color w:val="000000"/>
        <w:sz w:val="16"/>
        <w:szCs w:val="16"/>
        <w:u w:val="single"/>
      </w:rPr>
    </w:pPr>
    <w:r>
      <w:rPr>
        <w:rFonts w:ascii="Arial" w:hAnsi="Arial" w:cs="Arial"/>
        <w:sz w:val="16"/>
        <w:szCs w:val="16"/>
      </w:rPr>
      <w:t>tel. (22) 735-58-43 wew. 321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260" w:rsidRDefault="00277260">
      <w:r>
        <w:separator/>
      </w:r>
    </w:p>
  </w:footnote>
  <w:footnote w:type="continuationSeparator" w:id="0">
    <w:p w:rsidR="00277260" w:rsidRDefault="002772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652" w:rsidRPr="002F583D" w:rsidRDefault="00277260" w:rsidP="002F583D">
    <w:pPr>
      <w:ind w:left="-142" w:firstLine="550"/>
      <w:rPr>
        <w:rFonts w:ascii="Arial Narrow" w:hAnsi="Arial Narrow"/>
        <w:b/>
        <w:bCs/>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pStyle w:val="Nagwek2"/>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pStyle w:val="Nagwek4"/>
      <w:suff w:val="nothing"/>
      <w:lvlText w:val=""/>
      <w:lvlJc w:val="left"/>
      <w:pPr>
        <w:tabs>
          <w:tab w:val="num" w:pos="0"/>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4073E6B"/>
    <w:multiLevelType w:val="hybridMultilevel"/>
    <w:tmpl w:val="B2C004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6F27309"/>
    <w:multiLevelType w:val="hybridMultilevel"/>
    <w:tmpl w:val="E46A53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96F44F6"/>
    <w:multiLevelType w:val="hybridMultilevel"/>
    <w:tmpl w:val="3202D51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1803B3C"/>
    <w:multiLevelType w:val="hybridMultilevel"/>
    <w:tmpl w:val="75BAE8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55"/>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673"/>
    <w:rsid w:val="001414D2"/>
    <w:rsid w:val="00233BEE"/>
    <w:rsid w:val="00277260"/>
    <w:rsid w:val="002C50E1"/>
    <w:rsid w:val="00856673"/>
    <w:rsid w:val="00885F90"/>
    <w:rsid w:val="00A44FB0"/>
    <w:rsid w:val="00B22078"/>
    <w:rsid w:val="00B22DBC"/>
    <w:rsid w:val="00BB3B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A66DCD6-247A-49F8-B129-A0C008E2C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eastAsia="zh-CN"/>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eastAsia="zh-CN"/>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eastAsia="zh-CN"/>
    </w:rPr>
  </w:style>
  <w:style w:type="character" w:customStyle="1" w:styleId="Nagwek4Znak">
    <w:name w:val="Nagłówek 4 Znak"/>
    <w:basedOn w:val="Domylnaczcionkaakapitu"/>
    <w:link w:val="Nagwek4"/>
    <w:uiPriority w:val="9"/>
    <w:semiHidden/>
    <w:locked/>
    <w:rPr>
      <w:rFonts w:asciiTheme="minorHAnsi" w:eastAsiaTheme="minorEastAsia" w:hAnsiTheme="minorHAnsi" w:cs="Times New Roman"/>
      <w:b/>
      <w:bCs/>
      <w:sz w:val="28"/>
      <w:szCs w:val="28"/>
      <w:lang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uiPriority w:val="99"/>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locked/>
    <w:rPr>
      <w:rFonts w:cs="Times New Roman"/>
      <w:lang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eastAsia="zh-CN"/>
    </w:rPr>
  </w:style>
  <w:style w:type="paragraph" w:styleId="Bezodstpw">
    <w:name w:val="No Spacing"/>
    <w:uiPriority w:val="1"/>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7FB89-877A-448B-AE44-8300E8B44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2525</Words>
  <Characters>15154</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Piaseczno, dnia 12</vt:lpstr>
    </vt:vector>
  </TitlesOfParts>
  <Company/>
  <LinksUpToDate>false</LinksUpToDate>
  <CharactersWithSpaces>17644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Piaseczno, dnia 12</dc:title>
  <dc:creator>***</dc:creator>
  <cp:lastModifiedBy>Monika Jaroszewska</cp:lastModifiedBy>
  <cp:revision>14</cp:revision>
  <cp:lastPrinted>2018-10-19T13:26:00Z</cp:lastPrinted>
  <dcterms:created xsi:type="dcterms:W3CDTF">2021-05-12T12:50:00Z</dcterms:created>
  <dcterms:modified xsi:type="dcterms:W3CDTF">2024-12-05T12:25:00Z</dcterms:modified>
</cp:coreProperties>
</file>