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C789C" w:rsidRPr="002F583D" w:rsidRDefault="009930F7" w:rsidP="00BC789C">
      <w:pPr>
        <w:ind w:left="-142" w:firstLine="550"/>
        <w:rPr>
          <w:rFonts w:ascii="Arial Narrow" w:hAnsi="Arial Narrow"/>
          <w:b/>
          <w:bCs/>
          <w:sz w:val="24"/>
          <w:szCs w:val="24"/>
        </w:rPr>
      </w:pPr>
      <w:bookmarkStart w:id="0" w:name="_GoBack"/>
      <w:bookmarkEnd w:id="0"/>
      <w:r w:rsidRPr="002C750E">
        <w:rPr>
          <w:rFonts w:ascii="Arial Narrow" w:hAnsi="Arial Narrow"/>
          <w:b/>
          <w:sz w:val="22"/>
          <w:szCs w:val="22"/>
        </w:rPr>
        <w:t>STAROSTA PIASECZYŃSKI</w:t>
      </w:r>
      <w:r w:rsidRPr="002C750E">
        <w:rPr>
          <w:rFonts w:ascii="Arial Narrow" w:hAnsi="Arial Narrow"/>
          <w:b/>
          <w:sz w:val="22"/>
          <w:szCs w:val="22"/>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r>
      <w:r w:rsidRPr="002F583D">
        <w:rPr>
          <w:rFonts w:ascii="Arial Narrow" w:hAnsi="Arial Narrow"/>
          <w:b/>
          <w:sz w:val="24"/>
          <w:szCs w:val="24"/>
        </w:rPr>
        <w:tab/>
        <w:t xml:space="preserve">      </w:t>
      </w:r>
      <w:r w:rsidRPr="002F583D">
        <w:rPr>
          <w:rFonts w:ascii="Arial Narrow" w:hAnsi="Arial Narrow"/>
          <w:sz w:val="24"/>
          <w:szCs w:val="24"/>
        </w:rPr>
        <w:br/>
      </w:r>
      <w:r w:rsidRPr="002C750E">
        <w:rPr>
          <w:rFonts w:ascii="Arial Narrow" w:hAnsi="Arial Narrow"/>
          <w:sz w:val="22"/>
          <w:szCs w:val="22"/>
        </w:rPr>
        <w:t>ul. Chyliczkowska 14, 05-500 Piaseczno</w:t>
      </w:r>
      <w:r w:rsidRPr="002C750E">
        <w:rPr>
          <w:rFonts w:ascii="Arial Narrow" w:hAnsi="Arial Narrow"/>
          <w:sz w:val="22"/>
          <w:szCs w:val="22"/>
        </w:rPr>
        <w:br/>
        <w:t>tel. (22) 756-</w:t>
      </w:r>
      <w:r>
        <w:rPr>
          <w:rFonts w:ascii="Arial Narrow" w:hAnsi="Arial Narrow"/>
          <w:sz w:val="22"/>
          <w:szCs w:val="22"/>
        </w:rPr>
        <w:t>62-54</w:t>
      </w:r>
      <w:r w:rsidRPr="002C750E">
        <w:rPr>
          <w:rFonts w:ascii="Arial Narrow" w:hAnsi="Arial Narrow"/>
          <w:sz w:val="22"/>
          <w:szCs w:val="22"/>
        </w:rPr>
        <w:t>, fax. (22) 737-11-58</w:t>
      </w:r>
      <w:r w:rsidRPr="002C750E">
        <w:rPr>
          <w:rFonts w:ascii="Arial Narrow" w:hAnsi="Arial Narrow"/>
          <w:sz w:val="22"/>
          <w:szCs w:val="22"/>
        </w:rPr>
        <w:tab/>
      </w:r>
      <w:r w:rsidRPr="002C750E">
        <w:rPr>
          <w:rFonts w:ascii="Arial Narrow" w:hAnsi="Arial Narrow"/>
          <w:sz w:val="22"/>
          <w:szCs w:val="22"/>
        </w:rPr>
        <w:tab/>
      </w:r>
    </w:p>
    <w:p w:rsidR="00BC789C" w:rsidRDefault="00A246D2" w:rsidP="00BC789C">
      <w:pPr>
        <w:rPr>
          <w:rFonts w:ascii="Arial Narrow" w:hAnsi="Arial Narrow"/>
          <w:sz w:val="24"/>
          <w:szCs w:val="24"/>
        </w:rPr>
      </w:pPr>
    </w:p>
    <w:p w:rsidR="00F15318" w:rsidRPr="002C750E" w:rsidRDefault="00E240E0" w:rsidP="00476B05">
      <w:pPr>
        <w:jc w:val="right"/>
        <w:rPr>
          <w:b/>
          <w:sz w:val="22"/>
          <w:szCs w:val="22"/>
        </w:rPr>
      </w:pPr>
      <w:r>
        <w:rPr>
          <w:rFonts w:ascii="Arial Narrow" w:hAnsi="Arial Narrow"/>
          <w:sz w:val="22"/>
          <w:szCs w:val="22"/>
        </w:rPr>
        <w:t>Piaseczno, dnia 31 marca 2022 r.</w:t>
      </w:r>
    </w:p>
    <w:p w:rsidR="00476B05" w:rsidRPr="002F583D" w:rsidRDefault="00A246D2">
      <w:pPr>
        <w:rPr>
          <w:b/>
          <w:sz w:val="24"/>
          <w:szCs w:val="24"/>
        </w:rPr>
      </w:pPr>
    </w:p>
    <w:p w:rsidR="00A15652" w:rsidRPr="002F583D" w:rsidRDefault="009930F7">
      <w:pPr>
        <w:rPr>
          <w:rFonts w:ascii="Arial Narrow" w:hAnsi="Arial Narrow"/>
          <w:b/>
          <w:sz w:val="24"/>
          <w:szCs w:val="24"/>
        </w:rPr>
      </w:pPr>
      <w:r w:rsidRPr="002F583D">
        <w:rPr>
          <w:rFonts w:ascii="Arial Narrow" w:hAnsi="Arial Narrow"/>
          <w:b/>
          <w:sz w:val="24"/>
          <w:szCs w:val="24"/>
        </w:rPr>
        <w:t xml:space="preserve">  </w:t>
      </w:r>
    </w:p>
    <w:p w:rsidR="00F15318" w:rsidRDefault="009930F7" w:rsidP="005C3FF6">
      <w:pPr>
        <w:rPr>
          <w:rFonts w:ascii="Arial Narrow" w:hAnsi="Arial Narrow"/>
          <w:b/>
          <w:sz w:val="24"/>
          <w:szCs w:val="24"/>
        </w:rPr>
      </w:pPr>
      <w:bookmarkStart w:id="1" w:name="ezdSprawaZnak"/>
      <w:r>
        <w:rPr>
          <w:rFonts w:ascii="Arial Narrow" w:hAnsi="Arial Narrow"/>
          <w:b/>
          <w:sz w:val="24"/>
          <w:szCs w:val="24"/>
        </w:rPr>
        <w:t>WZO.683.137.2022</w:t>
      </w:r>
      <w:bookmarkEnd w:id="1"/>
      <w:r>
        <w:rPr>
          <w:rFonts w:ascii="Arial Narrow" w:hAnsi="Arial Narrow"/>
          <w:b/>
          <w:sz w:val="24"/>
          <w:szCs w:val="24"/>
        </w:rPr>
        <w:t xml:space="preserve"> </w:t>
      </w:r>
      <w:bookmarkStart w:id="2" w:name="ezdAutorInicjaly"/>
      <w:r>
        <w:rPr>
          <w:rFonts w:ascii="Arial Narrow" w:hAnsi="Arial Narrow"/>
          <w:b/>
          <w:sz w:val="24"/>
          <w:szCs w:val="24"/>
        </w:rPr>
        <w:t>IM</w:t>
      </w:r>
      <w:bookmarkEnd w:id="2"/>
    </w:p>
    <w:p w:rsidR="00E240E0" w:rsidRPr="00FA455D" w:rsidRDefault="00E240E0" w:rsidP="00E240E0">
      <w:pPr>
        <w:pStyle w:val="Bezodstpw"/>
        <w:spacing w:line="276" w:lineRule="auto"/>
        <w:jc w:val="center"/>
        <w:rPr>
          <w:rFonts w:ascii="Arial Narrow" w:hAnsi="Arial Narrow"/>
          <w:b/>
          <w:color w:val="000000" w:themeColor="text1"/>
          <w:sz w:val="24"/>
          <w:szCs w:val="24"/>
        </w:rPr>
      </w:pPr>
      <w:r w:rsidRPr="00FA455D">
        <w:rPr>
          <w:rFonts w:ascii="Arial Narrow" w:hAnsi="Arial Narrow"/>
          <w:b/>
          <w:color w:val="000000" w:themeColor="text1"/>
          <w:sz w:val="24"/>
          <w:szCs w:val="24"/>
        </w:rPr>
        <w:t>DECYZJA</w:t>
      </w:r>
    </w:p>
    <w:p w:rsidR="00E240E0" w:rsidRPr="00FA455D" w:rsidRDefault="00E240E0" w:rsidP="00E240E0">
      <w:pPr>
        <w:pStyle w:val="Bezodstpw"/>
        <w:spacing w:line="276" w:lineRule="auto"/>
        <w:jc w:val="center"/>
        <w:rPr>
          <w:rFonts w:ascii="Arial Narrow" w:hAnsi="Arial Narrow"/>
          <w:b/>
          <w:color w:val="000000" w:themeColor="text1"/>
          <w:sz w:val="24"/>
          <w:szCs w:val="24"/>
        </w:rPr>
      </w:pPr>
    </w:p>
    <w:p w:rsidR="00E240E0" w:rsidRPr="00FA455D" w:rsidRDefault="00E240E0" w:rsidP="00E240E0">
      <w:pPr>
        <w:pStyle w:val="Bezodstpw"/>
        <w:spacing w:line="276" w:lineRule="auto"/>
        <w:jc w:val="center"/>
        <w:rPr>
          <w:rFonts w:ascii="Arial Narrow" w:hAnsi="Arial Narrow"/>
          <w:b/>
          <w:color w:val="000000" w:themeColor="text1"/>
          <w:sz w:val="24"/>
          <w:szCs w:val="24"/>
        </w:rPr>
      </w:pPr>
      <w:r w:rsidRPr="00FA455D">
        <w:rPr>
          <w:rFonts w:ascii="Arial Narrow" w:hAnsi="Arial Narrow"/>
          <w:b/>
          <w:color w:val="000000" w:themeColor="text1"/>
          <w:sz w:val="24"/>
          <w:szCs w:val="24"/>
        </w:rPr>
        <w:t xml:space="preserve">Nr </w:t>
      </w:r>
      <w:r>
        <w:rPr>
          <w:rFonts w:ascii="Arial Narrow" w:hAnsi="Arial Narrow"/>
          <w:b/>
          <w:color w:val="000000" w:themeColor="text1"/>
          <w:sz w:val="24"/>
          <w:szCs w:val="24"/>
        </w:rPr>
        <w:t>101</w:t>
      </w:r>
      <w:r w:rsidRPr="00FA455D">
        <w:rPr>
          <w:rFonts w:ascii="Arial Narrow" w:hAnsi="Arial Narrow"/>
          <w:b/>
          <w:color w:val="000000" w:themeColor="text1"/>
          <w:sz w:val="24"/>
          <w:szCs w:val="24"/>
        </w:rPr>
        <w:t xml:space="preserve"> /2022</w:t>
      </w:r>
    </w:p>
    <w:p w:rsidR="00E240E0" w:rsidRPr="00FA455D" w:rsidRDefault="00E240E0" w:rsidP="00E240E0">
      <w:pPr>
        <w:pStyle w:val="Bezodstpw"/>
        <w:spacing w:line="276" w:lineRule="auto"/>
        <w:jc w:val="center"/>
        <w:rPr>
          <w:rFonts w:ascii="Arial Narrow" w:hAnsi="Arial Narrow"/>
          <w:b/>
          <w:color w:val="000000" w:themeColor="text1"/>
          <w:sz w:val="24"/>
          <w:szCs w:val="24"/>
        </w:rPr>
      </w:pPr>
    </w:p>
    <w:p w:rsidR="00E240E0" w:rsidRPr="00E240E0" w:rsidRDefault="00E240E0" w:rsidP="00E240E0">
      <w:pPr>
        <w:pStyle w:val="Bezodstpw"/>
        <w:jc w:val="both"/>
        <w:rPr>
          <w:rFonts w:ascii="Arial Narrow" w:hAnsi="Arial Narrow"/>
          <w:sz w:val="24"/>
          <w:szCs w:val="24"/>
        </w:rPr>
      </w:pPr>
      <w:r w:rsidRPr="00FA455D">
        <w:rPr>
          <w:color w:val="000000" w:themeColor="text1"/>
        </w:rPr>
        <w:tab/>
      </w:r>
      <w:r w:rsidRPr="00E240E0">
        <w:rPr>
          <w:rFonts w:ascii="Arial Narrow" w:hAnsi="Arial Narrow"/>
          <w:sz w:val="24"/>
          <w:szCs w:val="24"/>
        </w:rPr>
        <w:t xml:space="preserve">Na podstawie </w:t>
      </w:r>
      <w:r w:rsidRPr="00E240E0">
        <w:rPr>
          <w:rFonts w:ascii="Arial Narrow" w:hAnsi="Arial Narrow"/>
          <w:color w:val="000000"/>
          <w:sz w:val="24"/>
          <w:szCs w:val="24"/>
        </w:rPr>
        <w:t>art. 12 ust. 4a, 4f i 5, art. 18 i art. 23</w:t>
      </w:r>
      <w:r w:rsidRPr="00E240E0">
        <w:rPr>
          <w:rFonts w:ascii="Arial Narrow" w:hAnsi="Arial Narrow"/>
          <w:sz w:val="24"/>
          <w:szCs w:val="24"/>
        </w:rPr>
        <w:t xml:space="preserve"> ustawy z dnia 10 kwietnia 2003 r.                                o szczególnych zasadach przygotowania i realizacji inwestycji w zakresie dróg publicznych (tekst jedn. Dz.U. z 2022 r., poz. 176), art. 118a ust. 3 art. 130 ust. 2, art. 132 ust. 1a, 2, 3 i 5, art. 133 ust. 2 ustawy    z dnia 21 sierpnia 1997 r. o gospodarce nieruchomościami (tekst jedn. Dz. U. z 2021 r., poz. 1899          ze zm.) oraz na podstawie art. 104 § 1 ustawy z dnia 14 czerwca 1960 r. Kodeks postępowania administracyjnego (tekst jedn. Dz. U. z 2021 r., poz. 735 ze zm.)</w:t>
      </w:r>
      <w:r w:rsidRPr="00E240E0">
        <w:rPr>
          <w:rFonts w:ascii="Arial Narrow" w:hAnsi="Arial Narrow"/>
          <w:color w:val="000000" w:themeColor="text1"/>
          <w:sz w:val="24"/>
          <w:szCs w:val="24"/>
        </w:rPr>
        <w:t xml:space="preserve">, w związku z decyzją Starosty Piaseczyńskiego </w:t>
      </w:r>
      <w:r w:rsidRPr="00E240E0">
        <w:rPr>
          <w:rFonts w:ascii="Arial Narrow" w:hAnsi="Arial Narrow"/>
          <w:sz w:val="24"/>
          <w:szCs w:val="24"/>
        </w:rPr>
        <w:t>15/2019 z dnia 12 czerwca 2019</w:t>
      </w:r>
      <w:r w:rsidRPr="00E240E0">
        <w:rPr>
          <w:rFonts w:ascii="Arial Narrow" w:hAnsi="Arial Narrow"/>
          <w:sz w:val="24"/>
          <w:szCs w:val="24"/>
          <w:lang w:eastAsia="en-US"/>
        </w:rPr>
        <w:t xml:space="preserve"> r</w:t>
      </w:r>
      <w:r w:rsidRPr="00E240E0">
        <w:rPr>
          <w:rFonts w:ascii="Arial Narrow" w:hAnsi="Arial Narrow"/>
          <w:sz w:val="24"/>
          <w:szCs w:val="24"/>
        </w:rPr>
        <w:t xml:space="preserve">. o zatwierdzeniu projektu budowlanego i zezwoleniu na realizację inwestycji drogowej p.n.: </w:t>
      </w:r>
      <w:r w:rsidRPr="00E240E0">
        <w:rPr>
          <w:rFonts w:ascii="Arial Narrow" w:hAnsi="Arial Narrow"/>
          <w:i/>
          <w:sz w:val="24"/>
          <w:szCs w:val="24"/>
        </w:rPr>
        <w:t>„rozbudowa drogi gminnej ulicy Długiej (nr 281094W) wraz            z przebudową skrzyżowania z drogą powiatową ulicą Błońską (nr 2857W) oraz wlotu do drogi gminnej ulicy Mszczonowskiej w miejscowości Tarczyn”,</w:t>
      </w:r>
      <w:r w:rsidRPr="00E240E0">
        <w:rPr>
          <w:rFonts w:ascii="Arial Narrow" w:hAnsi="Arial Narrow"/>
          <w:i/>
          <w:iCs/>
          <w:sz w:val="24"/>
          <w:szCs w:val="24"/>
        </w:rPr>
        <w:t xml:space="preserve"> </w:t>
      </w:r>
      <w:r w:rsidRPr="00E240E0">
        <w:rPr>
          <w:rFonts w:ascii="Arial Narrow" w:hAnsi="Arial Narrow"/>
          <w:sz w:val="24"/>
          <w:szCs w:val="24"/>
        </w:rPr>
        <w:t>(zwaną dalej decyzją</w:t>
      </w:r>
      <w:r w:rsidRPr="00E240E0">
        <w:rPr>
          <w:rFonts w:ascii="Arial Narrow" w:hAnsi="Arial Narrow"/>
          <w:i/>
          <w:sz w:val="24"/>
          <w:szCs w:val="24"/>
        </w:rPr>
        <w:t xml:space="preserve"> o </w:t>
      </w:r>
      <w:proofErr w:type="spellStart"/>
      <w:r w:rsidRPr="00E240E0">
        <w:rPr>
          <w:rFonts w:ascii="Arial Narrow" w:hAnsi="Arial Narrow"/>
          <w:i/>
          <w:sz w:val="24"/>
          <w:szCs w:val="24"/>
        </w:rPr>
        <w:t>zrid</w:t>
      </w:r>
      <w:proofErr w:type="spellEnd"/>
      <w:r w:rsidRPr="00E240E0">
        <w:rPr>
          <w:rFonts w:ascii="Arial Narrow" w:hAnsi="Arial Narrow"/>
          <w:sz w:val="24"/>
          <w:szCs w:val="24"/>
        </w:rPr>
        <w:t>),</w:t>
      </w:r>
      <w:r w:rsidRPr="00E240E0">
        <w:rPr>
          <w:rFonts w:ascii="Arial Narrow" w:hAnsi="Arial Narrow"/>
          <w:i/>
          <w:sz w:val="24"/>
          <w:szCs w:val="24"/>
        </w:rPr>
        <w:t>”</w:t>
      </w:r>
    </w:p>
    <w:p w:rsidR="00E240E0" w:rsidRPr="00E240E0" w:rsidRDefault="00E240E0" w:rsidP="00E240E0">
      <w:pPr>
        <w:pStyle w:val="Bezodstpw"/>
        <w:jc w:val="both"/>
        <w:rPr>
          <w:rFonts w:ascii="Arial Narrow" w:hAnsi="Arial Narrow"/>
          <w:b/>
          <w:bCs/>
          <w:color w:val="000000" w:themeColor="text1"/>
          <w:sz w:val="24"/>
          <w:szCs w:val="24"/>
        </w:rPr>
      </w:pPr>
    </w:p>
    <w:p w:rsidR="00E240E0" w:rsidRPr="00E240E0" w:rsidRDefault="00E240E0" w:rsidP="00E240E0">
      <w:pPr>
        <w:pStyle w:val="Bezodstpw"/>
        <w:jc w:val="center"/>
        <w:rPr>
          <w:rFonts w:ascii="Arial Narrow" w:hAnsi="Arial Narrow"/>
          <w:b/>
          <w:bCs/>
          <w:color w:val="000000" w:themeColor="text1"/>
          <w:sz w:val="24"/>
          <w:szCs w:val="24"/>
        </w:rPr>
      </w:pPr>
      <w:r w:rsidRPr="00E240E0">
        <w:rPr>
          <w:rFonts w:ascii="Arial Narrow" w:hAnsi="Arial Narrow"/>
          <w:b/>
          <w:bCs/>
          <w:color w:val="000000" w:themeColor="text1"/>
          <w:sz w:val="24"/>
          <w:szCs w:val="24"/>
        </w:rPr>
        <w:t>orzekam o:</w:t>
      </w:r>
    </w:p>
    <w:p w:rsidR="00E240E0" w:rsidRPr="00E240E0" w:rsidRDefault="00E240E0" w:rsidP="00E240E0">
      <w:pPr>
        <w:pStyle w:val="Bezodstpw"/>
        <w:jc w:val="both"/>
        <w:rPr>
          <w:rFonts w:ascii="Arial Narrow" w:hAnsi="Arial Narrow"/>
          <w:b/>
          <w:bCs/>
          <w:color w:val="000000" w:themeColor="text1"/>
          <w:sz w:val="24"/>
          <w:szCs w:val="24"/>
        </w:rPr>
      </w:pPr>
    </w:p>
    <w:p w:rsidR="00E240E0" w:rsidRPr="00E240E0" w:rsidRDefault="00E240E0" w:rsidP="00E240E0">
      <w:pPr>
        <w:pStyle w:val="Bezodstpw"/>
        <w:numPr>
          <w:ilvl w:val="0"/>
          <w:numId w:val="2"/>
        </w:numPr>
        <w:ind w:left="0" w:firstLine="0"/>
        <w:jc w:val="both"/>
        <w:rPr>
          <w:rFonts w:ascii="Arial Narrow" w:hAnsi="Arial Narrow"/>
          <w:sz w:val="24"/>
          <w:szCs w:val="24"/>
        </w:rPr>
      </w:pPr>
      <w:r w:rsidRPr="00E240E0">
        <w:rPr>
          <w:rFonts w:ascii="Arial Narrow" w:hAnsi="Arial Narrow"/>
          <w:sz w:val="24"/>
          <w:szCs w:val="24"/>
        </w:rPr>
        <w:t xml:space="preserve">ustaleniu odszkodowania za udział 2/8 części w prawie własności nieruchomości o nieuregulowanym stanie prawnym, stanowiącej działkę </w:t>
      </w:r>
      <w:proofErr w:type="spellStart"/>
      <w:r w:rsidRPr="00E240E0">
        <w:rPr>
          <w:rFonts w:ascii="Arial Narrow" w:hAnsi="Arial Narrow"/>
          <w:sz w:val="24"/>
          <w:szCs w:val="24"/>
        </w:rPr>
        <w:t>ewid</w:t>
      </w:r>
      <w:proofErr w:type="spellEnd"/>
      <w:r w:rsidRPr="00E240E0">
        <w:rPr>
          <w:rFonts w:ascii="Arial Narrow" w:hAnsi="Arial Narrow"/>
          <w:sz w:val="24"/>
          <w:szCs w:val="24"/>
        </w:rPr>
        <w:t xml:space="preserve">. nr 455/2 o pow. 0,0163 ha, </w:t>
      </w:r>
      <w:r w:rsidRPr="00E240E0">
        <w:rPr>
          <w:rFonts w:ascii="Arial Narrow" w:hAnsi="Arial Narrow"/>
          <w:sz w:val="24"/>
          <w:szCs w:val="24"/>
        </w:rPr>
        <w:tab/>
      </w:r>
      <w:proofErr w:type="spellStart"/>
      <w:r w:rsidRPr="00E240E0">
        <w:rPr>
          <w:rFonts w:ascii="Arial Narrow" w:hAnsi="Arial Narrow"/>
          <w:sz w:val="24"/>
          <w:szCs w:val="24"/>
        </w:rPr>
        <w:t>obr</w:t>
      </w:r>
      <w:proofErr w:type="spellEnd"/>
      <w:r w:rsidRPr="00E240E0">
        <w:rPr>
          <w:rFonts w:ascii="Arial Narrow" w:hAnsi="Arial Narrow"/>
          <w:sz w:val="24"/>
          <w:szCs w:val="24"/>
        </w:rPr>
        <w:t xml:space="preserve">. Tarczyn, gm. Tarczyn </w:t>
      </w:r>
      <w:r w:rsidR="00CE12EC">
        <w:rPr>
          <w:rFonts w:ascii="Arial Narrow" w:hAnsi="Arial Narrow"/>
          <w:sz w:val="24"/>
          <w:szCs w:val="24"/>
        </w:rPr>
        <w:t xml:space="preserve">         </w:t>
      </w:r>
      <w:r w:rsidRPr="00E240E0">
        <w:rPr>
          <w:rFonts w:ascii="Arial Narrow" w:hAnsi="Arial Narrow"/>
          <w:sz w:val="24"/>
          <w:szCs w:val="24"/>
        </w:rPr>
        <w:t xml:space="preserve">w kwocie 2 526,50 (słownie: dwa tysiące pięćset dwadzieścia sześć </w:t>
      </w:r>
      <w:r w:rsidRPr="00E240E0">
        <w:rPr>
          <w:rFonts w:ascii="Arial Narrow" w:hAnsi="Arial Narrow"/>
          <w:sz w:val="24"/>
          <w:szCs w:val="24"/>
        </w:rPr>
        <w:tab/>
        <w:t>50/100),</w:t>
      </w:r>
    </w:p>
    <w:p w:rsidR="00E240E0" w:rsidRPr="00E240E0" w:rsidRDefault="00E240E0" w:rsidP="00E240E0">
      <w:pPr>
        <w:pStyle w:val="Bezodstpw"/>
        <w:numPr>
          <w:ilvl w:val="0"/>
          <w:numId w:val="2"/>
        </w:numPr>
        <w:ind w:left="0" w:firstLine="0"/>
        <w:jc w:val="both"/>
        <w:rPr>
          <w:rFonts w:ascii="Arial Narrow" w:hAnsi="Arial Narrow"/>
          <w:sz w:val="24"/>
          <w:szCs w:val="24"/>
        </w:rPr>
      </w:pPr>
      <w:r w:rsidRPr="00E240E0">
        <w:rPr>
          <w:rFonts w:ascii="Arial Narrow" w:hAnsi="Arial Narrow"/>
          <w:sz w:val="24"/>
          <w:szCs w:val="24"/>
        </w:rPr>
        <w:t xml:space="preserve">zobowiązaniu Burmistrza Tarczyna do złożenia odszkodowania ustalonego w pkt I na okres 10 lat </w:t>
      </w:r>
      <w:r w:rsidR="00CE12EC">
        <w:rPr>
          <w:rFonts w:ascii="Arial Narrow" w:hAnsi="Arial Narrow"/>
          <w:sz w:val="24"/>
          <w:szCs w:val="24"/>
        </w:rPr>
        <w:t xml:space="preserve">      </w:t>
      </w:r>
      <w:r w:rsidRPr="00E240E0">
        <w:rPr>
          <w:rFonts w:ascii="Arial Narrow" w:hAnsi="Arial Narrow"/>
          <w:sz w:val="24"/>
          <w:szCs w:val="24"/>
        </w:rPr>
        <w:t xml:space="preserve">do depozytu sądowego w terminie 14 dni od dnia, w którym decyzja o ustaleniu </w:t>
      </w:r>
      <w:r w:rsidRPr="00E240E0">
        <w:rPr>
          <w:rFonts w:ascii="Arial Narrow" w:hAnsi="Arial Narrow"/>
          <w:sz w:val="24"/>
          <w:szCs w:val="24"/>
        </w:rPr>
        <w:tab/>
        <w:t>odszkodowania stanie się ostateczna,</w:t>
      </w:r>
    </w:p>
    <w:p w:rsidR="00E240E0" w:rsidRPr="00E240E0" w:rsidRDefault="00E240E0" w:rsidP="00E240E0">
      <w:pPr>
        <w:pStyle w:val="Bezodstpw"/>
        <w:jc w:val="both"/>
        <w:rPr>
          <w:rFonts w:ascii="Arial Narrow" w:hAnsi="Arial Narrow"/>
          <w:b/>
          <w:bCs/>
          <w:color w:val="000000" w:themeColor="text1"/>
          <w:sz w:val="24"/>
          <w:szCs w:val="24"/>
        </w:rPr>
      </w:pPr>
    </w:p>
    <w:p w:rsidR="00E240E0" w:rsidRPr="00E240E0" w:rsidRDefault="00E240E0" w:rsidP="00E240E0">
      <w:pPr>
        <w:pStyle w:val="Bezodstpw"/>
        <w:jc w:val="center"/>
        <w:rPr>
          <w:rFonts w:ascii="Arial Narrow" w:hAnsi="Arial Narrow"/>
          <w:b/>
          <w:bCs/>
          <w:color w:val="000000" w:themeColor="text1"/>
          <w:sz w:val="24"/>
          <w:szCs w:val="24"/>
        </w:rPr>
      </w:pPr>
      <w:r w:rsidRPr="00E240E0">
        <w:rPr>
          <w:rFonts w:ascii="Arial Narrow" w:hAnsi="Arial Narrow"/>
          <w:b/>
          <w:bCs/>
          <w:color w:val="000000" w:themeColor="text1"/>
          <w:sz w:val="24"/>
          <w:szCs w:val="24"/>
        </w:rPr>
        <w:t>UZASADNIENIE</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W dniu 12 czerwca 2019 r. Starosta Piaseczyński wydał decyzję nr 15/2019 o zatwierdzeniu projektu budowlanego i zezwoleniu na realizację inwestycji drogowej p.n.:</w:t>
      </w:r>
      <w:r w:rsidRPr="00E240E0">
        <w:rPr>
          <w:rFonts w:ascii="Arial Narrow" w:hAnsi="Arial Narrow"/>
          <w:i/>
          <w:sz w:val="24"/>
          <w:szCs w:val="24"/>
        </w:rPr>
        <w:t xml:space="preserve"> rozbudowa drogi gminnej ulicy Długiej (nr 281094W) wraz z przebudową skrzyżowania z drogą powiatową ulicą Błońską (nr 2857W) oraz wlotu  do drogi gminnej ulicy Mszczonowskiej w miejscowości Tarczyn”,</w:t>
      </w:r>
      <w:r w:rsidRPr="00E240E0">
        <w:rPr>
          <w:rFonts w:ascii="Arial Narrow" w:hAnsi="Arial Narrow"/>
          <w:i/>
          <w:iCs/>
          <w:sz w:val="24"/>
          <w:szCs w:val="24"/>
        </w:rPr>
        <w:t xml:space="preserve"> </w:t>
      </w:r>
      <w:r w:rsidRPr="00E240E0">
        <w:rPr>
          <w:rFonts w:ascii="Arial Narrow" w:hAnsi="Arial Narrow"/>
          <w:sz w:val="24"/>
          <w:szCs w:val="24"/>
        </w:rPr>
        <w:t>zwaną dalej decyzją</w:t>
      </w:r>
      <w:r w:rsidRPr="00E240E0">
        <w:rPr>
          <w:rFonts w:ascii="Arial Narrow" w:hAnsi="Arial Narrow"/>
          <w:i/>
          <w:sz w:val="24"/>
          <w:szCs w:val="24"/>
        </w:rPr>
        <w:t xml:space="preserve"> o </w:t>
      </w:r>
      <w:proofErr w:type="spellStart"/>
      <w:r w:rsidRPr="00E240E0">
        <w:rPr>
          <w:rFonts w:ascii="Arial Narrow" w:hAnsi="Arial Narrow"/>
          <w:i/>
          <w:sz w:val="24"/>
          <w:szCs w:val="24"/>
        </w:rPr>
        <w:t>zrid</w:t>
      </w:r>
      <w:proofErr w:type="spellEnd"/>
      <w:r w:rsidRPr="00E240E0">
        <w:rPr>
          <w:rFonts w:ascii="Arial Narrow" w:hAnsi="Arial Narrow"/>
          <w:i/>
          <w:sz w:val="24"/>
          <w:szCs w:val="24"/>
        </w:rPr>
        <w:t>”.              Ww.</w:t>
      </w:r>
      <w:r w:rsidRPr="00E240E0">
        <w:rPr>
          <w:rFonts w:ascii="Arial Narrow" w:hAnsi="Arial Narrow"/>
          <w:iCs/>
          <w:sz w:val="24"/>
          <w:szCs w:val="24"/>
        </w:rPr>
        <w:t xml:space="preserve"> decyzja stała się ostateczna w dniu 26 lipca 2019 r.</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Powyższa decyzja zatwierdziła lokalizację i projekt podziału nieruchomości na potrzeby                   ww. inwestycji oraz określiła obszar inwestycji, obejmujący m.in. działkę ewidencyjną </w:t>
      </w:r>
      <w:r w:rsidRPr="00E240E0">
        <w:rPr>
          <w:rFonts w:ascii="Arial Narrow" w:hAnsi="Arial Narrow"/>
          <w:b/>
          <w:sz w:val="24"/>
          <w:szCs w:val="24"/>
        </w:rPr>
        <w:t xml:space="preserve">nr 455/2,           </w:t>
      </w:r>
      <w:proofErr w:type="spellStart"/>
      <w:r w:rsidRPr="00E240E0">
        <w:rPr>
          <w:rFonts w:ascii="Arial Narrow" w:hAnsi="Arial Narrow"/>
          <w:b/>
          <w:sz w:val="24"/>
          <w:szCs w:val="24"/>
        </w:rPr>
        <w:t>obr</w:t>
      </w:r>
      <w:proofErr w:type="spellEnd"/>
      <w:r w:rsidRPr="00E240E0">
        <w:rPr>
          <w:rFonts w:ascii="Arial Narrow" w:hAnsi="Arial Narrow"/>
          <w:b/>
          <w:sz w:val="24"/>
          <w:szCs w:val="24"/>
        </w:rPr>
        <w:t>. Tarczyn, gm. Tarczyn.</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Zgodnie z treścią księgi wieczystej nr RA1G/00072320/8 jako współwłaściciele działki ewidencyjnej     nr 455/1, </w:t>
      </w:r>
      <w:proofErr w:type="spellStart"/>
      <w:r w:rsidRPr="00E240E0">
        <w:rPr>
          <w:rFonts w:ascii="Arial Narrow" w:hAnsi="Arial Narrow"/>
          <w:sz w:val="24"/>
          <w:szCs w:val="24"/>
        </w:rPr>
        <w:t>obr</w:t>
      </w:r>
      <w:proofErr w:type="spellEnd"/>
      <w:r w:rsidRPr="00E240E0">
        <w:rPr>
          <w:rFonts w:ascii="Arial Narrow" w:hAnsi="Arial Narrow"/>
          <w:sz w:val="24"/>
          <w:szCs w:val="24"/>
        </w:rPr>
        <w:t xml:space="preserve">. Tarczyn, gm. Tarczyn, z której podziału powstała m.in. działka ewidencyjna nr 455/2,         </w:t>
      </w:r>
      <w:proofErr w:type="spellStart"/>
      <w:r w:rsidRPr="00E240E0">
        <w:rPr>
          <w:rFonts w:ascii="Arial Narrow" w:hAnsi="Arial Narrow"/>
          <w:sz w:val="24"/>
          <w:szCs w:val="24"/>
        </w:rPr>
        <w:t>obr</w:t>
      </w:r>
      <w:proofErr w:type="spellEnd"/>
      <w:r w:rsidRPr="00E240E0">
        <w:rPr>
          <w:rFonts w:ascii="Arial Narrow" w:hAnsi="Arial Narrow"/>
          <w:sz w:val="24"/>
          <w:szCs w:val="24"/>
        </w:rPr>
        <w:t xml:space="preserve">. Tarczyn, gm. Tarczyn, w dniu wydania oraz ostateczności decyzji o </w:t>
      </w:r>
      <w:proofErr w:type="spellStart"/>
      <w:r w:rsidRPr="00E240E0">
        <w:rPr>
          <w:rFonts w:ascii="Arial Narrow" w:hAnsi="Arial Narrow"/>
          <w:i/>
          <w:iCs/>
          <w:sz w:val="24"/>
          <w:szCs w:val="24"/>
        </w:rPr>
        <w:t>zrid</w:t>
      </w:r>
      <w:proofErr w:type="spellEnd"/>
      <w:r w:rsidRPr="00E240E0">
        <w:rPr>
          <w:rFonts w:ascii="Arial Narrow" w:hAnsi="Arial Narrow"/>
          <w:sz w:val="24"/>
          <w:szCs w:val="24"/>
        </w:rPr>
        <w:t xml:space="preserve"> ujawnieni byli </w:t>
      </w:r>
      <w:r w:rsidRPr="00E240E0">
        <w:rPr>
          <w:rFonts w:ascii="Arial Narrow" w:hAnsi="Arial Narrow"/>
          <w:sz w:val="24"/>
          <w:szCs w:val="24"/>
          <w:highlight w:val="black"/>
        </w:rPr>
        <w:t>Pan Krzysztof Jan Rowiński w udziale 2/8 części, Teresa Weronika Osińska w udziale 2/8 części, Pan Tomasz Nowicki w udziale 1/8 części, Pan Jacek Stanisław Nowicki w udziale 1/8 części, Pani Joanna Irena Kuczyńska w udziale 1/8 części oraz Pani Teresa Marianna Kalińska w udziale 1/8 części.</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Pismem z dnia 2 marca 2020 r. zawiadomiono strony o wszczęciu z urzędu postępowania administracyjnego w przedmiocie ustalenia wysokości odszkodowania oraz poinformowano                       o możliwości zawarcia ugody – jeżeli przemawia za tym charakter sprawy i nie sprzeciwia się temu przepis prawa, za działkę ewidencyjną nr 455/2 </w:t>
      </w:r>
      <w:proofErr w:type="spellStart"/>
      <w:r w:rsidRPr="00E240E0">
        <w:rPr>
          <w:rFonts w:ascii="Arial Narrow" w:hAnsi="Arial Narrow"/>
          <w:sz w:val="24"/>
          <w:szCs w:val="24"/>
        </w:rPr>
        <w:t>obr</w:t>
      </w:r>
      <w:proofErr w:type="spellEnd"/>
      <w:r w:rsidRPr="00E240E0">
        <w:rPr>
          <w:rFonts w:ascii="Arial Narrow" w:hAnsi="Arial Narrow"/>
          <w:sz w:val="24"/>
          <w:szCs w:val="24"/>
        </w:rPr>
        <w:t xml:space="preserve">. Tarczyn, gm. Tarczyn. Ww. pismo wysłane </w:t>
      </w:r>
      <w:r w:rsidR="00CE12EC">
        <w:rPr>
          <w:rFonts w:ascii="Arial Narrow" w:hAnsi="Arial Narrow"/>
          <w:sz w:val="24"/>
          <w:szCs w:val="24"/>
        </w:rPr>
        <w:t xml:space="preserve">              </w:t>
      </w:r>
      <w:r w:rsidRPr="00E240E0">
        <w:rPr>
          <w:rFonts w:ascii="Arial Narrow" w:hAnsi="Arial Narrow"/>
          <w:sz w:val="24"/>
          <w:szCs w:val="24"/>
        </w:rPr>
        <w:t xml:space="preserve">do Teresy Weroniki Osińskiej – ujawnionej w dziale II księgi wieczystej jako jeden ze współwłaścicieli ww. działki, wróciło do Starostwa z adnotacją „adresat zmarł”. </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lastRenderedPageBreak/>
        <w:tab/>
        <w:t>Pismem z dnia 12 marca 2020 r. tut. organ wystąpił do Urzędu Stanu Cywilnego w Piasecznie            o przesłanie odpisu zupełnego aktu zgonu dot. Teresy Weroniki Osińskiej c. Mieczysława i Heleny.</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Na podstawie pisma Urzędu Stanu Cywilnego w Piasecznie dnia 26 marca 2020 r. ustalono,              że Teresa Weronika Osińska c. Mieczysława i Heleny zmarła w dniu 17 kwietnia 2018 r. (akt zgonu                    nr 1406053/00/AZ/2018/966785 wydany przez Urząd Stanu Cywilnego w Grójcu). </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Mając powyższe na uwadze, pismem z dnia 10 lutego 2021 r. tutejszy organ zwrócił się                         do domniemanego spadkobiercy zmarłej – Pana Mirosława Osińskiego zgłaszającego zgon ww. osoby,   o doręczenie postanowienia o stwierdzeniu nabycia spadku lub aktu poświadczenia dziedziczenia         po ww. zmarłej. Wezwana osoba nie przedłożyła żądanych dokumentów.</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Jednocześnie pismem z dnia 21 maja 2020 r. wystąpiono do Sądu Rejonowego w Grójcu z prośbą          o udzielenie informacji czy zostało przeprowadzone postępowanie spadkowe po Teresie Weronice Osińskiej c. Mieczysława i Heleny. Jak wynika z pisma z dnia 26 czerwca 2020 r. Sądu Rejonowego       w Grójcu, II Wydział Cywilny, nie została zarejestrowana sprawa o stwierdzenie nabycia spadku po ww. osobie. Nie zostały również złożone oświadczenia o sposobie przyjęcia bądź odrzucenia spadku, ani też o dokonanie spisu inwentarza po ww. spadkodawcy.</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Korzystając z systemu teleinformatycznego Rejestrów Notarialnych - Rejestru Spadkowego ustalono,      iż nie został sporządzony akt poświadczenia dziedziczenia ani sądowe nabycie spadku po ww. osobie zmarłej.</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Pismem z dnia 19 marca 2020 r. Gmina Tarczyn poinformowała o chęci skorzystania                            z przesłanek dopuszczalności zawarcia ugody wynikającej z art. 114 k.p.a., </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Z uwagi na nie przesłanie dokumentów potwierdzających zawarcie ugody dotyczącej odszkodowania za ww. nieruchomoś</w:t>
      </w:r>
      <w:r w:rsidR="00CE12EC">
        <w:rPr>
          <w:rFonts w:ascii="Arial Narrow" w:hAnsi="Arial Narrow"/>
          <w:sz w:val="24"/>
          <w:szCs w:val="24"/>
        </w:rPr>
        <w:t>ć</w:t>
      </w:r>
      <w:r w:rsidRPr="00E240E0">
        <w:rPr>
          <w:rFonts w:ascii="Arial Narrow" w:hAnsi="Arial Narrow"/>
          <w:sz w:val="24"/>
          <w:szCs w:val="24"/>
        </w:rPr>
        <w:t xml:space="preserve"> we wskazanym terminie – postanowieniem z dnia 1 kwietnia 2021 r. powołano biegłego rzeczoznawcę majątkowego, Panią Jolantę Łopacińską, legitymującego się uprawnieniami nr 979, celem wykonania opinii określającej wartość rynkową nieruchomości, stanowiącej działkę ewidencyjną nr 455/2, </w:t>
      </w:r>
      <w:proofErr w:type="spellStart"/>
      <w:r w:rsidRPr="00E240E0">
        <w:rPr>
          <w:rFonts w:ascii="Arial Narrow" w:hAnsi="Arial Narrow"/>
          <w:sz w:val="24"/>
          <w:szCs w:val="24"/>
        </w:rPr>
        <w:t>obr</w:t>
      </w:r>
      <w:proofErr w:type="spellEnd"/>
      <w:r w:rsidRPr="00E240E0">
        <w:rPr>
          <w:rFonts w:ascii="Arial Narrow" w:hAnsi="Arial Narrow"/>
          <w:sz w:val="24"/>
          <w:szCs w:val="24"/>
        </w:rPr>
        <w:t>. Tarczyn, gm. Tarczyn.</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W dniu 19 kwietnia 2021 r. Pani Jolanta Łopacińska sporządziła operat szacunkowy dla działki ewidencyjnej nr 455/2, </w:t>
      </w:r>
      <w:proofErr w:type="spellStart"/>
      <w:r w:rsidRPr="00E240E0">
        <w:rPr>
          <w:rFonts w:ascii="Arial Narrow" w:hAnsi="Arial Narrow"/>
          <w:sz w:val="24"/>
          <w:szCs w:val="24"/>
        </w:rPr>
        <w:t>obr</w:t>
      </w:r>
      <w:proofErr w:type="spellEnd"/>
      <w:r w:rsidRPr="00E240E0">
        <w:rPr>
          <w:rFonts w:ascii="Arial Narrow" w:hAnsi="Arial Narrow"/>
          <w:sz w:val="24"/>
          <w:szCs w:val="24"/>
        </w:rPr>
        <w:t>. Tarczyn, gm. Tarczyn. W sporządzonym operacie określono wartość rynkową przedmiotowej nieruchomości na kwotę 10 106 zł.</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color w:val="000000" w:themeColor="text1"/>
          <w:sz w:val="24"/>
          <w:szCs w:val="24"/>
        </w:rPr>
        <w:tab/>
        <w:t xml:space="preserve">W tym stanie rzeczy organ stwierdził, iż w związku tym, że współwłaściciel przedmiotowej nieruchomości nie żyje i nie zostało przeprowadzone po nim postępowanie spadkowe, a więc nie można ustalić osób, którym przysługuje w udział w wysokości 2/8 części w prawie własności działki nr 455/2    </w:t>
      </w:r>
      <w:proofErr w:type="spellStart"/>
      <w:r w:rsidRPr="00E240E0">
        <w:rPr>
          <w:rFonts w:ascii="Arial Narrow" w:hAnsi="Arial Narrow"/>
          <w:color w:val="000000" w:themeColor="text1"/>
          <w:sz w:val="24"/>
          <w:szCs w:val="24"/>
        </w:rPr>
        <w:t>obr</w:t>
      </w:r>
      <w:proofErr w:type="spellEnd"/>
      <w:r w:rsidRPr="00E240E0">
        <w:rPr>
          <w:rFonts w:ascii="Arial Narrow" w:hAnsi="Arial Narrow"/>
          <w:color w:val="000000" w:themeColor="text1"/>
          <w:sz w:val="24"/>
          <w:szCs w:val="24"/>
        </w:rPr>
        <w:t>. Tarczyn, gm. Tarczyn, należy uznać, że ww. nieruchomość ma nieuregulowany stan prawny             w rozumieniu ustawy z dnia 21 sierpnia 1997 r. o gospodarce nieruchomościami ( tekst. jedn. Dz. U.         z 2021 r., poz.1899 ze zm.)</w:t>
      </w:r>
    </w:p>
    <w:p w:rsidR="00E240E0" w:rsidRPr="00E240E0" w:rsidRDefault="00E240E0" w:rsidP="00E240E0">
      <w:pPr>
        <w:pStyle w:val="Bezodstpw"/>
        <w:jc w:val="both"/>
        <w:rPr>
          <w:rFonts w:ascii="Arial Narrow" w:hAnsi="Arial Narrow"/>
          <w:kern w:val="3"/>
          <w:sz w:val="24"/>
          <w:szCs w:val="24"/>
          <w:lang w:bidi="hi-IN"/>
        </w:rPr>
      </w:pPr>
      <w:r w:rsidRPr="00E240E0">
        <w:rPr>
          <w:rFonts w:ascii="Arial Narrow" w:hAnsi="Arial Narrow"/>
          <w:kern w:val="3"/>
          <w:sz w:val="24"/>
          <w:szCs w:val="24"/>
          <w:lang w:bidi="hi-IN"/>
        </w:rPr>
        <w:tab/>
        <w:t xml:space="preserve">Mając na uwadze fakt, iż tut. organ w toku postępowania natrafił na trudności w ustaleniu spadkobierców zmarłego współwłaściciela postanowił prowadzić postępowanie a w przypadku gdy do dnia wydania decyzji nie zgłoszą się spadkobiercy zmarłej Teresy Weroniki Osińskiej z dokumentami potwierdzającymi nabycie prawa do przedmiotowej nieruchomości, skorzystać zgodnie z art. 23 specustawy drogowej oraz z art. 113 ust. 6 i 7 </w:t>
      </w:r>
      <w:proofErr w:type="spellStart"/>
      <w:r w:rsidRPr="00E240E0">
        <w:rPr>
          <w:rFonts w:ascii="Arial Narrow" w:hAnsi="Arial Narrow"/>
          <w:kern w:val="3"/>
          <w:sz w:val="24"/>
          <w:szCs w:val="24"/>
          <w:lang w:bidi="hi-IN"/>
        </w:rPr>
        <w:t>u.g.n</w:t>
      </w:r>
      <w:proofErr w:type="spellEnd"/>
      <w:r w:rsidRPr="00E240E0">
        <w:rPr>
          <w:rFonts w:ascii="Arial Narrow" w:hAnsi="Arial Narrow"/>
          <w:kern w:val="3"/>
          <w:sz w:val="24"/>
          <w:szCs w:val="24"/>
          <w:lang w:bidi="hi-IN"/>
        </w:rPr>
        <w:t>., z przepisu art. 133 pkt 2 ww. ustawy, zgodnie          z którym odszkodowanie za nieruchomość o nieuregulowanym stanie prawnym (tj. za udział 2/8 części      w prawie własności ww. nieruchomości) zostaje przekazane do depozytu sądowego.</w:t>
      </w:r>
    </w:p>
    <w:p w:rsidR="00E240E0" w:rsidRPr="00E240E0" w:rsidRDefault="00E240E0" w:rsidP="00E240E0">
      <w:pPr>
        <w:pStyle w:val="Bezodstpw"/>
        <w:jc w:val="both"/>
        <w:rPr>
          <w:rFonts w:ascii="Arial Narrow" w:hAnsi="Arial Narrow"/>
          <w:kern w:val="3"/>
          <w:sz w:val="24"/>
          <w:szCs w:val="24"/>
          <w:lang w:bidi="hi-IN"/>
        </w:rPr>
      </w:pPr>
      <w:r w:rsidRPr="00E240E0">
        <w:rPr>
          <w:rFonts w:ascii="Arial Narrow" w:hAnsi="Arial Narrow"/>
          <w:kern w:val="3"/>
          <w:sz w:val="24"/>
          <w:szCs w:val="24"/>
          <w:lang w:bidi="hi-IN"/>
        </w:rPr>
        <w:tab/>
        <w:t>W związku z powyższym Starosta Piaseczyński działając na podstawie art. 49 ustawy z dnia               14 czerwca 1960 r. k.</w:t>
      </w:r>
      <w:r w:rsidRPr="00E240E0">
        <w:rPr>
          <w:rFonts w:ascii="Arial Narrow" w:hAnsi="Arial Narrow"/>
          <w:sz w:val="24"/>
          <w:szCs w:val="24"/>
        </w:rPr>
        <w:t>p.a.,</w:t>
      </w:r>
      <w:r w:rsidRPr="00E240E0">
        <w:rPr>
          <w:rFonts w:ascii="Arial Narrow" w:hAnsi="Arial Narrow"/>
          <w:kern w:val="3"/>
          <w:sz w:val="24"/>
          <w:szCs w:val="24"/>
          <w:lang w:bidi="hi-IN"/>
        </w:rPr>
        <w:t xml:space="preserve"> obwieszczeniem z dnia 10 maja 2021 r., podał do publicznej wiadomości informację o wszczęciu postępowania w sprawie ustalenia wysokości odszkodowania za działkę </w:t>
      </w:r>
      <w:proofErr w:type="spellStart"/>
      <w:r w:rsidRPr="00E240E0">
        <w:rPr>
          <w:rFonts w:ascii="Arial Narrow" w:hAnsi="Arial Narrow"/>
          <w:kern w:val="3"/>
          <w:sz w:val="24"/>
          <w:szCs w:val="24"/>
          <w:lang w:bidi="hi-IN"/>
        </w:rPr>
        <w:t>ewid</w:t>
      </w:r>
      <w:proofErr w:type="spellEnd"/>
      <w:r w:rsidRPr="00E240E0">
        <w:rPr>
          <w:rFonts w:ascii="Arial Narrow" w:hAnsi="Arial Narrow"/>
          <w:kern w:val="3"/>
          <w:sz w:val="24"/>
          <w:szCs w:val="24"/>
          <w:lang w:bidi="hi-IN"/>
        </w:rPr>
        <w:t xml:space="preserve">.     nr 455/2 </w:t>
      </w:r>
      <w:proofErr w:type="spellStart"/>
      <w:r w:rsidRPr="00E240E0">
        <w:rPr>
          <w:rFonts w:ascii="Arial Narrow" w:hAnsi="Arial Narrow"/>
          <w:kern w:val="3"/>
          <w:sz w:val="24"/>
          <w:szCs w:val="24"/>
          <w:lang w:bidi="hi-IN"/>
        </w:rPr>
        <w:t>obr</w:t>
      </w:r>
      <w:proofErr w:type="spellEnd"/>
      <w:r w:rsidRPr="00E240E0">
        <w:rPr>
          <w:rFonts w:ascii="Arial Narrow" w:hAnsi="Arial Narrow"/>
          <w:kern w:val="3"/>
          <w:sz w:val="24"/>
          <w:szCs w:val="24"/>
          <w:lang w:bidi="hi-IN"/>
        </w:rPr>
        <w:t xml:space="preserve">. Tarczyn, gm. Tarczyn zmierzającego do ustalenia odszkodowania za ww. nieruchomość        o nieuregulowanym stanie prawnym, przeznaczoną pod realizację inwestycji wskazanej w ww. decyzji     </w:t>
      </w:r>
      <w:r w:rsidRPr="00E240E0">
        <w:rPr>
          <w:rFonts w:ascii="Arial Narrow" w:hAnsi="Arial Narrow"/>
          <w:i/>
          <w:kern w:val="3"/>
          <w:sz w:val="24"/>
          <w:szCs w:val="24"/>
          <w:lang w:bidi="hi-IN"/>
        </w:rPr>
        <w:t xml:space="preserve">o </w:t>
      </w:r>
      <w:proofErr w:type="spellStart"/>
      <w:r w:rsidRPr="00E240E0">
        <w:rPr>
          <w:rFonts w:ascii="Arial Narrow" w:hAnsi="Arial Narrow"/>
          <w:i/>
          <w:kern w:val="3"/>
          <w:sz w:val="24"/>
          <w:szCs w:val="24"/>
          <w:lang w:bidi="hi-IN"/>
        </w:rPr>
        <w:t>zrid</w:t>
      </w:r>
      <w:proofErr w:type="spellEnd"/>
      <w:r w:rsidRPr="00E240E0">
        <w:rPr>
          <w:rFonts w:ascii="Arial Narrow" w:hAnsi="Arial Narrow"/>
          <w:i/>
          <w:kern w:val="3"/>
          <w:sz w:val="24"/>
          <w:szCs w:val="24"/>
          <w:lang w:bidi="hi-IN"/>
        </w:rPr>
        <w:t xml:space="preserve"> </w:t>
      </w:r>
      <w:r w:rsidRPr="00E240E0">
        <w:rPr>
          <w:rFonts w:ascii="Arial Narrow" w:hAnsi="Arial Narrow"/>
          <w:kern w:val="3"/>
          <w:sz w:val="24"/>
          <w:szCs w:val="24"/>
          <w:lang w:bidi="hi-IN"/>
        </w:rPr>
        <w:t>oraz w myśl art. 10 k.p.a. o możliwości zapoznania się z materiałem dowodowym zebranym          w omawianej sprawie.</w:t>
      </w:r>
    </w:p>
    <w:p w:rsidR="00E240E0" w:rsidRPr="00E240E0" w:rsidRDefault="00E240E0" w:rsidP="00E240E0">
      <w:pPr>
        <w:pStyle w:val="Bezodstpw"/>
        <w:jc w:val="both"/>
        <w:rPr>
          <w:rFonts w:ascii="Arial Narrow" w:hAnsi="Arial Narrow"/>
          <w:kern w:val="3"/>
          <w:sz w:val="24"/>
          <w:szCs w:val="24"/>
          <w:lang w:bidi="hi-IN"/>
        </w:rPr>
      </w:pPr>
      <w:r w:rsidRPr="00E240E0">
        <w:rPr>
          <w:rFonts w:ascii="Arial Narrow" w:hAnsi="Arial Narrow"/>
          <w:kern w:val="3"/>
          <w:sz w:val="24"/>
          <w:szCs w:val="24"/>
          <w:lang w:bidi="hi-IN"/>
        </w:rPr>
        <w:tab/>
        <w:t xml:space="preserve">Należy zaznaczyć, iż zgodnie z art. 49 Kpa, strony mogą być zawiadamiane o decyzjach                       i innych czynnościach organów administracji publicznej przez obwieszczenie lub w inny zwyczajowo przyjęty w danej miejscowości sposób publicznego ogłaszania, jeżeli przepis szczególny tak stanowi;       w tych przypadkach zawiadomienie bądź doręczenie uważa się za dokonane po upływie 14 dni od dnia publicznego ogłoszenia. </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color w:val="000000" w:themeColor="text1"/>
          <w:sz w:val="24"/>
          <w:szCs w:val="24"/>
        </w:rPr>
        <w:lastRenderedPageBreak/>
        <w:tab/>
        <w:t>Ww. obwieszczenie zostało wywieszone na tablicy Ogłoszeń Starostwa Powiatowego                          w Piasecznie w dniu 11 maja 2021 r., zamieszczone na stronie internetowej BIP Powiatu Piaseczyńskiego w dniu 13 maja 2021 r.</w:t>
      </w:r>
    </w:p>
    <w:p w:rsidR="00E240E0" w:rsidRPr="00E240E0" w:rsidRDefault="00E240E0" w:rsidP="00E240E0">
      <w:pPr>
        <w:pStyle w:val="Bezodstpw"/>
        <w:jc w:val="both"/>
        <w:rPr>
          <w:rFonts w:ascii="Arial Narrow" w:hAnsi="Arial Narrow"/>
          <w:kern w:val="3"/>
          <w:sz w:val="24"/>
          <w:szCs w:val="24"/>
          <w:lang w:bidi="hi-IN"/>
        </w:rPr>
      </w:pPr>
      <w:r w:rsidRPr="00E240E0">
        <w:rPr>
          <w:rFonts w:ascii="Arial Narrow" w:hAnsi="Arial Narrow"/>
          <w:kern w:val="3"/>
          <w:sz w:val="24"/>
          <w:szCs w:val="24"/>
          <w:lang w:bidi="hi-IN"/>
        </w:rPr>
        <w:tab/>
        <w:t xml:space="preserve">Jednakże w terminie </w:t>
      </w:r>
      <w:r w:rsidRPr="00E240E0">
        <w:rPr>
          <w:rFonts w:ascii="Arial Narrow" w:hAnsi="Arial Narrow"/>
          <w:kern w:val="3"/>
          <w:sz w:val="24"/>
          <w:szCs w:val="24"/>
          <w:shd w:val="clear" w:color="auto" w:fill="FFFFFF"/>
          <w:lang w:bidi="hi-IN"/>
        </w:rPr>
        <w:t xml:space="preserve">14 dni </w:t>
      </w:r>
      <w:r w:rsidRPr="00E240E0">
        <w:rPr>
          <w:rFonts w:ascii="Arial Narrow" w:hAnsi="Arial Narrow"/>
          <w:kern w:val="3"/>
          <w:sz w:val="24"/>
          <w:szCs w:val="24"/>
          <w:lang w:bidi="hi-IN"/>
        </w:rPr>
        <w:t>od dnia ogłoszenia nie zgłosiły się osoby, którym przysługują prawa do ww. nieruchomości.</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Zawiadomieniem z dnia 10 maja 2021 r., podjętym w trybie art. 10 § 1 ustawy z dnia                           14 czerwca 1960 r. Kodeks postępowania administracyjnego (tekst jedn.: Dz.U. z 2021 r., poz. 735        ze zm.) zwanej dalej Kpa, poinformowano pozostałe strony postępowania o możliwości zapoznania się                    ze zgromadzonym materiałem dowodowym oraz przesłano wyciąg z operatu szacunkowego, określającego wartość ww. nieruchomości. Ponadto zwrócono się do współwłaścicieli przedmiotowej nieruchomości o dostarczenie do Gminy Tarczyn numeru rachunku bankowego, na który                         po uprawomocnieniu się decyzji zostanie wypłacone ustalone odszkodowanie.</w:t>
      </w:r>
    </w:p>
    <w:p w:rsidR="00E240E0" w:rsidRPr="00E240E0" w:rsidRDefault="00E240E0" w:rsidP="00E240E0">
      <w:pPr>
        <w:pStyle w:val="Bezodstpw"/>
        <w:jc w:val="both"/>
        <w:rPr>
          <w:rFonts w:ascii="Arial Narrow" w:hAnsi="Arial Narrow"/>
          <w:color w:val="000000" w:themeColor="text1"/>
          <w:sz w:val="24"/>
          <w:szCs w:val="24"/>
        </w:rPr>
      </w:pP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b/>
          <w:color w:val="000000" w:themeColor="text1"/>
          <w:sz w:val="24"/>
          <w:szCs w:val="24"/>
        </w:rPr>
        <w:tab/>
        <w:t>W oparciu o zgromadzony w sprawie materiał dowodowy należy stwierdzić, co następuje:</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color w:val="000000" w:themeColor="text1"/>
          <w:sz w:val="24"/>
          <w:szCs w:val="24"/>
        </w:rPr>
        <w:tab/>
      </w:r>
    </w:p>
    <w:p w:rsidR="00E240E0" w:rsidRPr="00E240E0" w:rsidRDefault="00E240E0" w:rsidP="00E240E0">
      <w:pPr>
        <w:pStyle w:val="Bezodstpw"/>
        <w:jc w:val="both"/>
        <w:rPr>
          <w:rFonts w:ascii="Arial Narrow" w:hAnsi="Arial Narrow"/>
          <w:sz w:val="24"/>
          <w:szCs w:val="24"/>
        </w:rPr>
      </w:pPr>
      <w:r w:rsidRPr="00E240E0">
        <w:rPr>
          <w:rFonts w:ascii="Arial Narrow" w:hAnsi="Arial Narrow"/>
          <w:color w:val="000000"/>
          <w:sz w:val="24"/>
          <w:szCs w:val="24"/>
        </w:rPr>
        <w:tab/>
        <w:t xml:space="preserve">Na mocy wyżej opisanej decyzji o </w:t>
      </w:r>
      <w:proofErr w:type="spellStart"/>
      <w:r w:rsidRPr="00E240E0">
        <w:rPr>
          <w:rFonts w:ascii="Arial Narrow" w:hAnsi="Arial Narrow"/>
          <w:i/>
          <w:iCs/>
          <w:color w:val="000000"/>
          <w:sz w:val="24"/>
          <w:szCs w:val="24"/>
        </w:rPr>
        <w:t>zrid</w:t>
      </w:r>
      <w:proofErr w:type="spellEnd"/>
      <w:r w:rsidRPr="00E240E0">
        <w:rPr>
          <w:rFonts w:ascii="Arial Narrow" w:hAnsi="Arial Narrow"/>
          <w:i/>
          <w:iCs/>
          <w:color w:val="000000"/>
          <w:sz w:val="24"/>
          <w:szCs w:val="24"/>
        </w:rPr>
        <w:t xml:space="preserve"> </w:t>
      </w:r>
      <w:r w:rsidRPr="00E240E0">
        <w:rPr>
          <w:rFonts w:ascii="Arial Narrow" w:hAnsi="Arial Narrow"/>
          <w:color w:val="000000"/>
          <w:sz w:val="24"/>
          <w:szCs w:val="24"/>
        </w:rPr>
        <w:t xml:space="preserve">nieruchomość stanowiąca działkę </w:t>
      </w:r>
      <w:proofErr w:type="spellStart"/>
      <w:r w:rsidRPr="00E240E0">
        <w:rPr>
          <w:rFonts w:ascii="Arial Narrow" w:hAnsi="Arial Narrow"/>
          <w:color w:val="000000"/>
          <w:sz w:val="24"/>
          <w:szCs w:val="24"/>
        </w:rPr>
        <w:t>ewid</w:t>
      </w:r>
      <w:proofErr w:type="spellEnd"/>
      <w:r w:rsidRPr="00E240E0">
        <w:rPr>
          <w:rFonts w:ascii="Arial Narrow" w:hAnsi="Arial Narrow"/>
          <w:color w:val="000000"/>
          <w:sz w:val="24"/>
          <w:szCs w:val="24"/>
        </w:rPr>
        <w:t>. nr 455/1</w:t>
      </w:r>
      <w:r w:rsidRPr="00E240E0">
        <w:rPr>
          <w:rFonts w:ascii="Arial Narrow" w:hAnsi="Arial Narrow"/>
          <w:sz w:val="24"/>
          <w:szCs w:val="24"/>
        </w:rPr>
        <w:t xml:space="preserve">, położona       w </w:t>
      </w:r>
      <w:r w:rsidRPr="00E240E0">
        <w:rPr>
          <w:rFonts w:ascii="Arial Narrow" w:hAnsi="Arial Narrow"/>
          <w:spacing w:val="-6"/>
          <w:sz w:val="24"/>
          <w:szCs w:val="24"/>
        </w:rPr>
        <w:t>Tarczynie</w:t>
      </w:r>
      <w:r w:rsidRPr="00E240E0">
        <w:rPr>
          <w:rFonts w:ascii="Arial Narrow" w:hAnsi="Arial Narrow"/>
          <w:sz w:val="24"/>
          <w:szCs w:val="24"/>
        </w:rPr>
        <w:t>, gm. Tarczyn</w:t>
      </w:r>
      <w:r w:rsidRPr="00E240E0">
        <w:rPr>
          <w:rFonts w:ascii="Arial Narrow" w:hAnsi="Arial Narrow"/>
          <w:color w:val="000000"/>
          <w:sz w:val="24"/>
          <w:szCs w:val="24"/>
        </w:rPr>
        <w:t xml:space="preserve"> została podzielona na działkę ewidencyjną nr 455/2 (przeznaczoną pod inwestycję) i na działkę ewidencyjną nr 455/3 (pozostającą przy współwłaścicielach).</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b/>
          <w:bCs/>
          <w:color w:val="000000" w:themeColor="text1"/>
          <w:sz w:val="24"/>
          <w:szCs w:val="24"/>
        </w:rPr>
        <w:tab/>
      </w:r>
      <w:bookmarkStart w:id="3" w:name="_Hlk499895141"/>
      <w:r w:rsidRPr="00E240E0">
        <w:rPr>
          <w:rFonts w:ascii="Arial Narrow" w:hAnsi="Arial Narrow"/>
          <w:color w:val="000000" w:themeColor="text1"/>
          <w:sz w:val="24"/>
          <w:szCs w:val="24"/>
        </w:rPr>
        <w:t xml:space="preserve">Zgodnie z treścią księgi wieczystej nr RA1G/00072320/8 wg. stanu na dzień wydania                             i ostateczności ww. decyzji o </w:t>
      </w:r>
      <w:proofErr w:type="spellStart"/>
      <w:r w:rsidRPr="00E240E0">
        <w:rPr>
          <w:rFonts w:ascii="Arial Narrow" w:hAnsi="Arial Narrow"/>
          <w:color w:val="000000" w:themeColor="text1"/>
          <w:sz w:val="24"/>
          <w:szCs w:val="24"/>
        </w:rPr>
        <w:t>zrid</w:t>
      </w:r>
      <w:proofErr w:type="spellEnd"/>
      <w:r w:rsidRPr="00E240E0">
        <w:rPr>
          <w:rFonts w:ascii="Arial Narrow" w:hAnsi="Arial Narrow"/>
          <w:color w:val="000000" w:themeColor="text1"/>
          <w:sz w:val="24"/>
          <w:szCs w:val="24"/>
        </w:rPr>
        <w:t xml:space="preserve"> jako współwłaściciele działki </w:t>
      </w:r>
      <w:proofErr w:type="spellStart"/>
      <w:r w:rsidRPr="00E240E0">
        <w:rPr>
          <w:rFonts w:ascii="Arial Narrow" w:hAnsi="Arial Narrow"/>
          <w:color w:val="000000" w:themeColor="text1"/>
          <w:sz w:val="24"/>
          <w:szCs w:val="24"/>
        </w:rPr>
        <w:t>ewid</w:t>
      </w:r>
      <w:proofErr w:type="spellEnd"/>
      <w:r w:rsidRPr="00E240E0">
        <w:rPr>
          <w:rFonts w:ascii="Arial Narrow" w:hAnsi="Arial Narrow"/>
          <w:color w:val="000000" w:themeColor="text1"/>
          <w:sz w:val="24"/>
          <w:szCs w:val="24"/>
        </w:rPr>
        <w:t xml:space="preserve">. nr 455/2 położonej w obrębie Tarczyn, gm. Tarczyn ujawniono </w:t>
      </w:r>
      <w:r w:rsidRPr="00CE12EC">
        <w:rPr>
          <w:rFonts w:ascii="Arial Narrow" w:hAnsi="Arial Narrow"/>
          <w:sz w:val="24"/>
          <w:szCs w:val="24"/>
          <w:highlight w:val="black"/>
        </w:rPr>
        <w:t>Pana Krzysztofa Jana Rowińskiego, Teresę Weronikę Osińską, Pana Tomasza Nowickiego, Pana Jacka Stanisława Nowickiego, Panią Joannę Irenę Kuczyńską oraz Panią Teresę Mariannę Kalińską.</w:t>
      </w:r>
      <w:r w:rsidRPr="00E240E0">
        <w:rPr>
          <w:rFonts w:ascii="Arial Narrow" w:hAnsi="Arial Narrow"/>
          <w:sz w:val="24"/>
          <w:szCs w:val="24"/>
        </w:rPr>
        <w:t xml:space="preserve"> W toku postępowania ustalono, iż jedna z nich Teresa Weronika Osińska zmarła i nie udało </w:t>
      </w:r>
      <w:bookmarkEnd w:id="3"/>
      <w:r w:rsidRPr="00E240E0">
        <w:rPr>
          <w:rFonts w:ascii="Arial Narrow" w:hAnsi="Arial Narrow"/>
          <w:color w:val="000000" w:themeColor="text1"/>
          <w:sz w:val="24"/>
          <w:szCs w:val="24"/>
        </w:rPr>
        <w:t>się ustalić jej spadkobierców.</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color w:val="000000" w:themeColor="text1"/>
          <w:sz w:val="24"/>
          <w:szCs w:val="24"/>
        </w:rPr>
        <w:tab/>
        <w:t>Stosownie do art. 12 ust. 4a specustawy drogowej decyzję ustalającą wysokość odszkodowania za nieruchomości, o których mowa w ust. 4 niniejszej ustawy wydaje organ, który wydał decyzję                     o zezwoleniu na realizację inwestycji drogowej.</w:t>
      </w:r>
    </w:p>
    <w:p w:rsidR="00E240E0" w:rsidRPr="00E240E0" w:rsidRDefault="00E240E0" w:rsidP="00E240E0">
      <w:pPr>
        <w:pStyle w:val="Bezodstpw"/>
        <w:jc w:val="both"/>
        <w:rPr>
          <w:rStyle w:val="akapitdomyslny1"/>
          <w:rFonts w:ascii="Arial Narrow" w:eastAsiaTheme="majorEastAsia" w:hAnsi="Arial Narrow"/>
          <w:color w:val="000000" w:themeColor="text1"/>
          <w:sz w:val="24"/>
          <w:szCs w:val="24"/>
        </w:rPr>
      </w:pPr>
      <w:r w:rsidRPr="00E240E0">
        <w:rPr>
          <w:rFonts w:ascii="Arial Narrow" w:hAnsi="Arial Narrow"/>
          <w:color w:val="000000" w:themeColor="text1"/>
          <w:sz w:val="24"/>
          <w:szCs w:val="24"/>
        </w:rPr>
        <w:tab/>
        <w:t xml:space="preserve">W myśl art. 12 ust. 4f specustawy drogowej </w:t>
      </w:r>
      <w:r w:rsidRPr="00E240E0">
        <w:rPr>
          <w:rStyle w:val="akapitdomyslny1"/>
          <w:rFonts w:ascii="Arial Narrow" w:eastAsiaTheme="majorEastAsia" w:hAnsi="Arial Narrow"/>
          <w:color w:val="000000" w:themeColor="text1"/>
          <w:sz w:val="24"/>
          <w:szCs w:val="24"/>
        </w:rPr>
        <w:t>odszkodowanie za nieruchomości,                                      o których mowa w ust. 4 przedmiotowej ustawy, przysługuje dotychczasowym właścicielom nieruchomości, użytkownikom wieczystym nieruchomości oraz osobom, którym przysługuje                    do nieruchomości ograniczone prawo rzeczowe.</w:t>
      </w:r>
    </w:p>
    <w:p w:rsidR="00E240E0" w:rsidRPr="00E240E0" w:rsidRDefault="00E240E0" w:rsidP="00E240E0">
      <w:pPr>
        <w:pStyle w:val="Bezodstpw"/>
        <w:jc w:val="both"/>
        <w:rPr>
          <w:rStyle w:val="akapitdomyslny1"/>
          <w:rFonts w:ascii="Arial Narrow" w:eastAsiaTheme="majorEastAsia" w:hAnsi="Arial Narrow"/>
          <w:color w:val="000000" w:themeColor="text1"/>
          <w:sz w:val="24"/>
          <w:szCs w:val="24"/>
        </w:rPr>
      </w:pPr>
      <w:r w:rsidRPr="00E240E0">
        <w:rPr>
          <w:rStyle w:val="akapitdomyslny1"/>
          <w:rFonts w:ascii="Arial Narrow" w:eastAsiaTheme="majorEastAsia" w:hAnsi="Arial Narrow"/>
          <w:color w:val="000000" w:themeColor="text1"/>
          <w:sz w:val="24"/>
          <w:szCs w:val="24"/>
        </w:rPr>
        <w:tab/>
        <w:t xml:space="preserve">Zgodnie z art. 12 ust. 5 specustawy drogowej, do ustalenia wysokości i wypłacenia                odszkodowania stosuje się odpowiednio przepisy ustawy z dnia 21 sierpnia 1997 r.                                         o gospodarce nieruchomościami (tekst jedn.: Dz.U. z 2021 r., poz. 1899 ze zm., zwana dalej </w:t>
      </w:r>
      <w:proofErr w:type="spellStart"/>
      <w:r w:rsidRPr="00E240E0">
        <w:rPr>
          <w:rStyle w:val="akapitdomyslny1"/>
          <w:rFonts w:ascii="Arial Narrow" w:eastAsiaTheme="majorEastAsia" w:hAnsi="Arial Narrow"/>
          <w:color w:val="000000" w:themeColor="text1"/>
          <w:sz w:val="24"/>
          <w:szCs w:val="24"/>
        </w:rPr>
        <w:t>u.g.n</w:t>
      </w:r>
      <w:proofErr w:type="spellEnd"/>
      <w:r w:rsidRPr="00E240E0">
        <w:rPr>
          <w:rStyle w:val="akapitdomyslny1"/>
          <w:rFonts w:ascii="Arial Narrow" w:eastAsiaTheme="majorEastAsia" w:hAnsi="Arial Narrow"/>
          <w:color w:val="000000" w:themeColor="text1"/>
          <w:sz w:val="24"/>
          <w:szCs w:val="24"/>
        </w:rPr>
        <w:t>.),         z zastrzeżeniem art. 18.</w:t>
      </w:r>
    </w:p>
    <w:p w:rsidR="00E240E0" w:rsidRPr="00E240E0" w:rsidRDefault="00E240E0" w:rsidP="00E240E0">
      <w:pPr>
        <w:pStyle w:val="Bezodstpw"/>
        <w:jc w:val="both"/>
        <w:rPr>
          <w:rStyle w:val="akapitdomyslny1"/>
          <w:rFonts w:ascii="Arial Narrow" w:eastAsiaTheme="majorEastAsia" w:hAnsi="Arial Narrow"/>
          <w:color w:val="000000" w:themeColor="text1"/>
          <w:sz w:val="24"/>
          <w:szCs w:val="24"/>
        </w:rPr>
      </w:pPr>
      <w:r w:rsidRPr="00E240E0">
        <w:rPr>
          <w:rStyle w:val="akapitdomyslny1"/>
          <w:rFonts w:ascii="Arial Narrow" w:eastAsiaTheme="majorEastAsia" w:hAnsi="Arial Narrow"/>
          <w:color w:val="000000" w:themeColor="text1"/>
          <w:sz w:val="24"/>
          <w:szCs w:val="24"/>
        </w:rPr>
        <w:tab/>
        <w:t>Zgodnie z art. 18 ust. 1 specustawy drogowej wysokość</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odszkodowania, o</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którym</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mowa                     w</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art.</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12</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ust.</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4a niniejszej ustawy,</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ustala</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się</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według</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stanu</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nieruchomości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dniu</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wydania</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decyzji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o</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zezwoleniu</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na</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realizację</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inwestycji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drogowej</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przez</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organ</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instancji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oraz</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według</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jej</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wartości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z</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dnia,</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którym</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następuje</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ustalenie</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wysokości</w:t>
      </w:r>
      <w:r w:rsidRPr="00E240E0">
        <w:rPr>
          <w:rStyle w:val="akapitdomyslny1"/>
          <w:rFonts w:ascii="Arial Narrow" w:eastAsia="TimesNewRomanPSMT" w:hAnsi="Arial Narrow"/>
          <w:color w:val="000000" w:themeColor="text1"/>
          <w:sz w:val="24"/>
          <w:szCs w:val="24"/>
        </w:rPr>
        <w:t xml:space="preserve"> </w:t>
      </w:r>
      <w:r w:rsidRPr="00E240E0">
        <w:rPr>
          <w:rStyle w:val="akapitdomyslny1"/>
          <w:rFonts w:ascii="Arial Narrow" w:eastAsiaTheme="majorEastAsia" w:hAnsi="Arial Narrow"/>
          <w:color w:val="000000" w:themeColor="text1"/>
          <w:sz w:val="24"/>
          <w:szCs w:val="24"/>
        </w:rPr>
        <w:t>odszkodowania.</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Mając niniejsze na względzie organ ustalił, że odszkodowanie za udział 2/8 części w prawie własności ww. nieruchomości należący uprzednio do zmarłej Teresy Weroniki Osińskiej zostanie przekazane do depozytu sadowego. Odszkodowanie za pozostałe udziały w prawie własności ww. nieruchomości zostanie ustalone w odrębnej decyzji.</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Opinia biegłego, jak każdy dowód w sprawie podlega ocenie przez organ administracji               publicznej prowadzący postępowanie. Ocena ta ma prowadzić do ostatecznego przyznania, bądź odmowy przyznania tak sporządzonej opinii, wiarygodności dowodowej (art. 80 Kpa). Ocena ta nie może wkraczać w merytoryczną warstwę opinii rzeczoznawcy majątkowego, ponieważ organ nie dysponuje wiadomościami specjalnymi, które posiada biegły. Powinien jednak, zgodnie z art. 77 Kpa, dokonać oceny operatu szacunkowego pod względem formalnym, badając czy został on sporządzony przez uprawnionego rzeczoznawcę majątkowego, czy zawiera wszystkie wymagane przepisami prawa elementy treści, czy jest spójny, czy nie zawiera niejasności, pomyłek, braków, które powinny być uzupełnione, aby dokument ten miał wartość dowodową. W tym zakresie organ ma więc prawo                     i obowiązek  zbadać, czy przedłożona opinia jest zupełna, logiczna i wiarygodna. Operat szacunkowy, poza danymi niezbędnymi dla oceny jego rzetelności, powinien jednocześnie podawać informacje </w:t>
      </w:r>
      <w:r w:rsidRPr="00E240E0">
        <w:rPr>
          <w:rFonts w:ascii="Arial Narrow" w:hAnsi="Arial Narrow"/>
          <w:sz w:val="24"/>
          <w:szCs w:val="24"/>
        </w:rPr>
        <w:lastRenderedPageBreak/>
        <w:t>konieczne dla oceny adekwatności operatu do okoliczności danej sprawy (patrz wyrok Wojewódzkiego Sądu Administracyjnego w Łodzi z dnia 24 października 2007 r. sygn. akt II SA/</w:t>
      </w:r>
      <w:proofErr w:type="spellStart"/>
      <w:r w:rsidRPr="00E240E0">
        <w:rPr>
          <w:rFonts w:ascii="Arial Narrow" w:hAnsi="Arial Narrow"/>
          <w:sz w:val="24"/>
          <w:szCs w:val="24"/>
        </w:rPr>
        <w:t>Łd</w:t>
      </w:r>
      <w:proofErr w:type="spellEnd"/>
      <w:r w:rsidRPr="00E240E0">
        <w:rPr>
          <w:rFonts w:ascii="Arial Narrow" w:hAnsi="Arial Narrow"/>
          <w:sz w:val="24"/>
          <w:szCs w:val="24"/>
        </w:rPr>
        <w:t xml:space="preserve"> 802/07, wyroki Naczelnego Sądu Administracyjnego z dnia 26 stycznia 2006 r. sygn. akt II OSK 459/05; z dnia 8 lutego 2008 r. sygn. akt II OSK 2013/06; z dnia 8 maja 2009 r. sygn. akt I OSK 695/08). Z kolei możliwość merytorycznej oceny operatu szacunkowego została przekazana do kompetencji organizacji zawodowych rzeczoznawców majątkowych (art. 157 ust. 1 </w:t>
      </w:r>
      <w:hyperlink r:id="rId9" w:history="1">
        <w:proofErr w:type="spellStart"/>
        <w:r w:rsidRPr="00E240E0">
          <w:rPr>
            <w:rFonts w:ascii="Arial Narrow" w:hAnsi="Arial Narrow"/>
            <w:color w:val="0000FF"/>
            <w:sz w:val="24"/>
            <w:szCs w:val="24"/>
            <w:u w:val="single"/>
          </w:rPr>
          <w:t>u.g.n</w:t>
        </w:r>
        <w:proofErr w:type="spellEnd"/>
      </w:hyperlink>
      <w:r w:rsidRPr="00E240E0">
        <w:rPr>
          <w:rFonts w:ascii="Arial Narrow" w:hAnsi="Arial Narrow"/>
          <w:sz w:val="24"/>
          <w:szCs w:val="24"/>
        </w:rPr>
        <w:t>.).</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Oceniając operat szacunkowy sporządzony w dniu 19 kwietnia 2021 r., należy stwierdzić,                   że został on wykonany przez uprawnionego rzeczoznawcę majątkowego, z uwzględnieniem obowiązujących w tym zakresie przepisów, tj. specustawy drogowej oraz rozporządzenia Rady Ministrów z dnia 21 września 2004 r. w sprawie wyceny nieruchomości i sporządzania operatu szacunkowego (tekst jedn.: Dz. U. z 2021 r., poz. 555). </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Z analizy operatu sporządzonego na potrzeby niniejszego postępowania wynika, że dokonując wyceny przedmiotowej nieruchomości rzeczoznawca uwzględnił jej stan na dzień 12 czerwca 2019</w:t>
      </w:r>
      <w:r w:rsidRPr="00E240E0">
        <w:rPr>
          <w:rFonts w:ascii="Arial Narrow" w:hAnsi="Arial Narrow"/>
          <w:sz w:val="24"/>
          <w:szCs w:val="24"/>
          <w:lang w:eastAsia="en-US"/>
        </w:rPr>
        <w:t xml:space="preserve"> r</w:t>
      </w:r>
      <w:r w:rsidRPr="00E240E0">
        <w:rPr>
          <w:rFonts w:ascii="Arial Narrow" w:hAnsi="Arial Narrow"/>
          <w:sz w:val="24"/>
          <w:szCs w:val="24"/>
        </w:rPr>
        <w:t xml:space="preserve">.,      a więc na dzień wydania decyzji o </w:t>
      </w:r>
      <w:proofErr w:type="spellStart"/>
      <w:r w:rsidRPr="00E240E0">
        <w:rPr>
          <w:rFonts w:ascii="Arial Narrow" w:hAnsi="Arial Narrow"/>
          <w:i/>
          <w:iCs/>
          <w:sz w:val="24"/>
          <w:szCs w:val="24"/>
        </w:rPr>
        <w:t>zrid</w:t>
      </w:r>
      <w:proofErr w:type="spellEnd"/>
      <w:r w:rsidRPr="00E240E0">
        <w:rPr>
          <w:rFonts w:ascii="Arial Narrow" w:hAnsi="Arial Narrow"/>
          <w:sz w:val="24"/>
          <w:szCs w:val="24"/>
        </w:rPr>
        <w:t xml:space="preserve">. </w:t>
      </w:r>
    </w:p>
    <w:p w:rsidR="00E240E0" w:rsidRPr="00E240E0" w:rsidRDefault="00E240E0" w:rsidP="00E240E0">
      <w:pPr>
        <w:pStyle w:val="Bezodstpw"/>
        <w:jc w:val="both"/>
        <w:rPr>
          <w:rFonts w:ascii="Arial Narrow" w:hAnsi="Arial Narrow"/>
          <w:sz w:val="24"/>
          <w:szCs w:val="24"/>
        </w:rPr>
      </w:pPr>
      <w:r w:rsidRPr="00E240E0">
        <w:rPr>
          <w:rFonts w:ascii="Arial Narrow" w:hAnsi="Arial Narrow"/>
          <w:color w:val="000000"/>
          <w:sz w:val="24"/>
          <w:szCs w:val="24"/>
        </w:rPr>
        <w:tab/>
        <w:t>W sporządzonym</w:t>
      </w:r>
      <w:r w:rsidRPr="00E240E0">
        <w:rPr>
          <w:rFonts w:ascii="Arial Narrow" w:hAnsi="Arial Narrow"/>
          <w:sz w:val="24"/>
          <w:szCs w:val="24"/>
        </w:rPr>
        <w:t xml:space="preserve"> operacie szacunkowym rzeczoznawca majątkowy oszacował wartość prawa własności działki ewidencyjnej nr 455/2</w:t>
      </w:r>
      <w:r w:rsidRPr="00E240E0">
        <w:rPr>
          <w:rFonts w:ascii="Arial Narrow" w:hAnsi="Arial Narrow"/>
          <w:spacing w:val="-6"/>
          <w:sz w:val="24"/>
          <w:szCs w:val="24"/>
        </w:rPr>
        <w:t xml:space="preserve">, położonej w </w:t>
      </w:r>
      <w:proofErr w:type="spellStart"/>
      <w:r w:rsidRPr="00E240E0">
        <w:rPr>
          <w:rFonts w:ascii="Arial Narrow" w:hAnsi="Arial Narrow"/>
          <w:spacing w:val="-6"/>
          <w:sz w:val="24"/>
          <w:szCs w:val="24"/>
        </w:rPr>
        <w:t>obr</w:t>
      </w:r>
      <w:proofErr w:type="spellEnd"/>
      <w:r w:rsidRPr="00E240E0">
        <w:rPr>
          <w:rFonts w:ascii="Arial Narrow" w:hAnsi="Arial Narrow"/>
          <w:spacing w:val="-6"/>
          <w:sz w:val="24"/>
          <w:szCs w:val="24"/>
        </w:rPr>
        <w:t>. Tarczyn</w:t>
      </w:r>
      <w:r w:rsidRPr="00E240E0">
        <w:rPr>
          <w:rFonts w:ascii="Arial Narrow" w:hAnsi="Arial Narrow"/>
          <w:color w:val="000000"/>
          <w:spacing w:val="-6"/>
          <w:sz w:val="24"/>
          <w:szCs w:val="24"/>
          <w:lang w:eastAsia="en-US"/>
        </w:rPr>
        <w:t xml:space="preserve">, gm. Tarczyn </w:t>
      </w:r>
      <w:r w:rsidRPr="00E240E0">
        <w:rPr>
          <w:rFonts w:ascii="Arial Narrow" w:hAnsi="Arial Narrow"/>
          <w:sz w:val="24"/>
          <w:szCs w:val="24"/>
        </w:rPr>
        <w:t>na kwotę 10 106 zł.            Wartość przedmiotowej nieruchomości określono na dzień sporządzenia operatu szacunkowego.</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Z uwagi na przeznaczenie przedmiotowej działki nr 455/2, w dniu wydania decyzji o </w:t>
      </w:r>
      <w:proofErr w:type="spellStart"/>
      <w:r w:rsidRPr="00E240E0">
        <w:rPr>
          <w:rFonts w:ascii="Arial Narrow" w:hAnsi="Arial Narrow"/>
          <w:sz w:val="24"/>
          <w:szCs w:val="24"/>
        </w:rPr>
        <w:t>zrid</w:t>
      </w:r>
      <w:proofErr w:type="spellEnd"/>
      <w:r w:rsidRPr="00E240E0">
        <w:rPr>
          <w:rFonts w:ascii="Arial Narrow" w:hAnsi="Arial Narrow"/>
          <w:sz w:val="24"/>
          <w:szCs w:val="24"/>
        </w:rPr>
        <w:t xml:space="preserve">                      w miejscowym planie zagospodarowania przestrzennego pod drogę wycenę ww. nieruchomości oparto na transakcjach nieruchomościami przeznaczonymi pod drogi z okresu 2018 r. – kwiecień 2021 r.</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r>
      <w:r w:rsidRPr="00E240E0">
        <w:rPr>
          <w:rFonts w:ascii="Arial Narrow" w:eastAsia="SimSun" w:hAnsi="Arial Narrow"/>
          <w:sz w:val="24"/>
          <w:szCs w:val="24"/>
        </w:rPr>
        <w:t>Wycenę przedmiotowej nieruchomości wykonano w podejściu porównawczym metodą porównywania parami. Podejście porównawcze polega na określeniu wartości nieruchomości przy założeniu, że wartość ta odpowiada cenom, jakie uzyskano za nieruchomości podobne, które były przedmiotem obrotu rynkowego. Ceny te koryguje się ze względu na cechy różniące nieruchomości podobne od nieruchomości wycenianej oraz uwzględnia się zmiany poziomu cen wskutek upływu czasu. Podejście porównawcze stosuje się, jeżeli znane są ceny i cechy nieruchomości podobnych do nieruchomości wycenianej. Podstawowym założeniem zastosowanego podejścia jest zasada ustalenia ceny rynkowej gruntu z porównania cen transakcyjnych gruntów o podobnym charakterze. Metoda porównywania parami polega na określaniu wartości rynkowej wycenianej nieruchomości o określonych cechach poprzez jej porównanie kolejno z co najmniej trzema nieruchomościami podobnymi o znanych cechach i cenach, które były przedmiotem obrotu rynkowego.</w:t>
      </w:r>
    </w:p>
    <w:p w:rsidR="00E240E0" w:rsidRPr="00E240E0" w:rsidRDefault="00E240E0" w:rsidP="00E240E0">
      <w:pPr>
        <w:pStyle w:val="Bezodstpw"/>
        <w:jc w:val="both"/>
        <w:rPr>
          <w:rFonts w:ascii="Arial Narrow" w:hAnsi="Arial Narrow"/>
          <w:sz w:val="24"/>
          <w:szCs w:val="24"/>
        </w:rPr>
      </w:pPr>
      <w:r w:rsidRPr="00E240E0">
        <w:rPr>
          <w:rFonts w:ascii="Arial Narrow" w:eastAsia="SimSun" w:hAnsi="Arial Narrow"/>
          <w:sz w:val="24"/>
          <w:szCs w:val="24"/>
        </w:rPr>
        <w:t>Badanie transakcji z lokalnego rynku nieruchomości „drogowych” tj. z obszaru rejonu aglomeracji warszawskiej od strony południowej, południowo-zachodniej i zachodniej doprowadziło do wyłonienia      3 transakcji dotyczących nieruchomości najbardziej podobnych do wycenianej działki gruntu. Różnice wynikające ze stanu nieruchomości i lokalizacji pomiędzy działką wycenianą a przyjętymi                         do porównania nieruchomościami zostały skorygowane poprzez zastosowanie odpowiednich poprawek. Ostatecznie wartość rynkową 1 m</w:t>
      </w:r>
      <w:r w:rsidRPr="00E240E0">
        <w:rPr>
          <w:rFonts w:ascii="Arial Narrow" w:eastAsia="SimSun" w:hAnsi="Arial Narrow"/>
          <w:sz w:val="24"/>
          <w:szCs w:val="24"/>
          <w:vertAlign w:val="superscript"/>
        </w:rPr>
        <w:t>2</w:t>
      </w:r>
      <w:r w:rsidRPr="00E240E0">
        <w:rPr>
          <w:rFonts w:ascii="Arial Narrow" w:eastAsia="SimSun" w:hAnsi="Arial Narrow"/>
          <w:sz w:val="24"/>
          <w:szCs w:val="24"/>
        </w:rPr>
        <w:t xml:space="preserve"> działki ewidencyjnej nr 455/2, </w:t>
      </w:r>
      <w:proofErr w:type="spellStart"/>
      <w:r w:rsidRPr="00E240E0">
        <w:rPr>
          <w:rFonts w:ascii="Arial Narrow" w:eastAsia="SimSun" w:hAnsi="Arial Narrow"/>
          <w:sz w:val="24"/>
          <w:szCs w:val="24"/>
        </w:rPr>
        <w:t>obr</w:t>
      </w:r>
      <w:proofErr w:type="spellEnd"/>
      <w:r w:rsidRPr="00E240E0">
        <w:rPr>
          <w:rFonts w:ascii="Arial Narrow" w:eastAsia="SimSun" w:hAnsi="Arial Narrow"/>
          <w:sz w:val="24"/>
          <w:szCs w:val="24"/>
        </w:rPr>
        <w:t>. Tarczyn, gm. Tarczyn, oszacowano na kwotę 62 zł. Uzyskana cena mieści się w przedziale cen uzyskiwanych na lokalnym rynku tego typu nieruchomości.</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Należy zatem stwierdzić, że rzeczoznawca majątkowy dokonując wyceny przedmiotowej nieruchomości uwzględnił przepis art. 18 ust. 1 specustawy drogowej. Organ uznał przedmiotowy operat za wiarygodny dowód w sprawie i w oparciu o ten dokument ustalił odszkodowanie. </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W przedmiocie uprawnienia do powiększenia kwoty odszkodowania, należnego na podstawie            art. 18 ust. 1e pkt 3 specustawy drogowej organ prowadzący postępowanie ustalił, co następuje.</w:t>
      </w:r>
    </w:p>
    <w:p w:rsidR="00E240E0" w:rsidRPr="00E240E0" w:rsidRDefault="00E240E0" w:rsidP="00E240E0">
      <w:pPr>
        <w:pStyle w:val="Bezodstpw"/>
        <w:jc w:val="both"/>
        <w:rPr>
          <w:rFonts w:ascii="Arial Narrow" w:hAnsi="Arial Narrow"/>
          <w:sz w:val="24"/>
          <w:szCs w:val="24"/>
        </w:rPr>
      </w:pPr>
      <w:r w:rsidRPr="00E240E0">
        <w:rPr>
          <w:rFonts w:ascii="Arial Narrow" w:hAnsi="Arial Narrow"/>
          <w:sz w:val="24"/>
          <w:szCs w:val="24"/>
        </w:rPr>
        <w:tab/>
        <w:t xml:space="preserve">Stosownie do art. 18 ust. 1e pkt. 3 specustawy drogowej w przypadku, w którym                      dotychczasowy właściciel lub użytkownik wieczysty nieruchomości objętej decyzją o zezwoleniu              na realizację inwestycji drogowej odpowiednio wyda tę nieruchomość </w:t>
      </w:r>
      <w:r w:rsidRPr="00E240E0">
        <w:rPr>
          <w:rFonts w:ascii="Arial Narrow" w:hAnsi="Arial Narrow"/>
          <w:sz w:val="24"/>
          <w:szCs w:val="24"/>
          <w:lang w:eastAsia="pl-PL"/>
        </w:rPr>
        <w:t xml:space="preserve">i opróżni lokal oraz inne pomieszczenia niezwłocznie, lecz nie później niż w terminie 30 dni </w:t>
      </w:r>
      <w:r w:rsidRPr="00E240E0">
        <w:rPr>
          <w:rFonts w:ascii="Arial Narrow" w:hAnsi="Arial Narrow"/>
          <w:color w:val="000000"/>
          <w:sz w:val="24"/>
          <w:szCs w:val="24"/>
          <w:lang w:eastAsia="pl-PL"/>
        </w:rPr>
        <w:t>od dnia w którym decyzja                     o zezwoleniu na realizację inwestycji stała się ostateczna (..)</w:t>
      </w:r>
      <w:r w:rsidRPr="00E240E0">
        <w:rPr>
          <w:rFonts w:ascii="Arial Narrow" w:hAnsi="Arial Narrow"/>
          <w:sz w:val="24"/>
          <w:szCs w:val="24"/>
          <w:lang w:eastAsia="pl-PL"/>
        </w:rPr>
        <w:t>, wysokość</w:t>
      </w:r>
      <w:r w:rsidRPr="00E240E0">
        <w:rPr>
          <w:rFonts w:ascii="Arial Narrow" w:hAnsi="Arial Narrow"/>
          <w:color w:val="000000"/>
          <w:sz w:val="24"/>
          <w:szCs w:val="24"/>
          <w:lang w:eastAsia="pl-PL"/>
        </w:rPr>
        <w:t xml:space="preserve"> odszkodowania powiększa się     o kwotę równą 5% wartości nieruchomości lub wartości prawa użytkowania wieczystego.</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bCs/>
          <w:color w:val="000000" w:themeColor="text1"/>
          <w:sz w:val="24"/>
          <w:szCs w:val="24"/>
        </w:rPr>
        <w:tab/>
        <w:t>U</w:t>
      </w:r>
      <w:r w:rsidRPr="00E240E0">
        <w:rPr>
          <w:rFonts w:ascii="Arial Narrow" w:hAnsi="Arial Narrow"/>
          <w:color w:val="000000" w:themeColor="text1"/>
          <w:sz w:val="24"/>
          <w:szCs w:val="24"/>
        </w:rPr>
        <w:t xml:space="preserve">stawodawca uzależnił przyznanie odszkodowania powiększonego o 5% od łącznego spełnienia następujących przesłanek: </w:t>
      </w:r>
    </w:p>
    <w:p w:rsidR="00E240E0" w:rsidRPr="00E240E0" w:rsidRDefault="00E240E0" w:rsidP="00E240E0">
      <w:pPr>
        <w:pStyle w:val="Bezodstpw"/>
        <w:numPr>
          <w:ilvl w:val="0"/>
          <w:numId w:val="3"/>
        </w:numPr>
        <w:jc w:val="both"/>
        <w:rPr>
          <w:rFonts w:ascii="Arial Narrow" w:hAnsi="Arial Narrow"/>
          <w:color w:val="000000" w:themeColor="text1"/>
          <w:sz w:val="24"/>
          <w:szCs w:val="24"/>
        </w:rPr>
      </w:pPr>
      <w:r w:rsidRPr="00E240E0">
        <w:rPr>
          <w:rFonts w:ascii="Arial Narrow" w:hAnsi="Arial Narrow"/>
          <w:color w:val="000000" w:themeColor="text1"/>
          <w:sz w:val="24"/>
          <w:szCs w:val="24"/>
        </w:rPr>
        <w:lastRenderedPageBreak/>
        <w:t>wydania przez właściciela/użytkownika wieczystego nieruchomości objętej decyzją                        o zezwoleniu na realizację inwestycji drogowej oraz opróżnienia i wydania lokali i innych pomieszczeń,</w:t>
      </w:r>
    </w:p>
    <w:p w:rsidR="00E240E0" w:rsidRPr="00E240E0" w:rsidRDefault="00E240E0" w:rsidP="00E240E0">
      <w:pPr>
        <w:pStyle w:val="Bezodstpw"/>
        <w:numPr>
          <w:ilvl w:val="0"/>
          <w:numId w:val="3"/>
        </w:numPr>
        <w:jc w:val="both"/>
        <w:rPr>
          <w:rFonts w:ascii="Arial Narrow" w:hAnsi="Arial Narrow"/>
          <w:color w:val="000000" w:themeColor="text1"/>
          <w:sz w:val="24"/>
          <w:szCs w:val="24"/>
        </w:rPr>
      </w:pPr>
      <w:r w:rsidRPr="00E240E0">
        <w:rPr>
          <w:rFonts w:ascii="Arial Narrow" w:hAnsi="Arial Narrow"/>
          <w:color w:val="000000" w:themeColor="text1"/>
          <w:sz w:val="24"/>
          <w:szCs w:val="24"/>
        </w:rPr>
        <w:t xml:space="preserve">dokonania powyższych czynności w określonym, w art. 18 ust. 1e specustawy drogowej, terminie. </w:t>
      </w:r>
    </w:p>
    <w:p w:rsidR="00E240E0" w:rsidRPr="00E240E0" w:rsidRDefault="00E240E0" w:rsidP="00E240E0">
      <w:pPr>
        <w:pStyle w:val="Bezodstpw"/>
        <w:jc w:val="both"/>
        <w:rPr>
          <w:rFonts w:ascii="Arial Narrow" w:hAnsi="Arial Narrow"/>
          <w:color w:val="000000" w:themeColor="text1"/>
          <w:sz w:val="24"/>
          <w:szCs w:val="24"/>
        </w:rPr>
      </w:pPr>
      <w:r w:rsidRPr="00E240E0">
        <w:rPr>
          <w:rFonts w:ascii="Arial Narrow" w:hAnsi="Arial Narrow"/>
          <w:color w:val="000000" w:themeColor="text1"/>
          <w:sz w:val="24"/>
          <w:szCs w:val="24"/>
        </w:rPr>
        <w:tab/>
        <w:t>Dopiero spełnienie wszystkich powyższych warunków uprawnia do powiększenia ustalonego odszkodowania o 5%.</w:t>
      </w:r>
    </w:p>
    <w:p w:rsidR="00E240E0" w:rsidRPr="00E240E0" w:rsidRDefault="00E240E0" w:rsidP="00E240E0">
      <w:pPr>
        <w:pStyle w:val="Bezodstpw"/>
        <w:jc w:val="both"/>
        <w:rPr>
          <w:rFonts w:ascii="Arial Narrow" w:hAnsi="Arial Narrow"/>
          <w:sz w:val="24"/>
          <w:szCs w:val="24"/>
        </w:rPr>
      </w:pPr>
      <w:r w:rsidRPr="00E240E0">
        <w:rPr>
          <w:rFonts w:ascii="Arial Narrow" w:hAnsi="Arial Narrow"/>
          <w:color w:val="000000"/>
          <w:sz w:val="24"/>
          <w:szCs w:val="24"/>
        </w:rPr>
        <w:tab/>
        <w:t xml:space="preserve">Pismem </w:t>
      </w:r>
      <w:r w:rsidRPr="00E240E0">
        <w:rPr>
          <w:rFonts w:ascii="Arial Narrow" w:hAnsi="Arial Narrow"/>
          <w:sz w:val="24"/>
          <w:szCs w:val="24"/>
        </w:rPr>
        <w:t xml:space="preserve">z dnia 10 grudnia 2019 r., Gmina Tarczyn przesłała kopię protokołów wydania ww. nieruchomości przez współwłaścicieli ww. nieruchomości tj. </w:t>
      </w:r>
      <w:r w:rsidRPr="00CE12EC">
        <w:rPr>
          <w:rFonts w:ascii="Arial Narrow" w:hAnsi="Arial Narrow"/>
          <w:sz w:val="24"/>
          <w:szCs w:val="24"/>
          <w:highlight w:val="black"/>
        </w:rPr>
        <w:t>Pana Krzysztofa Rowińskiego z dnia            29 października 2019 r.(data wpływu do Urzędu Gminy Tarczyn – 31 października 2019 r.),               Pana Tomasza Nowickiego oraz Pana Jacka Nowickiego z dnia 6 listopada 2019 r.), Pani Joanny Kuczyńskiej z dnia 14 listopada 2019 r., Pani Teresy Kalińskiej z dnia 20 listopada 2019 r. (data wpływu do Urzędu Gminy Tarczyn – 21 listopada 2019 r.).</w:t>
      </w:r>
      <w:r w:rsidRPr="00E240E0">
        <w:rPr>
          <w:rFonts w:ascii="Arial Narrow" w:hAnsi="Arial Narrow"/>
          <w:sz w:val="24"/>
          <w:szCs w:val="24"/>
        </w:rPr>
        <w:t xml:space="preserve"> Jak stwierdzono wyżej ww. decyzja o </w:t>
      </w:r>
      <w:proofErr w:type="spellStart"/>
      <w:r w:rsidRPr="00E240E0">
        <w:rPr>
          <w:rFonts w:ascii="Arial Narrow" w:hAnsi="Arial Narrow"/>
          <w:sz w:val="24"/>
          <w:szCs w:val="24"/>
        </w:rPr>
        <w:t>zrid</w:t>
      </w:r>
      <w:proofErr w:type="spellEnd"/>
      <w:r w:rsidRPr="00E240E0">
        <w:rPr>
          <w:rFonts w:ascii="Arial Narrow" w:hAnsi="Arial Narrow"/>
          <w:sz w:val="24"/>
          <w:szCs w:val="24"/>
        </w:rPr>
        <w:t xml:space="preserve"> stała się ostateczna w dniu 26 lipca 2019 r. Stwierdzono zatem, iż wydanie nieruchomości nastąpiło po upływie ww. ustawowego terminu. </w:t>
      </w:r>
    </w:p>
    <w:p w:rsidR="00E240E0" w:rsidRPr="00E240E0" w:rsidRDefault="00E240E0" w:rsidP="00E240E0">
      <w:pPr>
        <w:pStyle w:val="Bezodstpw"/>
        <w:jc w:val="both"/>
        <w:rPr>
          <w:rFonts w:ascii="Arial Narrow" w:hAnsi="Arial Narrow"/>
          <w:sz w:val="24"/>
          <w:szCs w:val="24"/>
        </w:rPr>
      </w:pPr>
      <w:r w:rsidRPr="00E240E0">
        <w:rPr>
          <w:rFonts w:ascii="Arial Narrow" w:hAnsi="Arial Narrow"/>
          <w:bCs/>
          <w:color w:val="000000"/>
          <w:sz w:val="24"/>
          <w:szCs w:val="24"/>
        </w:rPr>
        <w:tab/>
        <w:t>Wobec powyższego organ uznał, że w przedmiotowej sprawie nie zachodzą przesłanki                       do powiększenia należnego odszkodowania o 5%, na podstawie art. 18 ust. 1e pkt 3 specustawy drogowej.</w:t>
      </w:r>
    </w:p>
    <w:p w:rsidR="00E240E0" w:rsidRPr="00E240E0" w:rsidRDefault="00E240E0" w:rsidP="00E240E0">
      <w:pPr>
        <w:pStyle w:val="Bezodstpw"/>
        <w:jc w:val="both"/>
        <w:rPr>
          <w:rFonts w:ascii="Arial Narrow" w:hAnsi="Arial Narrow"/>
          <w:sz w:val="24"/>
          <w:szCs w:val="24"/>
          <w:shd w:val="clear" w:color="auto" w:fill="FFFFFF"/>
        </w:rPr>
      </w:pPr>
      <w:r w:rsidRPr="00E240E0">
        <w:rPr>
          <w:rFonts w:ascii="Arial Narrow" w:hAnsi="Arial Narrow"/>
          <w:color w:val="000000" w:themeColor="text1"/>
          <w:sz w:val="24"/>
          <w:szCs w:val="24"/>
        </w:rPr>
        <w:tab/>
        <w:t>Z uwagi na fakt, iż do dnia wydania niniejszej decyzji nie udało się ustalić spadkobierców zmarłej współwłaścicielki przedmiotowej nieruchomości zgodnie z ww. przepisami organ orzekł                             o przekazaniu odszkodowania za udział w 2/8 części w prawie własności przedmiotowej nieruchomości</w:t>
      </w:r>
      <w:r w:rsidRPr="00E240E0">
        <w:rPr>
          <w:rFonts w:ascii="Arial Narrow" w:hAnsi="Arial Narrow"/>
          <w:b/>
          <w:sz w:val="24"/>
          <w:szCs w:val="24"/>
          <w:shd w:val="clear" w:color="auto" w:fill="FFFFFF"/>
        </w:rPr>
        <w:t xml:space="preserve"> </w:t>
      </w:r>
      <w:r w:rsidRPr="00E240E0">
        <w:rPr>
          <w:rFonts w:ascii="Arial Narrow" w:hAnsi="Arial Narrow"/>
          <w:sz w:val="24"/>
          <w:szCs w:val="24"/>
          <w:shd w:val="clear" w:color="auto" w:fill="FFFFFF"/>
        </w:rPr>
        <w:t>po zmarłej Teresie Weronice Osińskiej do depozytu sądowego. Odszkodowanie za pozostałe udziały      w prawie własności ww. nieruchomości zostanie ustalone w odrębnej decyzji.</w:t>
      </w:r>
    </w:p>
    <w:p w:rsidR="00E240E0" w:rsidRPr="00E240E0" w:rsidRDefault="00E240E0" w:rsidP="00E240E0">
      <w:pPr>
        <w:ind w:firstLine="480"/>
        <w:jc w:val="both"/>
        <w:rPr>
          <w:rFonts w:ascii="Arial Narrow" w:hAnsi="Arial Narrow"/>
          <w:sz w:val="24"/>
          <w:szCs w:val="24"/>
        </w:rPr>
      </w:pPr>
      <w:r w:rsidRPr="00E240E0">
        <w:rPr>
          <w:rFonts w:ascii="Arial Narrow" w:hAnsi="Arial Narrow"/>
          <w:sz w:val="24"/>
          <w:szCs w:val="24"/>
          <w:shd w:val="clear" w:color="auto" w:fill="FFFFFF"/>
        </w:rPr>
        <w:t xml:space="preserve">Stosownie do art. 118a ust. 3 </w:t>
      </w:r>
      <w:proofErr w:type="spellStart"/>
      <w:r w:rsidRPr="00E240E0">
        <w:rPr>
          <w:rFonts w:ascii="Arial Narrow" w:hAnsi="Arial Narrow"/>
          <w:sz w:val="24"/>
          <w:szCs w:val="24"/>
          <w:shd w:val="clear" w:color="auto" w:fill="FFFFFF"/>
        </w:rPr>
        <w:t>ugn</w:t>
      </w:r>
      <w:proofErr w:type="spellEnd"/>
      <w:r w:rsidRPr="00E240E0">
        <w:rPr>
          <w:rFonts w:ascii="Arial Narrow" w:hAnsi="Arial Narrow"/>
          <w:sz w:val="24"/>
          <w:szCs w:val="24"/>
          <w:shd w:val="clear" w:color="auto" w:fill="FFFFFF"/>
        </w:rPr>
        <w:t xml:space="preserve"> odszkodowanie za nieruchomość, której własność przeszła        na rzecz Skarbu Państwa lub jednostki samorządu terytorialnego, (…) składa się do depozytu sądowego na okres 10 lat. Zgodnie z art. 133 ust. 2 </w:t>
      </w:r>
      <w:proofErr w:type="spellStart"/>
      <w:r w:rsidRPr="00E240E0">
        <w:rPr>
          <w:rFonts w:ascii="Arial Narrow" w:hAnsi="Arial Narrow"/>
          <w:sz w:val="24"/>
          <w:szCs w:val="24"/>
          <w:shd w:val="clear" w:color="auto" w:fill="FFFFFF"/>
        </w:rPr>
        <w:t>ugn</w:t>
      </w:r>
      <w:proofErr w:type="spellEnd"/>
      <w:r w:rsidRPr="00E240E0">
        <w:rPr>
          <w:rFonts w:ascii="Arial Narrow" w:hAnsi="Arial Narrow"/>
          <w:sz w:val="24"/>
          <w:szCs w:val="24"/>
          <w:shd w:val="clear" w:color="auto" w:fill="FFFFFF"/>
        </w:rPr>
        <w:t xml:space="preserve">, odszkodowanie wpłaca się do depozytu sądowego, jeżeli dotyczy nieruchomości o nieuregulowanym stanie prawnym. W myśl art. 113 ust. 6 i 7 </w:t>
      </w:r>
      <w:proofErr w:type="spellStart"/>
      <w:r w:rsidRPr="00E240E0">
        <w:rPr>
          <w:rFonts w:ascii="Arial Narrow" w:hAnsi="Arial Narrow"/>
          <w:sz w:val="24"/>
          <w:szCs w:val="24"/>
          <w:shd w:val="clear" w:color="auto" w:fill="FFFFFF"/>
        </w:rPr>
        <w:t>ugn</w:t>
      </w:r>
      <w:proofErr w:type="spellEnd"/>
      <w:r w:rsidRPr="00E240E0">
        <w:rPr>
          <w:rFonts w:ascii="Arial Narrow" w:hAnsi="Arial Narrow"/>
          <w:sz w:val="24"/>
          <w:szCs w:val="24"/>
          <w:shd w:val="clear" w:color="auto" w:fill="FFFFFF"/>
        </w:rPr>
        <w:t xml:space="preserve">                      za nieruchomość o nieuregulowanym stanie prawnym należy rozumieć </w:t>
      </w:r>
      <w:r w:rsidRPr="00E240E0">
        <w:rPr>
          <w:rFonts w:ascii="Arial Narrow" w:hAnsi="Arial Narrow"/>
          <w:sz w:val="24"/>
          <w:szCs w:val="24"/>
        </w:rPr>
        <w:t>nieruchomość, której dla której     ze względu na brak księgi wieczystej, zbioru dokumentów albo innych dokumentów nie można ustalić osób, którym przysługują do niej prawa rzeczowe jak również w przypadku, kiedy właściciel nie żyje i nie przeprowadzono lub nie zostało zakończone postępowanie spadkowe.</w:t>
      </w:r>
    </w:p>
    <w:p w:rsidR="00E240E0" w:rsidRPr="00E240E0" w:rsidRDefault="00E240E0" w:rsidP="00E240E0">
      <w:pPr>
        <w:pStyle w:val="Textbody"/>
        <w:ind w:firstLine="480"/>
        <w:jc w:val="both"/>
        <w:rPr>
          <w:rFonts w:ascii="Arial Narrow" w:hAnsi="Arial Narrow"/>
          <w:sz w:val="24"/>
          <w:szCs w:val="24"/>
        </w:rPr>
      </w:pPr>
      <w:r w:rsidRPr="00E240E0">
        <w:rPr>
          <w:rFonts w:ascii="Arial Narrow" w:hAnsi="Arial Narrow"/>
          <w:sz w:val="24"/>
          <w:szCs w:val="24"/>
        </w:rPr>
        <w:t>Złożenie przedmiotu świadczenia do depozytu sądowego (w tym przypadku odszkodowania) regulują art. 692–693</w:t>
      </w:r>
      <w:r w:rsidRPr="00E240E0">
        <w:rPr>
          <w:rFonts w:ascii="Arial Narrow" w:hAnsi="Arial Narrow"/>
          <w:position w:val="8"/>
          <w:sz w:val="24"/>
          <w:szCs w:val="24"/>
        </w:rPr>
        <w:t>10</w:t>
      </w:r>
      <w:r w:rsidRPr="00E240E0">
        <w:rPr>
          <w:rFonts w:ascii="Arial Narrow" w:hAnsi="Arial Narrow"/>
          <w:sz w:val="24"/>
          <w:szCs w:val="24"/>
        </w:rPr>
        <w:t xml:space="preserve"> ustawy z dnia 17 listopada 1964 r. Kodeks postępowania cywilnego (tekst jedn. D. U. z 2016 r., poz. 1822 ze zm.).</w:t>
      </w:r>
    </w:p>
    <w:p w:rsidR="00E240E0" w:rsidRPr="00E240E0" w:rsidRDefault="00E240E0" w:rsidP="00E240E0">
      <w:pPr>
        <w:pStyle w:val="Textbody"/>
        <w:ind w:firstLine="480"/>
        <w:jc w:val="both"/>
        <w:rPr>
          <w:rFonts w:ascii="Arial Narrow" w:hAnsi="Arial Narrow"/>
          <w:sz w:val="24"/>
          <w:szCs w:val="24"/>
        </w:rPr>
      </w:pPr>
      <w:r w:rsidRPr="00E240E0">
        <w:rPr>
          <w:rFonts w:ascii="Arial Narrow" w:hAnsi="Arial Narrow"/>
          <w:sz w:val="24"/>
          <w:szCs w:val="24"/>
        </w:rPr>
        <w:t>Złożenie do depozytu sądowego ma takie same skutki jak spełnienie świadczenia i zobowiązuje wierzyciela do zwrotu dłużnikowi (w tym przypadku jednostce samorządu terytorialnego) kosztów złożenia kwoty odszkodowania do depozytu sądowego (art. 470 ustawy z dnia 23 kwietnia 1964 r. Kodeks Cywilny (tekst jedn. z 2017 r. poz. 459 ze zm.).</w:t>
      </w:r>
    </w:p>
    <w:p w:rsidR="00E240E0" w:rsidRPr="00E240E0" w:rsidRDefault="00E240E0" w:rsidP="00E240E0">
      <w:pPr>
        <w:pStyle w:val="Textbody"/>
        <w:ind w:firstLine="480"/>
        <w:jc w:val="both"/>
        <w:rPr>
          <w:rFonts w:ascii="Arial Narrow" w:hAnsi="Arial Narrow"/>
          <w:sz w:val="24"/>
          <w:szCs w:val="24"/>
        </w:rPr>
      </w:pPr>
      <w:r w:rsidRPr="00E240E0">
        <w:rPr>
          <w:rFonts w:ascii="Arial Narrow" w:hAnsi="Arial Narrow"/>
          <w:sz w:val="24"/>
          <w:szCs w:val="24"/>
        </w:rPr>
        <w:t xml:space="preserve">Osoba uprawniona do odebrania odszkodowania nie może wystąpić z roszczeniem o odsetki                 z tytułu opóźnienia w wypłacie odszkodowania, jeżeli złożone ono zostało do depozytu sądowego.           Z chwilą złożenia odszkodowania do depozytu sądowego następuje bowiem zwolnienie dłużnika          </w:t>
      </w:r>
      <w:r>
        <w:rPr>
          <w:rFonts w:ascii="Arial Narrow" w:hAnsi="Arial Narrow"/>
          <w:sz w:val="24"/>
          <w:szCs w:val="24"/>
        </w:rPr>
        <w:t xml:space="preserve">    </w:t>
      </w:r>
      <w:r w:rsidRPr="00E240E0">
        <w:rPr>
          <w:rFonts w:ascii="Arial Narrow" w:hAnsi="Arial Narrow"/>
          <w:sz w:val="24"/>
          <w:szCs w:val="24"/>
        </w:rPr>
        <w:t>ze zobowiązania, a także ze skutków zwłoki lub opóźnienia w wypłacie oraz z waloryzacji na dzień wypłaty (o ile przekazanie do depozytu sądowego nastąpiło w terminie wypłaty odszkodowania).</w:t>
      </w:r>
    </w:p>
    <w:p w:rsidR="00E240E0" w:rsidRPr="00E240E0" w:rsidRDefault="00E240E0" w:rsidP="00E240E0">
      <w:pPr>
        <w:ind w:firstLine="480"/>
        <w:jc w:val="both"/>
        <w:rPr>
          <w:rFonts w:ascii="Arial Narrow" w:hAnsi="Arial Narrow"/>
          <w:sz w:val="24"/>
          <w:szCs w:val="24"/>
        </w:rPr>
      </w:pPr>
      <w:r w:rsidRPr="00E240E0">
        <w:rPr>
          <w:rFonts w:ascii="Arial Narrow" w:hAnsi="Arial Narrow"/>
          <w:sz w:val="24"/>
          <w:szCs w:val="24"/>
        </w:rPr>
        <w:t xml:space="preserve">Podjęcie z depozytu sadowego ustalonego odszkodowania może nastąpić po przedstawieniu dokumentów potwierdzających tytuł własności do działki 455/1, z której powstała działka </w:t>
      </w:r>
      <w:proofErr w:type="spellStart"/>
      <w:r w:rsidRPr="00E240E0">
        <w:rPr>
          <w:rFonts w:ascii="Arial Narrow" w:hAnsi="Arial Narrow"/>
          <w:sz w:val="24"/>
          <w:szCs w:val="24"/>
        </w:rPr>
        <w:t>ewid</w:t>
      </w:r>
      <w:proofErr w:type="spellEnd"/>
      <w:r w:rsidRPr="00E240E0">
        <w:rPr>
          <w:rFonts w:ascii="Arial Narrow" w:hAnsi="Arial Narrow"/>
          <w:sz w:val="24"/>
          <w:szCs w:val="24"/>
        </w:rPr>
        <w:t xml:space="preserve">. nr 455/2, </w:t>
      </w:r>
      <w:proofErr w:type="spellStart"/>
      <w:r w:rsidRPr="00E240E0">
        <w:rPr>
          <w:rFonts w:ascii="Arial Narrow" w:hAnsi="Arial Narrow"/>
          <w:sz w:val="24"/>
          <w:szCs w:val="24"/>
        </w:rPr>
        <w:t>obr</w:t>
      </w:r>
      <w:proofErr w:type="spellEnd"/>
      <w:r w:rsidRPr="00E240E0">
        <w:rPr>
          <w:rFonts w:ascii="Arial Narrow" w:hAnsi="Arial Narrow"/>
          <w:sz w:val="24"/>
          <w:szCs w:val="24"/>
        </w:rPr>
        <w:t xml:space="preserve">. Tarczyn, gm. Tarczyn na dzień poprzedzający dzień, w którym decyzja o </w:t>
      </w:r>
      <w:proofErr w:type="spellStart"/>
      <w:r w:rsidRPr="00E240E0">
        <w:rPr>
          <w:rFonts w:ascii="Arial Narrow" w:hAnsi="Arial Narrow"/>
          <w:sz w:val="24"/>
          <w:szCs w:val="24"/>
        </w:rPr>
        <w:t>zrid</w:t>
      </w:r>
      <w:proofErr w:type="spellEnd"/>
      <w:r w:rsidRPr="00E240E0">
        <w:rPr>
          <w:rFonts w:ascii="Arial Narrow" w:hAnsi="Arial Narrow"/>
          <w:sz w:val="24"/>
          <w:szCs w:val="24"/>
        </w:rPr>
        <w:t xml:space="preserve"> stała się ostateczna tj. 26 lipca 2019 r.</w:t>
      </w:r>
    </w:p>
    <w:p w:rsidR="00E240E0" w:rsidRPr="00E240E0" w:rsidRDefault="00E240E0" w:rsidP="00E240E0">
      <w:pPr>
        <w:pStyle w:val="Bezodstpw"/>
        <w:jc w:val="both"/>
        <w:rPr>
          <w:rFonts w:ascii="Arial Narrow" w:hAnsi="Arial Narrow"/>
          <w:kern w:val="3"/>
          <w:sz w:val="24"/>
          <w:szCs w:val="24"/>
          <w:lang w:bidi="hi-IN"/>
        </w:rPr>
      </w:pPr>
      <w:r w:rsidRPr="00E240E0">
        <w:rPr>
          <w:rFonts w:ascii="Arial Narrow" w:hAnsi="Arial Narrow"/>
          <w:kern w:val="3"/>
          <w:sz w:val="24"/>
          <w:szCs w:val="24"/>
          <w:lang w:bidi="hi-IN"/>
        </w:rPr>
        <w:t>Mając na uwadze powyższe, orzeczono jak w sentencji.</w:t>
      </w:r>
    </w:p>
    <w:p w:rsidR="00E240E0" w:rsidRPr="00E240E0" w:rsidRDefault="00E240E0" w:rsidP="00E240E0">
      <w:pPr>
        <w:pStyle w:val="Bezodstpw"/>
        <w:jc w:val="both"/>
        <w:rPr>
          <w:rFonts w:ascii="Arial Narrow" w:hAnsi="Arial Narrow"/>
          <w:b/>
          <w:kern w:val="3"/>
          <w:sz w:val="24"/>
          <w:szCs w:val="24"/>
          <w:lang w:bidi="hi-IN"/>
        </w:rPr>
      </w:pPr>
    </w:p>
    <w:p w:rsidR="00E240E0" w:rsidRPr="00E240E0" w:rsidRDefault="00E240E0" w:rsidP="00E240E0">
      <w:pPr>
        <w:pStyle w:val="Bezodstpw"/>
        <w:jc w:val="center"/>
        <w:rPr>
          <w:rFonts w:ascii="Arial Narrow" w:hAnsi="Arial Narrow"/>
          <w:b/>
          <w:kern w:val="3"/>
          <w:sz w:val="24"/>
          <w:szCs w:val="24"/>
          <w:lang w:bidi="hi-IN"/>
        </w:rPr>
      </w:pPr>
      <w:r w:rsidRPr="00E240E0">
        <w:rPr>
          <w:rFonts w:ascii="Arial Narrow" w:hAnsi="Arial Narrow"/>
          <w:b/>
          <w:kern w:val="3"/>
          <w:sz w:val="24"/>
          <w:szCs w:val="24"/>
          <w:lang w:bidi="hi-IN"/>
        </w:rPr>
        <w:t>P O U C Z E N I E</w:t>
      </w:r>
    </w:p>
    <w:p w:rsidR="00E240E0" w:rsidRPr="00E240E0" w:rsidRDefault="00E240E0" w:rsidP="00E240E0">
      <w:pPr>
        <w:pStyle w:val="Bezodstpw"/>
        <w:jc w:val="both"/>
        <w:rPr>
          <w:rFonts w:ascii="Arial Narrow" w:hAnsi="Arial Narrow"/>
          <w:b/>
          <w:kern w:val="3"/>
          <w:sz w:val="24"/>
          <w:szCs w:val="24"/>
          <w:lang w:bidi="hi-IN"/>
        </w:rPr>
      </w:pPr>
    </w:p>
    <w:p w:rsidR="00E240E0" w:rsidRPr="00E240E0" w:rsidRDefault="00E240E0" w:rsidP="00E240E0">
      <w:pPr>
        <w:pStyle w:val="Bezodstpw"/>
        <w:jc w:val="both"/>
        <w:rPr>
          <w:rFonts w:ascii="Arial Narrow" w:hAnsi="Arial Narrow"/>
          <w:kern w:val="3"/>
          <w:sz w:val="24"/>
          <w:szCs w:val="24"/>
          <w:shd w:val="clear" w:color="auto" w:fill="FFFFFF"/>
          <w:lang w:bidi="hi-IN"/>
        </w:rPr>
      </w:pPr>
      <w:r w:rsidRPr="00E240E0">
        <w:rPr>
          <w:rFonts w:ascii="Arial Narrow" w:hAnsi="Arial Narrow"/>
          <w:kern w:val="3"/>
          <w:sz w:val="24"/>
          <w:szCs w:val="24"/>
          <w:lang w:bidi="hi-IN"/>
        </w:rPr>
        <w:t xml:space="preserve"> </w:t>
      </w:r>
      <w:r w:rsidRPr="00E240E0">
        <w:rPr>
          <w:rFonts w:ascii="Arial Narrow" w:hAnsi="Arial Narrow"/>
          <w:kern w:val="3"/>
          <w:sz w:val="24"/>
          <w:szCs w:val="24"/>
          <w:lang w:bidi="hi-IN"/>
        </w:rPr>
        <w:tab/>
        <w:t>Od decyzji przysługuje odwołanie do</w:t>
      </w:r>
      <w:r w:rsidRPr="00E240E0">
        <w:rPr>
          <w:rFonts w:ascii="Arial Narrow" w:hAnsi="Arial Narrow"/>
          <w:kern w:val="3"/>
          <w:sz w:val="24"/>
          <w:szCs w:val="24"/>
          <w:shd w:val="clear" w:color="auto" w:fill="FFFFFF"/>
          <w:lang w:bidi="hi-IN"/>
        </w:rPr>
        <w:t xml:space="preserve"> Wojewody Mazowieckiego, 00-950 Warszawa,               </w:t>
      </w:r>
      <w:r>
        <w:rPr>
          <w:rFonts w:ascii="Arial Narrow" w:hAnsi="Arial Narrow"/>
          <w:kern w:val="3"/>
          <w:sz w:val="24"/>
          <w:szCs w:val="24"/>
          <w:shd w:val="clear" w:color="auto" w:fill="FFFFFF"/>
          <w:lang w:bidi="hi-IN"/>
        </w:rPr>
        <w:t xml:space="preserve">          </w:t>
      </w:r>
      <w:r w:rsidRPr="00E240E0">
        <w:rPr>
          <w:rFonts w:ascii="Arial Narrow" w:hAnsi="Arial Narrow"/>
          <w:kern w:val="3"/>
          <w:sz w:val="24"/>
          <w:szCs w:val="24"/>
          <w:shd w:val="clear" w:color="auto" w:fill="FFFFFF"/>
          <w:lang w:bidi="hi-IN"/>
        </w:rPr>
        <w:t>Plac Bankowy 3/5, w terminie 14 dni od dnia doręczenia niniejszej decyzji, które wnosi się za pośrednictwem Starosty Piaseczyńskiego.</w:t>
      </w:r>
    </w:p>
    <w:p w:rsidR="00E240E0" w:rsidRPr="00E240E0" w:rsidRDefault="00E240E0" w:rsidP="00E240E0">
      <w:pPr>
        <w:pStyle w:val="Bezodstpw"/>
        <w:jc w:val="both"/>
        <w:rPr>
          <w:rFonts w:ascii="Arial Narrow" w:eastAsia="Tahoma" w:hAnsi="Arial Narrow"/>
          <w:sz w:val="24"/>
          <w:szCs w:val="24"/>
        </w:rPr>
      </w:pPr>
      <w:r w:rsidRPr="00E240E0">
        <w:rPr>
          <w:rFonts w:ascii="Arial Narrow" w:eastAsia="SimSun" w:hAnsi="Arial Narrow"/>
          <w:color w:val="000000"/>
          <w:kern w:val="3"/>
          <w:sz w:val="24"/>
          <w:szCs w:val="24"/>
          <w:lang w:bidi="hi-IN"/>
        </w:rPr>
        <w:lastRenderedPageBreak/>
        <w:tab/>
      </w:r>
      <w:r w:rsidRPr="00E240E0">
        <w:rPr>
          <w:rFonts w:ascii="Arial Narrow" w:eastAsia="Tahoma" w:hAnsi="Arial Narrow"/>
          <w:sz w:val="24"/>
          <w:szCs w:val="24"/>
        </w:rPr>
        <w:t>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rsidR="00E240E0" w:rsidRPr="00E240E0" w:rsidRDefault="00E240E0" w:rsidP="00E240E0">
      <w:pPr>
        <w:pStyle w:val="Bezodstpw"/>
        <w:jc w:val="both"/>
        <w:rPr>
          <w:rFonts w:ascii="Arial Narrow" w:eastAsia="SimSun" w:hAnsi="Arial Narrow"/>
          <w:b/>
          <w:bCs/>
          <w:kern w:val="1"/>
          <w:sz w:val="24"/>
          <w:szCs w:val="24"/>
          <w:u w:val="single"/>
          <w:lang w:bidi="hi-IN"/>
        </w:rPr>
      </w:pPr>
    </w:p>
    <w:p w:rsidR="00E240E0" w:rsidRPr="00E240E0" w:rsidRDefault="00E240E0" w:rsidP="00E240E0">
      <w:pPr>
        <w:pStyle w:val="Bezodstpw"/>
        <w:jc w:val="both"/>
        <w:rPr>
          <w:rFonts w:ascii="Arial Narrow" w:eastAsia="SimSun" w:hAnsi="Arial Narrow"/>
          <w:b/>
          <w:bCs/>
          <w:kern w:val="3"/>
          <w:sz w:val="24"/>
          <w:szCs w:val="24"/>
          <w:u w:val="single"/>
          <w:lang w:bidi="hi-IN"/>
        </w:rPr>
      </w:pPr>
      <w:r w:rsidRPr="00E240E0">
        <w:rPr>
          <w:rFonts w:ascii="Arial Narrow" w:eastAsia="SimSun" w:hAnsi="Arial Narrow"/>
          <w:b/>
          <w:bCs/>
          <w:kern w:val="3"/>
          <w:sz w:val="24"/>
          <w:szCs w:val="24"/>
          <w:u w:val="single"/>
          <w:lang w:bidi="hi-IN"/>
        </w:rPr>
        <w:t>Otrzymują:</w:t>
      </w:r>
    </w:p>
    <w:p w:rsidR="00E240E0" w:rsidRPr="00E240E0" w:rsidRDefault="00E240E0" w:rsidP="00E240E0">
      <w:pPr>
        <w:pStyle w:val="Bezodstpw"/>
        <w:jc w:val="both"/>
        <w:rPr>
          <w:rFonts w:ascii="Arial Narrow" w:hAnsi="Arial Narrow"/>
          <w:b/>
          <w:bCs/>
          <w:kern w:val="3"/>
          <w:sz w:val="24"/>
          <w:szCs w:val="24"/>
          <w:u w:val="single"/>
          <w:lang w:bidi="hi-IN"/>
        </w:rPr>
      </w:pPr>
    </w:p>
    <w:p w:rsidR="00E240E0" w:rsidRPr="00E240E0" w:rsidRDefault="00E240E0" w:rsidP="00E240E0">
      <w:pPr>
        <w:pStyle w:val="Bezodstpw"/>
        <w:numPr>
          <w:ilvl w:val="0"/>
          <w:numId w:val="4"/>
        </w:numPr>
        <w:jc w:val="both"/>
        <w:rPr>
          <w:rFonts w:ascii="Arial Narrow" w:hAnsi="Arial Narrow"/>
          <w:sz w:val="24"/>
          <w:szCs w:val="24"/>
          <w:lang w:eastAsia="en-US"/>
        </w:rPr>
      </w:pPr>
      <w:r w:rsidRPr="00E240E0">
        <w:rPr>
          <w:rFonts w:ascii="Arial Narrow" w:hAnsi="Arial Narrow"/>
          <w:sz w:val="24"/>
          <w:szCs w:val="24"/>
          <w:lang w:eastAsia="en-US"/>
        </w:rPr>
        <w:t>Gmina Tarczyn</w:t>
      </w:r>
    </w:p>
    <w:p w:rsidR="00E240E0" w:rsidRPr="00E240E0" w:rsidRDefault="00E240E0" w:rsidP="00E240E0">
      <w:pPr>
        <w:pStyle w:val="Bezodstpw"/>
        <w:numPr>
          <w:ilvl w:val="0"/>
          <w:numId w:val="4"/>
        </w:numPr>
        <w:jc w:val="both"/>
        <w:rPr>
          <w:rFonts w:ascii="Arial Narrow" w:hAnsi="Arial Narrow"/>
          <w:sz w:val="24"/>
          <w:szCs w:val="24"/>
          <w:lang w:eastAsia="en-US"/>
        </w:rPr>
      </w:pPr>
      <w:r w:rsidRPr="00E240E0">
        <w:rPr>
          <w:rFonts w:ascii="Arial Narrow" w:hAnsi="Arial Narrow"/>
          <w:sz w:val="24"/>
          <w:szCs w:val="24"/>
          <w:lang w:eastAsia="en-US"/>
        </w:rPr>
        <w:t>Biuletyn Informacji Publicznej Powiatu Piaseczyńskiego</w:t>
      </w:r>
    </w:p>
    <w:p w:rsidR="00E240E0" w:rsidRPr="00E240E0" w:rsidRDefault="00E240E0" w:rsidP="00E240E0">
      <w:pPr>
        <w:pStyle w:val="Bezodstpw"/>
        <w:numPr>
          <w:ilvl w:val="0"/>
          <w:numId w:val="4"/>
        </w:numPr>
        <w:jc w:val="both"/>
        <w:rPr>
          <w:rFonts w:ascii="Arial Narrow" w:hAnsi="Arial Narrow"/>
          <w:sz w:val="24"/>
          <w:szCs w:val="24"/>
          <w:lang w:eastAsia="en-US"/>
        </w:rPr>
      </w:pPr>
      <w:r w:rsidRPr="00E240E0">
        <w:rPr>
          <w:rFonts w:ascii="Arial Narrow" w:hAnsi="Arial Narrow"/>
          <w:sz w:val="24"/>
          <w:szCs w:val="24"/>
          <w:lang w:eastAsia="en-US"/>
        </w:rPr>
        <w:t>Tablica Ogłoszeń Starostwa Powiatowego w Piasecznie</w:t>
      </w:r>
    </w:p>
    <w:p w:rsidR="00E240E0" w:rsidRPr="00E240E0" w:rsidRDefault="00E240E0" w:rsidP="00E240E0">
      <w:pPr>
        <w:pStyle w:val="Bezodstpw"/>
        <w:numPr>
          <w:ilvl w:val="0"/>
          <w:numId w:val="4"/>
        </w:numPr>
        <w:jc w:val="both"/>
        <w:rPr>
          <w:rFonts w:ascii="Arial Narrow" w:eastAsia="SimSun" w:hAnsi="Arial Narrow"/>
          <w:b/>
          <w:bCs/>
          <w:kern w:val="1"/>
          <w:sz w:val="24"/>
          <w:szCs w:val="24"/>
          <w:u w:val="single"/>
          <w:lang w:bidi="hi-IN"/>
        </w:rPr>
      </w:pPr>
      <w:r w:rsidRPr="00E240E0">
        <w:rPr>
          <w:rFonts w:ascii="Arial Narrow" w:hAnsi="Arial Narrow"/>
          <w:sz w:val="24"/>
          <w:szCs w:val="24"/>
          <w:lang w:eastAsia="en-US"/>
        </w:rPr>
        <w:t>a/a</w:t>
      </w:r>
    </w:p>
    <w:p w:rsidR="00E240E0" w:rsidRPr="00E240E0" w:rsidRDefault="00E240E0" w:rsidP="00E240E0">
      <w:pPr>
        <w:pStyle w:val="Bezodstpw"/>
        <w:ind w:left="720"/>
        <w:jc w:val="both"/>
        <w:rPr>
          <w:rFonts w:ascii="Arial Narrow" w:eastAsia="SimSun" w:hAnsi="Arial Narrow"/>
          <w:b/>
          <w:bCs/>
          <w:kern w:val="1"/>
          <w:sz w:val="24"/>
          <w:szCs w:val="24"/>
          <w:u w:val="single"/>
          <w:lang w:bidi="hi-IN"/>
        </w:rPr>
      </w:pPr>
    </w:p>
    <w:p w:rsidR="00E240E0" w:rsidRPr="00E240E0" w:rsidRDefault="00E240E0" w:rsidP="00E240E0">
      <w:pPr>
        <w:pStyle w:val="Bezodstpw"/>
        <w:jc w:val="both"/>
        <w:rPr>
          <w:rFonts w:ascii="Arial Narrow" w:hAnsi="Arial Narrow"/>
          <w:color w:val="000000" w:themeColor="text1"/>
          <w:sz w:val="24"/>
          <w:szCs w:val="24"/>
          <w:u w:val="single"/>
        </w:rPr>
      </w:pPr>
      <w:r w:rsidRPr="00E240E0">
        <w:rPr>
          <w:rFonts w:ascii="Arial Narrow" w:hAnsi="Arial Narrow"/>
          <w:b/>
          <w:color w:val="000000" w:themeColor="text1"/>
          <w:sz w:val="24"/>
          <w:szCs w:val="24"/>
          <w:u w:val="single"/>
        </w:rPr>
        <w:t>Po uprawomocnieniu:</w:t>
      </w:r>
    </w:p>
    <w:p w:rsidR="00E240E0" w:rsidRPr="00E240E0" w:rsidRDefault="00E240E0" w:rsidP="00E240E0">
      <w:pPr>
        <w:pStyle w:val="Bezodstpw"/>
        <w:jc w:val="both"/>
        <w:rPr>
          <w:rFonts w:ascii="Arial Narrow" w:hAnsi="Arial Narrow"/>
          <w:color w:val="C00000"/>
          <w:sz w:val="24"/>
          <w:szCs w:val="24"/>
        </w:rPr>
      </w:pPr>
      <w:r w:rsidRPr="00E240E0">
        <w:rPr>
          <w:rFonts w:ascii="Arial Narrow" w:hAnsi="Arial Narrow"/>
          <w:color w:val="000000" w:themeColor="text1"/>
          <w:sz w:val="24"/>
          <w:szCs w:val="24"/>
        </w:rPr>
        <w:t>Gmina Tarczyn</w:t>
      </w:r>
    </w:p>
    <w:p w:rsidR="00E240E0" w:rsidRPr="00E240E0" w:rsidRDefault="00E240E0" w:rsidP="00E240E0">
      <w:pPr>
        <w:jc w:val="center"/>
        <w:rPr>
          <w:rFonts w:ascii="Arial Narrow" w:hAnsi="Arial Narrow"/>
          <w:sz w:val="24"/>
          <w:szCs w:val="24"/>
        </w:rPr>
      </w:pPr>
      <w:r w:rsidRPr="00E240E0">
        <w:rPr>
          <w:rFonts w:ascii="Arial Narrow" w:hAnsi="Arial Narrow"/>
          <w:sz w:val="24"/>
          <w:szCs w:val="24"/>
        </w:rPr>
        <w:t>opatrzone kwalifikowanym</w:t>
      </w:r>
    </w:p>
    <w:p w:rsidR="00E240E0" w:rsidRPr="00E240E0" w:rsidRDefault="00E240E0" w:rsidP="00E240E0">
      <w:pPr>
        <w:jc w:val="center"/>
        <w:rPr>
          <w:rFonts w:ascii="Arial Narrow" w:hAnsi="Arial Narrow"/>
          <w:sz w:val="24"/>
          <w:szCs w:val="24"/>
        </w:rPr>
      </w:pPr>
      <w:r w:rsidRPr="00E240E0">
        <w:rPr>
          <w:rFonts w:ascii="Arial Narrow" w:hAnsi="Arial Narrow"/>
          <w:sz w:val="24"/>
          <w:szCs w:val="24"/>
        </w:rPr>
        <w:t>podpisem elektronicznym</w:t>
      </w:r>
    </w:p>
    <w:p w:rsidR="00E240E0" w:rsidRPr="00E240E0" w:rsidRDefault="00E240E0" w:rsidP="00E240E0">
      <w:pPr>
        <w:jc w:val="center"/>
        <w:rPr>
          <w:rFonts w:ascii="Arial Narrow" w:hAnsi="Arial Narrow"/>
          <w:sz w:val="24"/>
          <w:szCs w:val="24"/>
        </w:rPr>
      </w:pPr>
      <w:r w:rsidRPr="00E240E0">
        <w:rPr>
          <w:rFonts w:ascii="Arial Narrow" w:hAnsi="Arial Narrow"/>
          <w:sz w:val="24"/>
          <w:szCs w:val="24"/>
        </w:rPr>
        <w:t>z up. Starosty Piaseczyńskiego</w:t>
      </w:r>
    </w:p>
    <w:p w:rsidR="00E240E0" w:rsidRDefault="00E240E0" w:rsidP="00E240E0">
      <w:pPr>
        <w:jc w:val="center"/>
        <w:rPr>
          <w:rFonts w:ascii="Arial Narrow" w:hAnsi="Arial Narrow"/>
          <w:i/>
          <w:sz w:val="24"/>
          <w:szCs w:val="24"/>
        </w:rPr>
      </w:pPr>
    </w:p>
    <w:p w:rsidR="00E240E0" w:rsidRPr="00E240E0" w:rsidRDefault="00E240E0" w:rsidP="00E240E0">
      <w:pPr>
        <w:jc w:val="center"/>
        <w:rPr>
          <w:rFonts w:ascii="Arial Narrow" w:hAnsi="Arial Narrow"/>
          <w:i/>
          <w:sz w:val="24"/>
          <w:szCs w:val="24"/>
        </w:rPr>
      </w:pPr>
      <w:r w:rsidRPr="00E240E0">
        <w:rPr>
          <w:rFonts w:ascii="Arial Narrow" w:hAnsi="Arial Narrow"/>
          <w:i/>
          <w:sz w:val="24"/>
          <w:szCs w:val="24"/>
        </w:rPr>
        <w:t>Zdzisław Lis</w:t>
      </w:r>
    </w:p>
    <w:p w:rsidR="00E240E0" w:rsidRPr="00E240E0" w:rsidRDefault="00E240E0" w:rsidP="00E240E0">
      <w:pPr>
        <w:jc w:val="center"/>
        <w:rPr>
          <w:rFonts w:ascii="Arial Narrow" w:hAnsi="Arial Narrow"/>
          <w:sz w:val="24"/>
          <w:szCs w:val="24"/>
        </w:rPr>
      </w:pPr>
      <w:r w:rsidRPr="00E240E0">
        <w:rPr>
          <w:rFonts w:ascii="Arial Narrow" w:hAnsi="Arial Narrow"/>
          <w:sz w:val="24"/>
          <w:szCs w:val="24"/>
        </w:rPr>
        <w:t>Wicestarosta Piaseczyński</w:t>
      </w: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Default="00E240E0" w:rsidP="00E240E0">
      <w:pPr>
        <w:widowControl w:val="0"/>
        <w:autoSpaceDN w:val="0"/>
        <w:jc w:val="both"/>
        <w:rPr>
          <w:rFonts w:ascii="Arial Narrow" w:eastAsia="SimSun" w:hAnsi="Arial Narrow" w:cs="Mangal"/>
          <w:i/>
          <w:color w:val="000000"/>
          <w:kern w:val="3"/>
          <w:sz w:val="16"/>
          <w:szCs w:val="16"/>
          <w:lang w:bidi="hi-IN"/>
        </w:rPr>
      </w:pPr>
    </w:p>
    <w:p w:rsidR="00E240E0" w:rsidRPr="00E240E0" w:rsidRDefault="00E240E0" w:rsidP="00E240E0">
      <w:pPr>
        <w:widowControl w:val="0"/>
        <w:autoSpaceDN w:val="0"/>
        <w:jc w:val="both"/>
        <w:rPr>
          <w:rFonts w:ascii="Arial Narrow" w:eastAsia="SimSun" w:hAnsi="Arial Narrow" w:cs="Mangal"/>
          <w:i/>
          <w:color w:val="000000"/>
          <w:kern w:val="3"/>
          <w:sz w:val="16"/>
          <w:szCs w:val="16"/>
          <w:lang w:bidi="hi-IN"/>
        </w:rPr>
      </w:pPr>
      <w:r w:rsidRPr="00E240E0">
        <w:rPr>
          <w:rFonts w:ascii="Arial Narrow" w:eastAsia="SimSun" w:hAnsi="Arial Narrow" w:cs="Mangal"/>
          <w:i/>
          <w:color w:val="000000"/>
          <w:kern w:val="3"/>
          <w:sz w:val="16"/>
          <w:szCs w:val="16"/>
          <w:lang w:bidi="hi-IN"/>
        </w:rPr>
        <w:t>Sprawę prowadzi: Iwona Kurowska</w:t>
      </w:r>
    </w:p>
    <w:p w:rsidR="00E240E0" w:rsidRPr="00E240E0" w:rsidRDefault="00E240E0" w:rsidP="00E240E0">
      <w:pPr>
        <w:widowControl w:val="0"/>
        <w:autoSpaceDN w:val="0"/>
        <w:jc w:val="both"/>
        <w:rPr>
          <w:rFonts w:ascii="Arial Narrow" w:eastAsia="SimSun" w:hAnsi="Arial Narrow" w:cs="Mangal"/>
          <w:i/>
          <w:color w:val="000000"/>
          <w:kern w:val="3"/>
          <w:sz w:val="16"/>
          <w:szCs w:val="16"/>
          <w:lang w:bidi="hi-IN"/>
        </w:rPr>
      </w:pPr>
      <w:r w:rsidRPr="00E240E0">
        <w:rPr>
          <w:rFonts w:ascii="Arial Narrow" w:eastAsia="SimSun" w:hAnsi="Arial Narrow" w:cs="Mangal"/>
          <w:i/>
          <w:color w:val="000000"/>
          <w:kern w:val="3"/>
          <w:sz w:val="16"/>
          <w:szCs w:val="16"/>
          <w:lang w:bidi="hi-IN"/>
        </w:rPr>
        <w:t>tel.: 22 756-62-28</w:t>
      </w:r>
    </w:p>
    <w:p w:rsidR="00E240E0" w:rsidRPr="00E240E0" w:rsidRDefault="00E240E0" w:rsidP="00E240E0">
      <w:pPr>
        <w:widowControl w:val="0"/>
        <w:autoSpaceDN w:val="0"/>
        <w:jc w:val="both"/>
        <w:rPr>
          <w:rFonts w:ascii="Arial Narrow" w:eastAsia="SimSun" w:hAnsi="Arial Narrow" w:cs="Mangal"/>
          <w:i/>
          <w:color w:val="000000"/>
          <w:kern w:val="3"/>
          <w:sz w:val="16"/>
          <w:szCs w:val="16"/>
          <w:lang w:bidi="hi-IN"/>
        </w:rPr>
      </w:pPr>
      <w:r w:rsidRPr="00E240E0">
        <w:rPr>
          <w:rFonts w:ascii="Arial Narrow" w:eastAsia="SimSun" w:hAnsi="Arial Narrow" w:cs="Mangal"/>
          <w:i/>
          <w:color w:val="000000"/>
          <w:kern w:val="3"/>
          <w:sz w:val="16"/>
          <w:szCs w:val="16"/>
          <w:lang w:bidi="hi-IN"/>
        </w:rPr>
        <w:t>e-mail: i.kurowska@piaseczno.pl</w:t>
      </w:r>
    </w:p>
    <w:p w:rsidR="00E240E0" w:rsidRPr="00E240E0" w:rsidRDefault="00E240E0" w:rsidP="00E240E0">
      <w:pPr>
        <w:rPr>
          <w:rFonts w:ascii="Arial Narrow" w:hAnsi="Arial Narrow"/>
          <w:sz w:val="24"/>
          <w:szCs w:val="24"/>
        </w:rPr>
      </w:pPr>
    </w:p>
    <w:p w:rsidR="00E240E0" w:rsidRPr="00E240E0" w:rsidRDefault="00E240E0" w:rsidP="00E240E0">
      <w:pPr>
        <w:suppressAutoHyphens w:val="0"/>
        <w:rPr>
          <w:rFonts w:ascii="Arial Narrow" w:hAnsi="Arial Narrow"/>
          <w:sz w:val="16"/>
          <w:szCs w:val="16"/>
          <w:lang w:eastAsia="pl-PL"/>
        </w:rPr>
      </w:pPr>
      <w:r w:rsidRPr="00E240E0">
        <w:rPr>
          <w:rFonts w:ascii="Arial Narrow" w:hAnsi="Arial Narrow"/>
          <w:sz w:val="16"/>
          <w:szCs w:val="16"/>
          <w:lang w:eastAsia="pl-PL"/>
        </w:rPr>
        <w:t>Wydruk stanowi dowód tego, co zostało stwierdzone w piśmie wydanym w formie dokumentu elektronicznego, zgodnie z art. 39</w:t>
      </w:r>
      <w:r w:rsidRPr="00E240E0">
        <w:rPr>
          <w:rFonts w:ascii="Arial Narrow" w:hAnsi="Arial Narrow"/>
          <w:sz w:val="16"/>
          <w:szCs w:val="16"/>
          <w:vertAlign w:val="superscript"/>
          <w:lang w:eastAsia="pl-PL"/>
        </w:rPr>
        <w:t>3</w:t>
      </w:r>
      <w:r w:rsidRPr="00E240E0">
        <w:rPr>
          <w:rFonts w:ascii="Arial Narrow" w:hAnsi="Arial Narrow"/>
          <w:sz w:val="16"/>
          <w:szCs w:val="16"/>
          <w:lang w:eastAsia="pl-PL"/>
        </w:rPr>
        <w:t xml:space="preserve"> k.p.a. </w:t>
      </w:r>
    </w:p>
    <w:p w:rsidR="005C3FF6" w:rsidRPr="00E240E0" w:rsidRDefault="00E240E0" w:rsidP="00E240E0">
      <w:pPr>
        <w:suppressAutoHyphens w:val="0"/>
        <w:rPr>
          <w:rFonts w:ascii="Arial Narrow" w:hAnsi="Arial Narrow"/>
          <w:b/>
          <w:sz w:val="24"/>
          <w:szCs w:val="24"/>
        </w:rPr>
      </w:pPr>
      <w:r w:rsidRPr="00E240E0">
        <w:rPr>
          <w:rFonts w:ascii="Arial Narrow" w:hAnsi="Arial Narrow"/>
          <w:sz w:val="16"/>
          <w:szCs w:val="16"/>
          <w:lang w:eastAsia="pl-PL"/>
        </w:rPr>
        <w:t>Został on wytworzony za pomocą systemu teleinformatycznego i podpisany kwalifikowanym podpisem elektronicznym.</w:t>
      </w:r>
    </w:p>
    <w:sectPr w:rsidR="005C3FF6" w:rsidRPr="00E240E0">
      <w:headerReference w:type="even" r:id="rId10"/>
      <w:headerReference w:type="default" r:id="rId11"/>
      <w:footerReference w:type="even" r:id="rId12"/>
      <w:footerReference w:type="default" r:id="rId13"/>
      <w:headerReference w:type="first" r:id="rId14"/>
      <w:footerReference w:type="first" r:id="rId15"/>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0F7" w:rsidRDefault="009930F7">
      <w:r>
        <w:separator/>
      </w:r>
    </w:p>
  </w:endnote>
  <w:endnote w:type="continuationSeparator" w:id="0">
    <w:p w:rsidR="009930F7" w:rsidRDefault="0099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Arial Unicode MS"/>
    <w:charset w:val="EE"/>
    <w:family w:val="auto"/>
    <w:pitch w:val="variable"/>
    <w:sig w:usb0="00000003" w:usb1="00000000" w:usb2="00000000" w:usb3="00000000" w:csb0="00000001" w:csb1="00000000"/>
  </w:font>
  <w:font w:name="Liberation Sans">
    <w:altName w:val="Arial"/>
    <w:charset w:val="EE"/>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ohit Hindi">
    <w:altName w:val="Arial Unicode MS"/>
    <w:charset w:val="EE"/>
    <w:family w:val="auto"/>
    <w:pitch w:val="variable"/>
    <w:sig w:usb0="00000005" w:usb1="00000000" w:usb2="00000000" w:usb3="00000000" w:csb0="00000002" w:csb1="00000000"/>
  </w:font>
  <w:font w:name="Liberation Serif">
    <w:altName w:val="Times New Roman"/>
    <w:charset w:val="EE"/>
    <w:family w:val="roman"/>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TimesNewRomanPSMT">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A246D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18" w:rsidRDefault="009930F7">
    <w:pPr>
      <w:pStyle w:val="Stopka"/>
      <w:jc w:val="center"/>
    </w:pPr>
    <w:r>
      <w:fldChar w:fldCharType="begin"/>
    </w:r>
    <w:r>
      <w:instrText xml:space="preserve"> PAGE </w:instrText>
    </w:r>
    <w:r>
      <w:fldChar w:fldCharType="separate"/>
    </w:r>
    <w:r w:rsidR="00A246D2">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888" w:rsidRDefault="009930F7">
    <w:pPr>
      <w:pStyle w:val="Stopka"/>
      <w:jc w:val="right"/>
    </w:pPr>
    <w:r>
      <w:t xml:space="preserve">Strona </w:t>
    </w:r>
    <w:r>
      <w:rPr>
        <w:b/>
        <w:bCs/>
      </w:rPr>
      <w:fldChar w:fldCharType="begin"/>
    </w:r>
    <w:r>
      <w:rPr>
        <w:b/>
        <w:bCs/>
      </w:rPr>
      <w:instrText>PAGE</w:instrText>
    </w:r>
    <w:r>
      <w:rPr>
        <w:b/>
        <w:bCs/>
      </w:rPr>
      <w:fldChar w:fldCharType="separate"/>
    </w:r>
    <w:r w:rsidR="00A246D2">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A246D2">
      <w:rPr>
        <w:b/>
        <w:bCs/>
        <w:noProof/>
      </w:rPr>
      <w:t>6</w:t>
    </w:r>
    <w:r>
      <w:rPr>
        <w:b/>
        <w:bCs/>
      </w:rPr>
      <w:fldChar w:fldCharType="end"/>
    </w:r>
  </w:p>
  <w:p w:rsidR="00F15318" w:rsidRPr="007244A2" w:rsidRDefault="00A246D2" w:rsidP="007244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0F7" w:rsidRDefault="009930F7">
      <w:r>
        <w:separator/>
      </w:r>
    </w:p>
  </w:footnote>
  <w:footnote w:type="continuationSeparator" w:id="0">
    <w:p w:rsidR="009930F7" w:rsidRDefault="00993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A246D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9C" w:rsidRDefault="00A246D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652" w:rsidRPr="002F583D" w:rsidRDefault="00A246D2"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BEE5A64"/>
    <w:multiLevelType w:val="hybridMultilevel"/>
    <w:tmpl w:val="FBF0CB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9F121C8"/>
    <w:multiLevelType w:val="hybridMultilevel"/>
    <w:tmpl w:val="7098029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1627516"/>
    <w:multiLevelType w:val="hybridMultilevel"/>
    <w:tmpl w:val="165064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0E0"/>
    <w:rsid w:val="009930F7"/>
    <w:rsid w:val="00A246D2"/>
    <w:rsid w:val="00CE12EC"/>
    <w:rsid w:val="00E240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ip.legalis.pl/document-view.seam?documentId=mfrxilrshaydomzqgmyte"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20A74-19F4-4955-A076-53C10FC64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3294</Words>
  <Characters>19764</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23012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Iwona Markiewicz</cp:lastModifiedBy>
  <cp:revision>2</cp:revision>
  <cp:lastPrinted>2018-10-19T13:26:00Z</cp:lastPrinted>
  <dcterms:created xsi:type="dcterms:W3CDTF">2022-04-01T08:27:00Z</dcterms:created>
  <dcterms:modified xsi:type="dcterms:W3CDTF">2022-04-01T08:27:00Z</dcterms:modified>
</cp:coreProperties>
</file>