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54E6B" w:rsidRDefault="00BC789C" w:rsidP="00BC789C">
      <w:pPr>
        <w:ind w:left="-142" w:firstLine="550"/>
        <w:rPr>
          <w:rFonts w:ascii="Arial Narrow" w:hAnsi="Arial Narrow"/>
          <w:sz w:val="24"/>
          <w:szCs w:val="24"/>
        </w:rPr>
      </w:pPr>
      <w:bookmarkStart w:id="0" w:name="_GoBack"/>
      <w:bookmarkEnd w:id="0"/>
      <w:r w:rsidRPr="002F583D">
        <w:rPr>
          <w:rFonts w:ascii="Arial Narrow" w:hAnsi="Arial Narrow"/>
          <w:b/>
          <w:sz w:val="24"/>
          <w:szCs w:val="24"/>
        </w:rPr>
        <w:t>STAROSTA PIASECZYŃSKI</w:t>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t xml:space="preserve">      </w:t>
      </w:r>
      <w:r w:rsidRPr="002F583D">
        <w:rPr>
          <w:rFonts w:ascii="Arial Narrow" w:hAnsi="Arial Narrow"/>
          <w:sz w:val="24"/>
          <w:szCs w:val="24"/>
        </w:rPr>
        <w:br/>
        <w:t>ul. Chyliczkowska 14, 05-500 Piaseczno</w:t>
      </w:r>
      <w:r w:rsidRPr="002F583D">
        <w:rPr>
          <w:rFonts w:ascii="Arial Narrow" w:hAnsi="Arial Narrow"/>
          <w:sz w:val="24"/>
          <w:szCs w:val="24"/>
        </w:rPr>
        <w:br/>
        <w:t>tel. (22) 756-</w:t>
      </w:r>
      <w:r w:rsidR="008B6C69">
        <w:rPr>
          <w:rFonts w:ascii="Arial Narrow" w:hAnsi="Arial Narrow"/>
          <w:sz w:val="24"/>
          <w:szCs w:val="24"/>
        </w:rPr>
        <w:t>62-20</w:t>
      </w:r>
      <w:r w:rsidRPr="002F583D">
        <w:rPr>
          <w:rFonts w:ascii="Arial Narrow" w:hAnsi="Arial Narrow"/>
          <w:sz w:val="24"/>
          <w:szCs w:val="24"/>
        </w:rPr>
        <w:t>, fax. (22) 737-11-58</w:t>
      </w:r>
      <w:r w:rsidRPr="002F583D">
        <w:rPr>
          <w:rFonts w:ascii="Arial Narrow" w:hAnsi="Arial Narrow"/>
          <w:sz w:val="24"/>
          <w:szCs w:val="24"/>
        </w:rPr>
        <w:tab/>
      </w:r>
    </w:p>
    <w:p w:rsidR="00BC789C" w:rsidRPr="00254E6B" w:rsidRDefault="00BC789C" w:rsidP="00BC789C">
      <w:pPr>
        <w:ind w:left="-142" w:firstLine="550"/>
        <w:rPr>
          <w:rFonts w:ascii="Arial Narrow" w:hAnsi="Arial Narrow"/>
          <w:b/>
          <w:bCs/>
          <w:sz w:val="6"/>
          <w:szCs w:val="6"/>
        </w:rPr>
      </w:pPr>
    </w:p>
    <w:p w:rsidR="00254E6B" w:rsidRDefault="00476B05" w:rsidP="00476B05">
      <w:pPr>
        <w:jc w:val="right"/>
        <w:rPr>
          <w:rFonts w:ascii="Arial Narrow" w:hAnsi="Arial Narrow"/>
          <w:sz w:val="24"/>
          <w:szCs w:val="24"/>
        </w:rPr>
      </w:pPr>
      <w:r w:rsidRPr="002F583D">
        <w:rPr>
          <w:rFonts w:ascii="Arial Narrow" w:hAnsi="Arial Narrow"/>
          <w:sz w:val="24"/>
          <w:szCs w:val="24"/>
        </w:rPr>
        <w:t>Piaseczno, dnia</w:t>
      </w:r>
      <w:r w:rsidR="00D13046">
        <w:rPr>
          <w:rFonts w:ascii="Arial Narrow" w:hAnsi="Arial Narrow"/>
          <w:sz w:val="24"/>
          <w:szCs w:val="24"/>
        </w:rPr>
        <w:t xml:space="preserve"> 23 lipca 2021 r.</w:t>
      </w:r>
      <w:r w:rsidRPr="002F583D">
        <w:rPr>
          <w:rFonts w:ascii="Arial Narrow" w:hAnsi="Arial Narrow"/>
          <w:sz w:val="24"/>
          <w:szCs w:val="24"/>
        </w:rPr>
        <w:t xml:space="preserve">  </w:t>
      </w:r>
    </w:p>
    <w:p w:rsidR="00F15318" w:rsidRPr="00254E6B" w:rsidRDefault="00476B05" w:rsidP="00254E6B">
      <w:pPr>
        <w:rPr>
          <w:b/>
          <w:sz w:val="6"/>
          <w:szCs w:val="6"/>
        </w:rPr>
      </w:pPr>
      <w:r w:rsidRPr="002F583D">
        <w:rPr>
          <w:rFonts w:ascii="Arial Narrow" w:hAnsi="Arial Narrow"/>
          <w:sz w:val="24"/>
          <w:szCs w:val="24"/>
        </w:rPr>
        <w:t xml:space="preserve"> </w:t>
      </w:r>
    </w:p>
    <w:p w:rsidR="00A15652" w:rsidRPr="002F583D" w:rsidRDefault="00A15652">
      <w:pPr>
        <w:rPr>
          <w:rFonts w:ascii="Arial Narrow" w:hAnsi="Arial Narrow"/>
          <w:b/>
          <w:sz w:val="24"/>
          <w:szCs w:val="24"/>
        </w:rPr>
      </w:pPr>
      <w:r w:rsidRPr="002F583D">
        <w:rPr>
          <w:rFonts w:ascii="Arial Narrow" w:hAnsi="Arial Narrow"/>
          <w:b/>
          <w:sz w:val="24"/>
          <w:szCs w:val="24"/>
        </w:rPr>
        <w:t xml:space="preserve"> WGM.683.3.175.2017.AB</w:t>
      </w:r>
      <w:r w:rsidR="00D13046">
        <w:rPr>
          <w:rFonts w:ascii="Arial Narrow" w:hAnsi="Arial Narrow"/>
          <w:b/>
          <w:sz w:val="24"/>
          <w:szCs w:val="24"/>
        </w:rPr>
        <w:t>/AO</w:t>
      </w:r>
      <w:r w:rsidRPr="002F583D">
        <w:rPr>
          <w:rFonts w:ascii="Arial Narrow" w:hAnsi="Arial Narrow"/>
          <w:b/>
          <w:sz w:val="24"/>
          <w:szCs w:val="24"/>
        </w:rPr>
        <w:t xml:space="preserve"> </w:t>
      </w:r>
    </w:p>
    <w:p w:rsidR="00F15318" w:rsidRDefault="00CD51A2" w:rsidP="005C3FF6">
      <w:pPr>
        <w:rPr>
          <w:rFonts w:ascii="Arial Narrow" w:hAnsi="Arial Narrow"/>
          <w:b/>
          <w:sz w:val="24"/>
          <w:szCs w:val="24"/>
        </w:rPr>
      </w:pPr>
      <w:r>
        <w:rPr>
          <w:rFonts w:ascii="Arial Narrow" w:hAnsi="Arial Narrow"/>
          <w:b/>
          <w:sz w:val="24"/>
          <w:szCs w:val="24"/>
        </w:rPr>
        <w:t xml:space="preserve">  </w:t>
      </w:r>
    </w:p>
    <w:p w:rsidR="00D13046" w:rsidRPr="00254E6B" w:rsidRDefault="00D13046" w:rsidP="00D13046">
      <w:pPr>
        <w:pStyle w:val="NormalnyWeb"/>
        <w:spacing w:before="0" w:after="0"/>
        <w:contextualSpacing/>
        <w:jc w:val="both"/>
        <w:rPr>
          <w:b/>
          <w:bCs/>
          <w:sz w:val="14"/>
          <w:szCs w:val="14"/>
        </w:rPr>
      </w:pPr>
    </w:p>
    <w:p w:rsidR="00D13046" w:rsidRPr="007066DF" w:rsidRDefault="00D13046" w:rsidP="00D13046">
      <w:pPr>
        <w:pStyle w:val="NormalnyWeb"/>
        <w:spacing w:before="0" w:after="0" w:line="320" w:lineRule="exact"/>
        <w:contextualSpacing/>
        <w:jc w:val="center"/>
        <w:rPr>
          <w:sz w:val="26"/>
          <w:szCs w:val="26"/>
        </w:rPr>
      </w:pPr>
      <w:r w:rsidRPr="007066DF">
        <w:rPr>
          <w:b/>
          <w:bCs/>
          <w:sz w:val="26"/>
          <w:szCs w:val="26"/>
        </w:rPr>
        <w:t>DECYZJA</w:t>
      </w:r>
    </w:p>
    <w:p w:rsidR="00D13046" w:rsidRPr="007066DF" w:rsidRDefault="00D13046" w:rsidP="00D13046">
      <w:pPr>
        <w:pStyle w:val="NormalnyWeb"/>
        <w:spacing w:before="0" w:after="0" w:line="320" w:lineRule="exact"/>
        <w:contextualSpacing/>
        <w:jc w:val="center"/>
        <w:rPr>
          <w:sz w:val="26"/>
          <w:szCs w:val="26"/>
        </w:rPr>
      </w:pPr>
      <w:r w:rsidRPr="007066DF">
        <w:rPr>
          <w:b/>
          <w:bCs/>
          <w:sz w:val="26"/>
          <w:szCs w:val="26"/>
        </w:rPr>
        <w:t xml:space="preserve">Nr </w:t>
      </w:r>
      <w:r w:rsidR="00E7296D">
        <w:rPr>
          <w:b/>
          <w:bCs/>
          <w:sz w:val="26"/>
          <w:szCs w:val="26"/>
        </w:rPr>
        <w:t>276</w:t>
      </w:r>
      <w:r w:rsidRPr="007066DF">
        <w:rPr>
          <w:b/>
          <w:bCs/>
          <w:sz w:val="26"/>
          <w:szCs w:val="26"/>
        </w:rPr>
        <w:t>/2021</w:t>
      </w:r>
    </w:p>
    <w:p w:rsidR="00D13046" w:rsidRPr="009F3D39" w:rsidRDefault="00D13046" w:rsidP="00D13046">
      <w:pPr>
        <w:pStyle w:val="western"/>
        <w:spacing w:before="0" w:beforeAutospacing="0"/>
        <w:contextualSpacing/>
        <w:rPr>
          <w:sz w:val="44"/>
          <w:szCs w:val="44"/>
        </w:rPr>
      </w:pPr>
    </w:p>
    <w:p w:rsidR="00D13046" w:rsidRDefault="00D13046" w:rsidP="00D13046">
      <w:pPr>
        <w:pStyle w:val="NormalnyWeb"/>
        <w:spacing w:before="0" w:after="0"/>
        <w:contextualSpacing/>
        <w:jc w:val="both"/>
      </w:pPr>
      <w:r>
        <w:tab/>
        <w:t xml:space="preserve">Na podstawie art. 12 ust. 4a, 4f i 5, art. 18 i art. 23 ustawy z dnia 10 kwietnia 2003 r.             o szczególnych zasadach przygotowania i realizacji inwestycji w zakresie dróg publicznych (tekst jedn.: Dz.U. z 2020 r., poz. 1363 ze zm.), art. 130 ust. 2, art. 132 ust. 1a i 5 ustawy          z dnia 21 sierpnia 1997 r. o gospodarce nieruchomościami (tekst jedn.: Dz.U. z 2020 r.,      poz. 1990 ze zm.) oraz na podstawie art. 104 § 1 ustawy z dnia 14 czerwca 1960 r. Kodeks postępowania administracyjnego (tekst jedn.: Dz.U. z 2021 r., poz. 735), w związku z decyzją Starosty Piaseczyńskiego nr </w:t>
      </w:r>
      <w:r>
        <w:rPr>
          <w:spacing w:val="-6"/>
        </w:rPr>
        <w:t>3 LR/12 z</w:t>
      </w:r>
      <w:r>
        <w:t xml:space="preserve"> dnia 2 marca 2012 r. </w:t>
      </w:r>
      <w:r>
        <w:rPr>
          <w:i/>
          <w:iCs/>
        </w:rPr>
        <w:t xml:space="preserve">zatwierdzającą projekt budowlany i zezwalającą na realizację inwestycji drogowej polegającej na budowie ulicy Okrężnej            w miejscowości Lesznowola gm. Lesznowola wraz z budową kanalizacji deszczowej, budową oświetlenia ulicznego, budową zasilania przepompowni wód deszczowych oraz przebudową urządzeń elektroenergetycznych i telekomunikacyjnych kolidujących z przedmiotową inwestycją, </w:t>
      </w:r>
    </w:p>
    <w:p w:rsidR="00D13046" w:rsidRPr="00254E6B" w:rsidRDefault="00D13046" w:rsidP="00D13046">
      <w:pPr>
        <w:pStyle w:val="NormalnyWeb"/>
        <w:spacing w:before="0" w:after="0"/>
        <w:contextualSpacing/>
        <w:jc w:val="both"/>
        <w:rPr>
          <w:sz w:val="14"/>
          <w:szCs w:val="14"/>
        </w:rPr>
      </w:pPr>
    </w:p>
    <w:p w:rsidR="00D13046" w:rsidRDefault="00D13046" w:rsidP="00D13046">
      <w:pPr>
        <w:pStyle w:val="NormalnyWeb"/>
        <w:spacing w:before="0" w:after="0"/>
        <w:contextualSpacing/>
        <w:jc w:val="center"/>
      </w:pPr>
      <w:r>
        <w:rPr>
          <w:b/>
          <w:bCs/>
        </w:rPr>
        <w:t>orzekam o:</w:t>
      </w:r>
    </w:p>
    <w:p w:rsidR="00D13046" w:rsidRPr="00254E6B" w:rsidRDefault="00D13046" w:rsidP="00D13046">
      <w:pPr>
        <w:pStyle w:val="NormalnyWeb"/>
        <w:spacing w:before="0" w:after="0"/>
        <w:contextualSpacing/>
        <w:jc w:val="both"/>
        <w:rPr>
          <w:sz w:val="18"/>
          <w:szCs w:val="18"/>
        </w:rPr>
      </w:pPr>
    </w:p>
    <w:p w:rsidR="00D13046" w:rsidRDefault="00D13046" w:rsidP="00D13046">
      <w:pPr>
        <w:pStyle w:val="NormalnyWeb"/>
        <w:numPr>
          <w:ilvl w:val="0"/>
          <w:numId w:val="3"/>
        </w:numPr>
        <w:spacing w:before="0" w:after="0"/>
        <w:contextualSpacing/>
        <w:jc w:val="both"/>
      </w:pPr>
      <w:r>
        <w:t xml:space="preserve">ustaleniu odszkodowania za prawo własności nieruchomości o nieuregulowanym stanie prawnym, stanowiącej działkę ewid. nr </w:t>
      </w:r>
      <w:r>
        <w:rPr>
          <w:b/>
          <w:bCs/>
        </w:rPr>
        <w:t>275/1</w:t>
      </w:r>
      <w:r>
        <w:t xml:space="preserve"> (o pow. </w:t>
      </w:r>
      <w:r>
        <w:rPr>
          <w:b/>
          <w:bCs/>
        </w:rPr>
        <w:t>0,0028 ha)</w:t>
      </w:r>
      <w:r>
        <w:t xml:space="preserve">,              obr. </w:t>
      </w:r>
      <w:r w:rsidRPr="00D13046">
        <w:rPr>
          <w:b/>
        </w:rPr>
        <w:t>Lesznowola</w:t>
      </w:r>
      <w:r>
        <w:t xml:space="preserve">, w kwocie </w:t>
      </w:r>
      <w:r>
        <w:rPr>
          <w:b/>
          <w:bCs/>
        </w:rPr>
        <w:t>3.999 zł</w:t>
      </w:r>
      <w:r>
        <w:t xml:space="preserve"> (słownie: trzy tysiące dziewięćset dziewięćdziesiąt dziewięć złotych),</w:t>
      </w:r>
    </w:p>
    <w:p w:rsidR="00D13046" w:rsidRDefault="00D13046" w:rsidP="00D13046">
      <w:pPr>
        <w:pStyle w:val="NormalnyWeb"/>
        <w:numPr>
          <w:ilvl w:val="0"/>
          <w:numId w:val="3"/>
        </w:numPr>
        <w:spacing w:before="0" w:after="0"/>
        <w:contextualSpacing/>
        <w:jc w:val="both"/>
      </w:pPr>
      <w:r>
        <w:t xml:space="preserve">zobowiązaniu Gminy Lesznowola do złożenia do depozytu sądowego odszkodowania ustalonego w pkt </w:t>
      </w:r>
      <w:r>
        <w:rPr>
          <w:b/>
          <w:bCs/>
        </w:rPr>
        <w:t>I</w:t>
      </w:r>
      <w:r>
        <w:t xml:space="preserve"> – na okres 10 lat, w terminie 14 dni od dnia,       w którym niniejsza decyzja stała się ostateczna.</w:t>
      </w:r>
    </w:p>
    <w:p w:rsidR="00D13046" w:rsidRPr="00254E6B" w:rsidRDefault="00D13046" w:rsidP="00D13046">
      <w:pPr>
        <w:pStyle w:val="NormalnyWeb"/>
        <w:spacing w:before="0" w:after="0"/>
        <w:contextualSpacing/>
        <w:jc w:val="both"/>
        <w:rPr>
          <w:sz w:val="20"/>
          <w:szCs w:val="20"/>
        </w:rPr>
      </w:pPr>
    </w:p>
    <w:p w:rsidR="00D13046" w:rsidRDefault="00D13046" w:rsidP="00D13046">
      <w:pPr>
        <w:pStyle w:val="Nagwek2"/>
        <w:contextualSpacing/>
        <w:rPr>
          <w:szCs w:val="28"/>
        </w:rPr>
      </w:pPr>
      <w:r>
        <w:rPr>
          <w:sz w:val="24"/>
          <w:szCs w:val="24"/>
        </w:rPr>
        <w:t>UZASADNIENIE</w:t>
      </w:r>
    </w:p>
    <w:p w:rsidR="00D13046" w:rsidRPr="00254E6B" w:rsidRDefault="00D13046" w:rsidP="00D13046">
      <w:pPr>
        <w:pStyle w:val="western"/>
        <w:spacing w:before="0" w:beforeAutospacing="0"/>
        <w:contextualSpacing/>
        <w:rPr>
          <w:sz w:val="22"/>
          <w:szCs w:val="22"/>
        </w:rPr>
      </w:pPr>
    </w:p>
    <w:p w:rsidR="00D13046" w:rsidRDefault="00D13046" w:rsidP="00D13046">
      <w:pPr>
        <w:pStyle w:val="NormalnyWeb"/>
        <w:spacing w:before="0" w:after="0"/>
        <w:ind w:firstLine="369"/>
        <w:contextualSpacing/>
        <w:jc w:val="both"/>
      </w:pPr>
      <w:r>
        <w:t xml:space="preserve">W dniu 2 marca 2012 r. Starosta Piaseczyński wydał decyzję nr </w:t>
      </w:r>
      <w:r>
        <w:rPr>
          <w:spacing w:val="-6"/>
        </w:rPr>
        <w:t>3 LR/12</w:t>
      </w:r>
      <w:r>
        <w:t xml:space="preserve"> </w:t>
      </w:r>
      <w:r>
        <w:rPr>
          <w:i/>
          <w:iCs/>
        </w:rPr>
        <w:t>zatwierdzającą projekt budowlany i zezwalającą na realizację inwestycji drogowej polegającej na budowie ulicy Okrężnej w miejscowości Lesznowola gm. Lesznowola wraz z budową kanalizacji deszczowej, budową oświetlenia ulicznego, budową zasilania przepompowni wód deszczowych oraz przebudową urządzeń elektroenergetycznych i telekomunikacyjnych kolidujących z przedmiotową inwestycją</w:t>
      </w:r>
      <w:r>
        <w:t xml:space="preserve"> (zwaną dalej decyzją o </w:t>
      </w:r>
      <w:r>
        <w:rPr>
          <w:i/>
          <w:iCs/>
        </w:rPr>
        <w:t>zrid</w:t>
      </w:r>
      <w:r>
        <w:t>). Powyższą decyzją zatwierdzono projekt budowlany, określono nieruchomości objęte inwestycją, zatwierdzono podział nieruchomości na potrzeby ww. inwestycji oraz oznaczono nieruchomości, które stają się własnością Gminy Lesznowola na podstawie decyzji o zezwoleniu na realizację inwestycji drogowej, w tym m.in. działkę ewid. nr 275/1, obr. Lesznowola. Decyzja Starosty Piaseczyńskiego stała się ostateczna w dniu 12 kwietnia 2012 r.</w:t>
      </w:r>
    </w:p>
    <w:p w:rsidR="00D13046" w:rsidRDefault="00D13046" w:rsidP="00D13046">
      <w:pPr>
        <w:pStyle w:val="NormalnyWeb"/>
        <w:spacing w:before="0" w:after="0"/>
        <w:ind w:firstLine="426"/>
        <w:contextualSpacing/>
        <w:jc w:val="both"/>
      </w:pPr>
      <w:r>
        <w:t xml:space="preserve">Zgodnie z treścią danych w ewidencji gruntów i budynków, prowadzonej przez Wydział Geodezji i Katastru Starostwa Powiatowego w Piasecznie, działka ewid. nr 275,                  obr. Lesznowola, z której została wydzielona działka ewid. nr 275/1, w dniu wydania decyzji o </w:t>
      </w:r>
      <w:r>
        <w:rPr>
          <w:i/>
          <w:iCs/>
        </w:rPr>
        <w:t>zrid</w:t>
      </w:r>
      <w:r>
        <w:t xml:space="preserve"> miała nieuregulowany stan prawny (</w:t>
      </w:r>
      <w:r>
        <w:rPr>
          <w:i/>
          <w:iCs/>
        </w:rPr>
        <w:t>właściciel nieustalony</w:t>
      </w:r>
      <w:r>
        <w:t xml:space="preserve">), zaś władającym była Gmina Lesznowola. </w:t>
      </w:r>
    </w:p>
    <w:p w:rsidR="00D13046" w:rsidRDefault="00D13046" w:rsidP="00D13046">
      <w:pPr>
        <w:pStyle w:val="NormalnyWeb"/>
        <w:spacing w:before="0" w:after="0"/>
        <w:contextualSpacing/>
        <w:jc w:val="both"/>
      </w:pPr>
      <w:r>
        <w:lastRenderedPageBreak/>
        <w:tab/>
        <w:t xml:space="preserve">Pismem z dnia 27 listopada 2017 r. zawiadomiono Gminę Lesznowola o wszczęciu             z urzędu postępowania administracyjnego w przedmiocie ustalenia wysokości odszkodowania za działkę ewid. nr </w:t>
      </w:r>
      <w:r>
        <w:rPr>
          <w:spacing w:val="-6"/>
        </w:rPr>
        <w:t>275/1, obr. Lesznowola</w:t>
      </w:r>
      <w:r>
        <w:t xml:space="preserve">. </w:t>
      </w:r>
    </w:p>
    <w:p w:rsidR="00D13046" w:rsidRDefault="00D13046" w:rsidP="00D13046">
      <w:pPr>
        <w:pStyle w:val="NormalnyWeb"/>
        <w:spacing w:before="0" w:after="0"/>
        <w:contextualSpacing/>
        <w:jc w:val="both"/>
      </w:pPr>
      <w:r>
        <w:tab/>
        <w:t>Pismem z dnia 22 stycznia 2020 r. zwrócono się do Gminy Lesznowola z prośbą                 o informację, czy planowana jest regulacja stanu prawnego przedmiotowej nieruchomości    lub jej części na rzecz Gminy Lesznowola na podstawie art. 73 ustawy z dnia 13 października 1998 r. Przepisy wprowadzające ustawy reformujące administrację publiczną (tekst jedn.: Dz.U. z 1998 r. Nr 133 ze zm.; zwanej dalej pwurap).</w:t>
      </w:r>
    </w:p>
    <w:p w:rsidR="00D13046" w:rsidRDefault="00D13046" w:rsidP="00D13046">
      <w:pPr>
        <w:pStyle w:val="NormalnyWeb"/>
        <w:spacing w:before="0" w:after="0"/>
        <w:contextualSpacing/>
        <w:jc w:val="both"/>
      </w:pPr>
      <w:r>
        <w:tab/>
        <w:t xml:space="preserve">Pismem z dnia 28 stycznia 2020 r. Gmina Lesznowola poinformowała organ,                      że nie występowała do Wojewody Mazowieckiego z wnioskiem o nabycie działki ewid.          nr </w:t>
      </w:r>
      <w:r>
        <w:rPr>
          <w:spacing w:val="-6"/>
        </w:rPr>
        <w:t xml:space="preserve">275/1, obr. Lesznowola w trybie </w:t>
      </w:r>
      <w:r>
        <w:t>art. 73 pwurap.</w:t>
      </w:r>
    </w:p>
    <w:p w:rsidR="00D13046" w:rsidRDefault="00D13046" w:rsidP="00D13046">
      <w:pPr>
        <w:pStyle w:val="NormalnyWeb"/>
        <w:spacing w:before="0" w:after="0"/>
        <w:contextualSpacing/>
        <w:jc w:val="both"/>
      </w:pPr>
      <w:r>
        <w:tab/>
        <w:t xml:space="preserve">Postanowieniem z dnia 17 września 2020 r. powołano biegłego rzeczoznawcę majątkowego, Pana Roberta Szewczyka, </w:t>
      </w:r>
      <w:r>
        <w:rPr>
          <w:spacing w:val="-6"/>
        </w:rPr>
        <w:t>legitymującego się uprawnieniami nr 6096</w:t>
      </w:r>
      <w:r>
        <w:t xml:space="preserve">, celem wykonania opinii określającej wartość rynkową nieruchomości stanowiącej działkę             ewid. nr </w:t>
      </w:r>
      <w:r>
        <w:rPr>
          <w:spacing w:val="-6"/>
        </w:rPr>
        <w:t>275/1, obr. Lesznowola</w:t>
      </w:r>
      <w:r>
        <w:t>.</w:t>
      </w:r>
    </w:p>
    <w:p w:rsidR="00D13046" w:rsidRDefault="00D13046" w:rsidP="00D13046">
      <w:pPr>
        <w:pStyle w:val="NormalnyWeb"/>
        <w:spacing w:before="0" w:after="0"/>
        <w:contextualSpacing/>
        <w:jc w:val="both"/>
      </w:pPr>
      <w:r>
        <w:rPr>
          <w:spacing w:val="-6"/>
        </w:rPr>
        <w:tab/>
        <w:t>W dniu 11 października 2020 r. rzeczoznawca majątkowy Pan Robert Szewczyk sporządził operat szacunkowy dla działki ewid. nr 275/1, obr. Lesznowola. Biegły w sporządzonym operacie określił wartość rynkową przedmiotowej nieruchomości na kwotę 3.999 zł.</w:t>
      </w:r>
    </w:p>
    <w:p w:rsidR="00D13046" w:rsidRDefault="00D13046" w:rsidP="00D13046">
      <w:pPr>
        <w:pStyle w:val="NormalnyWeb"/>
        <w:spacing w:before="0" w:after="0"/>
        <w:contextualSpacing/>
        <w:jc w:val="both"/>
      </w:pPr>
      <w:r>
        <w:rPr>
          <w:spacing w:val="-8"/>
        </w:rPr>
        <w:tab/>
        <w:t xml:space="preserve">Zawiadomieniem z dnia 5 listopada 2020 r., podjętym w trybie art. 10 § 1 ustawy z dnia                 14 czerwca 1960 r. Kodeks postępowania administracyjnego (tekst jedn.: Dz.U. z 2021 r., poz. 735; zwanej dalej Kpa), poinformowano Gminę Lesznowola o zgromadzonym materiale dowodowym       w przedmiotowej sprawie oraz możliwości zapoznania się z nim w siedzibie organu, wysłano stronie wyciąg z operatu szacunkowego, określającego wartość nieruchomości, sporządzonego dla potrzeb niniejszego postępowania, a także poinformowano o możliwości wysłania stronie skanu ww. operatu szacunkowego po zgłoszeniu takiej potrzeby na podany adres e-mail. </w:t>
      </w:r>
    </w:p>
    <w:p w:rsidR="00D13046" w:rsidRDefault="00D13046" w:rsidP="00D13046">
      <w:pPr>
        <w:pStyle w:val="NormalnyWeb"/>
        <w:spacing w:before="0" w:after="0"/>
        <w:contextualSpacing/>
        <w:jc w:val="both"/>
      </w:pPr>
      <w:r>
        <w:tab/>
        <w:t>Biorąc pod uwagę fakt, iż tutejszy organ w toku postępowania natrafił na trudności              w ustaleniu właściciela przedmiotowej nieruchomości, postanowił prowadzić postępowanie,    a w przypadku gdy do dnia wydania decyzji nie zgłosi się właściciel z dokumentami potwierdzającymi nabycie własności przedmiotowej nieruchomości, skorzystać stosownie     do art. 23 ustawy z dnia 10 kwietnia 2003 r. o szczególnych zasadach przygotowania                i realizacji inwestycji w zakresie dróg publicznych (tekst jedn.: Dz.U. z 2020 r., poz. 1363     ze zm.; zwanej dalej specustawą drogową), w związku z art. 113 ust. 6 ustawy z dnia             21 sierpnia 1997 r. o gospodarce nieruchomościami (tekst jedn.: Dz.U. z 2020 r., poz. 1990    ze zm.; zwanej dalej ugn), z przepisu art. 133 ust. 2 ugn, zgodnie z którym odszkodowanie     za nieruchomość o nieuregulowanym stanie prawnym zostaje przekazane do depozytu sądowego.</w:t>
      </w:r>
    </w:p>
    <w:p w:rsidR="00D13046" w:rsidRDefault="00D13046" w:rsidP="00D13046">
      <w:pPr>
        <w:pStyle w:val="NormalnyWeb"/>
        <w:spacing w:before="0" w:after="0"/>
        <w:contextualSpacing/>
        <w:jc w:val="both"/>
      </w:pPr>
      <w:r>
        <w:tab/>
        <w:t xml:space="preserve">W związku z powyższym Starosta Piaseczyński, działając na podstawie art. 49 Kpa, obwieszczeniem podał do publicznej wiadomości informację o wszczęciu postępowania zmierzającego do ustalenia odszkodowania za ww. nieruchomość o nieuregulowanym stanie prawnym, przeznaczoną pod realizację inwestycji wskazanej w ww. decyzji o </w:t>
      </w:r>
      <w:r>
        <w:rPr>
          <w:i/>
          <w:iCs/>
        </w:rPr>
        <w:t>zrid</w:t>
      </w:r>
      <w:r>
        <w:t>.        Ponadto, w trybie art. 10 § 1 Kpa, poinformowano o zgromadzonym materiale dowodowym                  w przedmiotowej sprawie oraz możliwości zapoznania się z nim w siedzibie organu.       Należy zaznaczyć, iż mając na uwadze art. 49 Kpa, zgodnie z którym strony mogą               być zawiadamiane o decyzjach i innych czynnościach organów administracji publicznej przez obwieszczenie lub w inny zwyczajowo przyjęty w danej miejscowości sposób publicznego ogłaszania, jeżeli przepis szczególny tak stanowi; w tych przypadkach zawiadomienie bądź doręczenie uważa się za dokonane po upływie 14 dni od dnia publicznego ogłoszenia.</w:t>
      </w:r>
    </w:p>
    <w:p w:rsidR="00D13046" w:rsidRDefault="00D13046" w:rsidP="00D13046">
      <w:pPr>
        <w:pStyle w:val="NormalnyWeb"/>
        <w:spacing w:before="0" w:after="0"/>
        <w:contextualSpacing/>
        <w:jc w:val="both"/>
      </w:pPr>
      <w:r>
        <w:tab/>
        <w:t xml:space="preserve">Obwieszczenie Starosty Piaseczyńskiego zostało umieszczone na </w:t>
      </w:r>
      <w:r>
        <w:rPr>
          <w:sz w:val="22"/>
          <w:szCs w:val="22"/>
        </w:rPr>
        <w:t>Elektronicznej Tablicy Ogłoszeń</w:t>
      </w:r>
      <w:r>
        <w:t xml:space="preserve"> Starostwa Powiatowego w Piasecznie od dnia 5 listopada 2020 r. oraz zamieszczone na stronie internetowej Biuletynu Informacji Publicznej Starostwa Powiatowego w Piasecznie dnia 5 listopada 2020 r., jednak w terminie 14 dni od dnia ogłoszenia nie zgłosiły się osoby, którym przysługują prawa do ww. nieruchomości.</w:t>
      </w:r>
    </w:p>
    <w:p w:rsidR="00D13046" w:rsidRPr="009F3D39" w:rsidRDefault="00D13046" w:rsidP="00D13046">
      <w:pPr>
        <w:pStyle w:val="NormalnyWeb"/>
        <w:spacing w:before="0" w:after="0"/>
        <w:contextualSpacing/>
        <w:jc w:val="both"/>
        <w:rPr>
          <w:sz w:val="8"/>
          <w:szCs w:val="8"/>
        </w:rPr>
      </w:pPr>
    </w:p>
    <w:p w:rsidR="00D13046" w:rsidRDefault="00D13046" w:rsidP="00D13046">
      <w:pPr>
        <w:pStyle w:val="NormalnyWeb"/>
        <w:spacing w:before="0" w:after="0"/>
        <w:contextualSpacing/>
        <w:jc w:val="both"/>
      </w:pPr>
      <w:r>
        <w:rPr>
          <w:b/>
          <w:bCs/>
        </w:rPr>
        <w:lastRenderedPageBreak/>
        <w:tab/>
        <w:t>W oparciu o zgromadzony w sprawie materiał dowodowy należy stwierdzić,                co następuje:</w:t>
      </w:r>
    </w:p>
    <w:p w:rsidR="00D13046" w:rsidRPr="009F3D39" w:rsidRDefault="00D13046" w:rsidP="00D13046">
      <w:pPr>
        <w:pStyle w:val="NormalnyWeb"/>
        <w:spacing w:before="0" w:after="0"/>
        <w:contextualSpacing/>
        <w:jc w:val="both"/>
        <w:rPr>
          <w:sz w:val="8"/>
          <w:szCs w:val="8"/>
        </w:rPr>
      </w:pPr>
    </w:p>
    <w:p w:rsidR="00D13046" w:rsidRDefault="00D13046" w:rsidP="00D13046">
      <w:pPr>
        <w:pStyle w:val="NormalnyWeb"/>
        <w:spacing w:before="0" w:after="0"/>
        <w:contextualSpacing/>
        <w:jc w:val="both"/>
      </w:pPr>
      <w:r>
        <w:tab/>
        <w:t xml:space="preserve">Na mocy wyżej opisanej decyzji o </w:t>
      </w:r>
      <w:r>
        <w:rPr>
          <w:i/>
          <w:iCs/>
        </w:rPr>
        <w:t xml:space="preserve">zrid </w:t>
      </w:r>
      <w:r>
        <w:t>nieruchomość stanowiąca działkę ewid. nr 275</w:t>
      </w:r>
      <w:r>
        <w:rPr>
          <w:spacing w:val="-6"/>
        </w:rPr>
        <w:t>,     obr. Lesznowola</w:t>
      </w:r>
      <w:r>
        <w:t>, została podzielona na działkę ewid. nr 275/1 (przeznaczoną pod inwestycję)     i na działkę ewid. nr 275/2 (pozostającą przy właścicielu).</w:t>
      </w:r>
    </w:p>
    <w:p w:rsidR="00D13046" w:rsidRDefault="00D13046" w:rsidP="00D13046">
      <w:pPr>
        <w:pStyle w:val="NormalnyWeb"/>
        <w:spacing w:before="0" w:after="0"/>
        <w:contextualSpacing/>
        <w:jc w:val="both"/>
      </w:pPr>
      <w:r>
        <w:tab/>
        <w:t xml:space="preserve">Działka ewid. nr </w:t>
      </w:r>
      <w:r>
        <w:rPr>
          <w:spacing w:val="-6"/>
        </w:rPr>
        <w:t>275/1, obr. Lesznowola</w:t>
      </w:r>
      <w:r>
        <w:t xml:space="preserve"> została nabyta z mocy prawa z dniem 12 kwietnia 2012 r. na rzecz Gminy Lesznowola (art. 12 ust. 4 pkt 2 specustawy drogowej).</w:t>
      </w:r>
    </w:p>
    <w:p w:rsidR="00D13046" w:rsidRDefault="00D13046" w:rsidP="00D13046">
      <w:pPr>
        <w:pStyle w:val="NormalnyWeb"/>
        <w:spacing w:before="0" w:after="0"/>
        <w:contextualSpacing/>
        <w:jc w:val="both"/>
      </w:pPr>
      <w:r>
        <w:rPr>
          <w:spacing w:val="-6"/>
        </w:rPr>
        <w:tab/>
        <w:t xml:space="preserve">Zgodnie z treścią danych w ewidencji gruntów i budynków, prowadzonej przez Wydział Geodezji i Katastru Starostwa Powiatowego w Piasecznie, działka ewid. nr 275, obr. Lesznowola,     z której została wydzielona działka ewid. nr 275/1, w dniu wydania decyzji o </w:t>
      </w:r>
      <w:r>
        <w:rPr>
          <w:i/>
          <w:iCs/>
          <w:spacing w:val="-6"/>
        </w:rPr>
        <w:t>zrid</w:t>
      </w:r>
      <w:r>
        <w:rPr>
          <w:spacing w:val="-6"/>
        </w:rPr>
        <w:t xml:space="preserve"> miała nieuregulowany stan prawny (</w:t>
      </w:r>
      <w:r>
        <w:rPr>
          <w:i/>
          <w:iCs/>
          <w:spacing w:val="-6"/>
        </w:rPr>
        <w:t>właściciel nieustalony</w:t>
      </w:r>
      <w:r>
        <w:rPr>
          <w:spacing w:val="-6"/>
        </w:rPr>
        <w:t xml:space="preserve">), zaś władającym była Gmina Lesznowola.     </w:t>
      </w:r>
      <w:r>
        <w:t>W trakcie prowadzonego postępowania nie zdołano ustalić właściciela przedmiotowej nieruchomości.</w:t>
      </w:r>
    </w:p>
    <w:p w:rsidR="00D13046" w:rsidRDefault="00D13046" w:rsidP="00D13046">
      <w:pPr>
        <w:pStyle w:val="NormalnyWeb"/>
        <w:spacing w:before="0" w:after="0"/>
        <w:contextualSpacing/>
        <w:jc w:val="both"/>
      </w:pPr>
      <w:r>
        <w:tab/>
        <w:t>Stosownie do art. 12 ust. 4a specustawy drogowej decyzję ustalającą wysokość odszkodowania za nieruchomości, o których mowa w ust. 4 niniejszej ustawy wydaje organ, który wydał decyzję o zezwoleniu na realizację inwestycji drogowej.</w:t>
      </w:r>
    </w:p>
    <w:p w:rsidR="00D13046" w:rsidRDefault="00D13046" w:rsidP="00D13046">
      <w:pPr>
        <w:pStyle w:val="western"/>
        <w:spacing w:before="0" w:beforeAutospacing="0"/>
        <w:ind w:firstLine="284"/>
        <w:contextualSpacing/>
      </w:pPr>
      <w:r>
        <w:rPr>
          <w:sz w:val="24"/>
          <w:szCs w:val="24"/>
        </w:rPr>
        <w:t>W myśl art. 12 ust. 4f specustawy drogowej odszkodowanie za nieruchomości, o których mowa w ust. 4 przedmiotowej ustawy, przysługuje dotychczasowym właścicielom nieruchomości, użytkownikom wieczystym nieruchomości oraz osobom, którym przysługuje do nieruchomości ograniczone prawo rzeczowe.</w:t>
      </w:r>
    </w:p>
    <w:p w:rsidR="00D13046" w:rsidRDefault="00462D55" w:rsidP="00D13046">
      <w:pPr>
        <w:pStyle w:val="western"/>
        <w:spacing w:before="0" w:beforeAutospacing="0"/>
        <w:contextualSpacing/>
      </w:pPr>
      <w:r>
        <w:rPr>
          <w:sz w:val="24"/>
          <w:szCs w:val="24"/>
        </w:rPr>
        <w:tab/>
      </w:r>
      <w:r w:rsidR="00D13046">
        <w:rPr>
          <w:sz w:val="24"/>
          <w:szCs w:val="24"/>
        </w:rPr>
        <w:t>Zgodnie z art. 12 ust. 5 specustawy drogowej, do ustalenia wysokości i wypłacenia odszkodowania stosuje się odpowiednio przepisy ugn, z zastrzeżeniem art. 18.</w:t>
      </w:r>
    </w:p>
    <w:p w:rsidR="00D13046" w:rsidRDefault="009F3D39" w:rsidP="00D13046">
      <w:pPr>
        <w:pStyle w:val="western"/>
        <w:spacing w:before="0" w:beforeAutospacing="0"/>
        <w:contextualSpacing/>
      </w:pPr>
      <w:r>
        <w:rPr>
          <w:sz w:val="24"/>
          <w:szCs w:val="24"/>
        </w:rPr>
        <w:tab/>
      </w:r>
      <w:r w:rsidR="00D13046">
        <w:rPr>
          <w:sz w:val="24"/>
          <w:szCs w:val="24"/>
        </w:rPr>
        <w:t xml:space="preserve">Zgodnie z art. 18 ust. 1 specustawy drogowej wysokość odszkodowania, o którym mowa </w:t>
      </w:r>
      <w:r>
        <w:rPr>
          <w:sz w:val="24"/>
          <w:szCs w:val="24"/>
        </w:rPr>
        <w:t xml:space="preserve">    </w:t>
      </w:r>
      <w:r w:rsidR="00D13046">
        <w:rPr>
          <w:sz w:val="24"/>
          <w:szCs w:val="24"/>
        </w:rPr>
        <w:t xml:space="preserve">w art. 12 ust. 4a niniejszej ustawy, ustala się według stanu nieruchomości w dniu wydania decyzji o zezwoleniu na realizację inwestycji drogowej przez organ I instancji oraz według </w:t>
      </w:r>
      <w:r>
        <w:rPr>
          <w:sz w:val="24"/>
          <w:szCs w:val="24"/>
        </w:rPr>
        <w:t xml:space="preserve">   </w:t>
      </w:r>
      <w:r w:rsidR="00D13046">
        <w:rPr>
          <w:sz w:val="24"/>
          <w:szCs w:val="24"/>
        </w:rPr>
        <w:t>jej wartości z dnia, w którym następuje ustalenie wysokości odszkodowania.</w:t>
      </w:r>
    </w:p>
    <w:p w:rsidR="00D13046" w:rsidRDefault="009F3D39" w:rsidP="00D13046">
      <w:pPr>
        <w:pStyle w:val="western"/>
        <w:spacing w:before="0" w:beforeAutospacing="0"/>
        <w:contextualSpacing/>
      </w:pPr>
      <w:r>
        <w:rPr>
          <w:sz w:val="24"/>
          <w:szCs w:val="24"/>
        </w:rPr>
        <w:tab/>
      </w:r>
      <w:r w:rsidR="00D13046">
        <w:rPr>
          <w:sz w:val="24"/>
          <w:szCs w:val="24"/>
        </w:rPr>
        <w:t>Mając powyższe na uwadze organ ustalił, że odszkodowanie zostanie przekazane w całości do depozytu sądowego.</w:t>
      </w:r>
    </w:p>
    <w:p w:rsidR="00D13046" w:rsidRDefault="009F3D39" w:rsidP="00D13046">
      <w:pPr>
        <w:pStyle w:val="NormalnyWeb"/>
        <w:spacing w:before="0" w:after="0"/>
        <w:contextualSpacing/>
        <w:jc w:val="both"/>
      </w:pPr>
      <w:r>
        <w:rPr>
          <w:spacing w:val="-8"/>
        </w:rPr>
        <w:tab/>
      </w:r>
      <w:r w:rsidR="00D13046">
        <w:rPr>
          <w:spacing w:val="-8"/>
        </w:rPr>
        <w:t>Wysokość odszkodowania za ww. działkę organ ustalił na podstawie operatu szacunkowego sporządzonego w dniu 11 października 2020 r. przez rzeczoznawcę majątkowego, Pana Roberta Szewczyka.</w:t>
      </w:r>
    </w:p>
    <w:p w:rsidR="00D13046" w:rsidRDefault="009F3D39" w:rsidP="00D13046">
      <w:pPr>
        <w:pStyle w:val="NormalnyWeb"/>
        <w:spacing w:before="0" w:after="0"/>
        <w:contextualSpacing/>
        <w:jc w:val="both"/>
      </w:pPr>
      <w:r>
        <w:tab/>
      </w:r>
      <w:r w:rsidR="00D13046">
        <w:t xml:space="preserve">Opinia biegłego, jak każdy dowód w sprawie podlega ocenie przez organ administracji publicznej prowadzący postępowanie. Ocena ta ma prowadzić do ostatecznego przyznania, bądź odmowy przyznania tak sporządzonej opinii, wiarygodności dowodowej (art. 80 Kpa). Ocena ta nie może wkraczać w merytoryczną warstwę opinii rzeczoznawcy majątkowego, ponieważ organ nie dysponuje wiadomościami specjalnymi, które posiada biegły. Powinien jednak, zgodnie z art. 77 Kpa, dokonać oceny operatu szacunkowego pod względem formalnym, badając czy został on sporządzony przez uprawnionego rzeczoznawcę majątkowego, czy zawiera wszystkie wymagane przepisami prawa elementy treści, czy jest spójny, czy nie zawiera niejasności, pomyłek, braków, które powinny być uzupełnione, </w:t>
      </w:r>
      <w:r>
        <w:t xml:space="preserve">         </w:t>
      </w:r>
      <w:r w:rsidR="00D13046">
        <w:t>aby dokument ten miał wartość dowodową. W tym zakresie organ ma więc prawo</w:t>
      </w:r>
      <w:r>
        <w:t xml:space="preserve">                   </w:t>
      </w:r>
      <w:r w:rsidR="00D13046">
        <w:t xml:space="preserve"> i obowiązek zbadać, czy przedłożona opinia jest zupełna, logiczna </w:t>
      </w:r>
      <w:r>
        <w:t xml:space="preserve">                                           </w:t>
      </w:r>
      <w:r w:rsidR="00D13046">
        <w:t>i</w:t>
      </w:r>
      <w:r>
        <w:t xml:space="preserve"> </w:t>
      </w:r>
      <w:r w:rsidR="00D13046">
        <w:t xml:space="preserve">wiarygodna. Operat szacunkowy, poza danymi niezbędnymi dla oceny jego rzetelności, powinien jednocześnie podawać informacje konieczne dla oceny adekwatności operatu </w:t>
      </w:r>
      <w:r>
        <w:t xml:space="preserve">        </w:t>
      </w:r>
      <w:r w:rsidR="00D13046">
        <w:t xml:space="preserve">do okoliczności danej sprawy (patrz wyrok Wojewódzkiego Sądu Administracyjnego w Łodzi z dnia 24 października 2007 r. sygn. akt II SA/Łd 802/07, wyroki Naczelnego Sądu Administracyjnego z dnia 26 stycznia 2006 r. sygn. akt II OSK 459/05; z dnia 8 lutego 2008 r. sygn. akt II OSK 2013/06; z dnia 8 maja 2009 r. sygn. akt I OSK 695/08). Z kolei możliwość merytorycznej oceny operatu szacunkowego została przekazana do kompetencji organizacji zawodowych rzeczoznawców majątkowych (art. 157 ust. 1 </w:t>
      </w:r>
      <w:hyperlink r:id="rId9" w:history="1">
        <w:r w:rsidR="00D13046" w:rsidRPr="009F3D39">
          <w:rPr>
            <w:rStyle w:val="Hipercze"/>
            <w:rFonts w:eastAsiaTheme="majorEastAsia"/>
            <w:color w:val="000000"/>
            <w:u w:val="none"/>
          </w:rPr>
          <w:t>ugn</w:t>
        </w:r>
      </w:hyperlink>
      <w:r w:rsidR="00D13046">
        <w:t>).</w:t>
      </w:r>
    </w:p>
    <w:p w:rsidR="00D13046" w:rsidRDefault="009F3D39" w:rsidP="00D13046">
      <w:pPr>
        <w:pStyle w:val="NormalnyWeb"/>
        <w:spacing w:before="0" w:after="0"/>
        <w:contextualSpacing/>
        <w:jc w:val="both"/>
      </w:pPr>
      <w:r>
        <w:tab/>
      </w:r>
      <w:r w:rsidR="00D13046">
        <w:t xml:space="preserve">Oceniając operat szacunkowy sporządzony w dniu </w:t>
      </w:r>
      <w:r w:rsidR="00D13046">
        <w:rPr>
          <w:spacing w:val="-8"/>
        </w:rPr>
        <w:t>11 października 2020 r.</w:t>
      </w:r>
      <w:r w:rsidR="00D13046">
        <w:t>, należy stwierdzić, że został on wykonany przez uprawnionego rzeczoznawcę majątkowego,</w:t>
      </w:r>
      <w:r>
        <w:t xml:space="preserve">               </w:t>
      </w:r>
      <w:r w:rsidR="00D13046">
        <w:t xml:space="preserve"> z uwzględnieniem obowiązujących w tym zakresie przepisów, tj. specustawy drogowej oraz </w:t>
      </w:r>
      <w:r w:rsidR="00D13046">
        <w:lastRenderedPageBreak/>
        <w:t xml:space="preserve">rozporządzenia Rady Ministrów z dnia 21 września 2004 r. w sprawie wyceny nieruchomości i sporządzania operatu szacunkowego (tekst jedn.: Dz.U. Nr 207, poz. 2109, z późn. zm.). </w:t>
      </w:r>
    </w:p>
    <w:p w:rsidR="00D13046" w:rsidRDefault="009F3D39" w:rsidP="00D13046">
      <w:pPr>
        <w:pStyle w:val="NormalnyWeb"/>
        <w:spacing w:before="0" w:after="0"/>
        <w:contextualSpacing/>
        <w:jc w:val="both"/>
      </w:pPr>
      <w:r>
        <w:tab/>
      </w:r>
      <w:r w:rsidR="00D13046">
        <w:t xml:space="preserve">Z analizy operatu sporządzonego na potrzeby niniejszego postępowania wynika, </w:t>
      </w:r>
      <w:r>
        <w:t xml:space="preserve">               </w:t>
      </w:r>
      <w:r w:rsidR="00D13046">
        <w:t xml:space="preserve">że dokonując wyceny przedmiotowej nieruchomości rzeczoznawca uwzględnił jej stan </w:t>
      </w:r>
      <w:r>
        <w:t xml:space="preserve">          </w:t>
      </w:r>
      <w:r w:rsidR="00D13046">
        <w:t xml:space="preserve">na dzień 2 marca 2012 r., a więc na dzień wydania decyzji o </w:t>
      </w:r>
      <w:r w:rsidR="00D13046">
        <w:rPr>
          <w:i/>
          <w:iCs/>
        </w:rPr>
        <w:t>zrid</w:t>
      </w:r>
      <w:r w:rsidR="00D13046">
        <w:t xml:space="preserve">. </w:t>
      </w:r>
    </w:p>
    <w:p w:rsidR="00D13046" w:rsidRDefault="009F3D39" w:rsidP="00D13046">
      <w:pPr>
        <w:pStyle w:val="NormalnyWeb"/>
        <w:spacing w:before="0" w:after="0"/>
        <w:contextualSpacing/>
        <w:jc w:val="both"/>
      </w:pPr>
      <w:r>
        <w:tab/>
      </w:r>
      <w:r w:rsidR="00D13046">
        <w:t xml:space="preserve">W sporządzonym operacie szacunkowym rzeczoznawca majątkowy oszacował wartość prawa własności działki ewid. nr </w:t>
      </w:r>
      <w:r w:rsidR="00D13046">
        <w:rPr>
          <w:spacing w:val="-6"/>
        </w:rPr>
        <w:t>275/1, obr. Lesznowola,</w:t>
      </w:r>
      <w:r w:rsidR="00D13046">
        <w:t xml:space="preserve"> na kwotę </w:t>
      </w:r>
      <w:r w:rsidR="00D13046">
        <w:rPr>
          <w:spacing w:val="-8"/>
        </w:rPr>
        <w:t>3.999 zł.</w:t>
      </w:r>
      <w:r w:rsidR="00D13046">
        <w:t xml:space="preserve"> Do oszacowania wartości rynkowej gruntu przyjęto podejście porównawcze, metodę porównywania parami, korygowania ceny średniej, polegającą na określeniu wartości rynkowej wycenianej nieruchomości na podstawie zbioru co najmniej kilkunastu nieruchomości wziętych </w:t>
      </w:r>
      <w:r>
        <w:t xml:space="preserve">               </w:t>
      </w:r>
      <w:r w:rsidR="00D13046">
        <w:t xml:space="preserve">do porównań, które to nieruchomości były przedmiotem transakcji sprzedaży. Biegły </w:t>
      </w:r>
      <w:r>
        <w:t xml:space="preserve">             </w:t>
      </w:r>
      <w:r w:rsidR="00D13046">
        <w:t xml:space="preserve">w sporządzonej opinii przyjął do porównania transakcje z rynku powiatu piaseczyńskiego, </w:t>
      </w:r>
      <w:r>
        <w:t xml:space="preserve">     </w:t>
      </w:r>
      <w:r w:rsidR="00D13046">
        <w:t xml:space="preserve">z ostatnich 2 lat poprzedzających wycenę, a różnice lokalizacyjne pomiędzy nieruchomością wycenianą a nieruchomościami przyjętymi do porównania zostały skorygowane poprzez zastosowanie odpowiednich współczynników. </w:t>
      </w:r>
    </w:p>
    <w:p w:rsidR="00D13046" w:rsidRDefault="009F3D39" w:rsidP="00D13046">
      <w:pPr>
        <w:pStyle w:val="NormalnyWeb"/>
        <w:spacing w:before="0" w:after="0"/>
        <w:contextualSpacing/>
        <w:jc w:val="both"/>
      </w:pPr>
      <w:r>
        <w:tab/>
      </w:r>
      <w:r w:rsidR="00D13046">
        <w:t xml:space="preserve">Należy zatem stwierdzić, że rzeczoznawca majątkowy dokonując wyceny przedmiotowej nieruchomości uwzględnił przepis art. 18 ust. 1 specustawy drogowej. Organ uznał przedmiotowy operat za wiarygodny dowód w sprawie i w oparciu o ten dokument ustalił odszkodowanie. </w:t>
      </w:r>
    </w:p>
    <w:p w:rsidR="009F3D39" w:rsidRPr="009F3D39" w:rsidRDefault="009F3D39" w:rsidP="00D13046">
      <w:pPr>
        <w:pStyle w:val="NormalnyWeb"/>
        <w:spacing w:before="0" w:after="0"/>
        <w:contextualSpacing/>
        <w:jc w:val="both"/>
        <w:rPr>
          <w:sz w:val="4"/>
          <w:szCs w:val="4"/>
        </w:rPr>
      </w:pPr>
    </w:p>
    <w:p w:rsidR="00D13046" w:rsidRDefault="00D13046" w:rsidP="00D13046">
      <w:pPr>
        <w:pStyle w:val="NormalnyWeb"/>
        <w:spacing w:before="0" w:after="0"/>
        <w:ind w:firstLine="369"/>
        <w:contextualSpacing/>
        <w:jc w:val="both"/>
        <w:rPr>
          <w:b/>
          <w:bCs/>
        </w:rPr>
      </w:pPr>
      <w:r>
        <w:rPr>
          <w:b/>
          <w:bCs/>
        </w:rPr>
        <w:t xml:space="preserve">W przedmiocie uprawnienia do powiększenia kwoty odszkodowania, należnego </w:t>
      </w:r>
      <w:r w:rsidR="009F3D39">
        <w:rPr>
          <w:b/>
          <w:bCs/>
        </w:rPr>
        <w:t xml:space="preserve">       </w:t>
      </w:r>
      <w:r>
        <w:rPr>
          <w:b/>
          <w:bCs/>
        </w:rPr>
        <w:t>na podstawie art. 18 ust. 1e pkt 3 specustawy drogowej organ prowadzący postępowanie ustalił, co następuje:</w:t>
      </w:r>
    </w:p>
    <w:p w:rsidR="009F3D39" w:rsidRPr="009F3D39" w:rsidRDefault="009F3D39" w:rsidP="00D13046">
      <w:pPr>
        <w:pStyle w:val="NormalnyWeb"/>
        <w:spacing w:before="0" w:after="0"/>
        <w:ind w:firstLine="369"/>
        <w:contextualSpacing/>
        <w:jc w:val="both"/>
        <w:rPr>
          <w:sz w:val="4"/>
          <w:szCs w:val="4"/>
        </w:rPr>
      </w:pPr>
    </w:p>
    <w:p w:rsidR="00D13046" w:rsidRDefault="009F3D39" w:rsidP="00D13046">
      <w:pPr>
        <w:pStyle w:val="NormalnyWeb"/>
        <w:spacing w:before="0" w:after="0"/>
        <w:contextualSpacing/>
        <w:jc w:val="both"/>
      </w:pPr>
      <w:r>
        <w:tab/>
      </w:r>
      <w:r w:rsidR="00D13046">
        <w:t xml:space="preserve">Stosownie do art. 18 ust. 1e pkt 3 specustawy drogowej w przypadku, w którym dotychczasowy właściciel lub użytkownik wieczysty nieruchomości objętej decyzją </w:t>
      </w:r>
      <w:r>
        <w:t xml:space="preserve">               </w:t>
      </w:r>
      <w:r w:rsidR="00D13046">
        <w:t xml:space="preserve">o zezwoleniu na realizację inwestycji drogowej odpowiednio wyda tę nieruchomość i opróżni lokal oraz inne pomieszczenia niezwłocznie, lecz nie później niż w terminie 30 dni od dnia </w:t>
      </w:r>
      <w:r>
        <w:t xml:space="preserve">    </w:t>
      </w:r>
      <w:r w:rsidR="00D13046">
        <w:t>w</w:t>
      </w:r>
      <w:r w:rsidR="00D13046">
        <w:rPr>
          <w:color w:val="444444"/>
        </w:rPr>
        <w:t xml:space="preserve"> </w:t>
      </w:r>
      <w:r w:rsidR="00D13046">
        <w:t>którym decyzja o zezwoleniu na realizację inwestycji drogowej stała się ostateczna, wysokość odszkodowania powiększa się o kwotę równą 5% wartości nieruchomości</w:t>
      </w:r>
      <w:r>
        <w:t xml:space="preserve">            </w:t>
      </w:r>
      <w:r w:rsidR="00D13046">
        <w:t xml:space="preserve"> lub wartości prawa użytkowania wieczystego.</w:t>
      </w:r>
    </w:p>
    <w:p w:rsidR="00D13046" w:rsidRDefault="009F3D39" w:rsidP="00D13046">
      <w:pPr>
        <w:pStyle w:val="NormalnyWeb"/>
        <w:spacing w:before="0" w:after="0"/>
        <w:contextualSpacing/>
        <w:jc w:val="both"/>
      </w:pPr>
      <w:r>
        <w:tab/>
      </w:r>
      <w:r w:rsidR="00D13046">
        <w:t xml:space="preserve">Ustawodawca uzależnił przyznanie odszkodowania powiększonego o 5% od łącznego spełnienia następujących przesłanek: 1) wydania przez właściciela/użytkownika wieczystego nieruchomości objętej decyzją o zezwoleniu na realizację inwestycji drogowej oraz opróżnienia i wydania lokali i innych pomieszczeń, 2) dokonania powyższych czynności </w:t>
      </w:r>
      <w:r>
        <w:t xml:space="preserve">       </w:t>
      </w:r>
      <w:r w:rsidR="00D13046">
        <w:t>w określonym w art. 18 ust. 1e specustawy drogowej terminie. Dopiero spełnienie wszystkich powyższych warunków uprawnia do powiększenia ustalonego odszkodowania o 5%.</w:t>
      </w:r>
    </w:p>
    <w:p w:rsidR="00D13046" w:rsidRDefault="00D13046" w:rsidP="009F3D39">
      <w:pPr>
        <w:pStyle w:val="NormalnyWeb"/>
        <w:spacing w:before="0" w:after="0"/>
        <w:ind w:firstLine="284"/>
        <w:contextualSpacing/>
        <w:jc w:val="both"/>
      </w:pPr>
      <w:r>
        <w:rPr>
          <w:spacing w:val="-6"/>
        </w:rPr>
        <w:t xml:space="preserve">Do dnia wydania niniejszej decyzji o ustaleniu odszkodowania Gmina Lesznowola </w:t>
      </w:r>
      <w:r w:rsidR="009F3D39">
        <w:rPr>
          <w:spacing w:val="-6"/>
        </w:rPr>
        <w:t xml:space="preserve">                  </w:t>
      </w:r>
      <w:r>
        <w:rPr>
          <w:spacing w:val="-6"/>
        </w:rPr>
        <w:t xml:space="preserve">nie poinformowała organu, że posiada jakiekolwiek dowody wydania nieruchomości stanowiącej działkę ewid. nr 275/1, obr. Lesznowola. </w:t>
      </w:r>
      <w:r>
        <w:t xml:space="preserve">Wobec powyższego organ uznał, że nie zachodzą przesłanki do powiększenia należnego odszkodowania o 5%, na podstawie </w:t>
      </w:r>
      <w:r w:rsidR="009F3D39">
        <w:t xml:space="preserve">                           </w:t>
      </w:r>
      <w:r>
        <w:t>art. 18 ust. 1e pkt 3 specustawy drogowej.</w:t>
      </w:r>
    </w:p>
    <w:p w:rsidR="00D13046" w:rsidRDefault="009F3D39" w:rsidP="00D13046">
      <w:pPr>
        <w:pStyle w:val="western"/>
        <w:spacing w:before="0" w:beforeAutospacing="0"/>
        <w:contextualSpacing/>
      </w:pPr>
      <w:r>
        <w:rPr>
          <w:sz w:val="24"/>
          <w:szCs w:val="24"/>
        </w:rPr>
        <w:tab/>
      </w:r>
      <w:r w:rsidR="00D13046">
        <w:rPr>
          <w:sz w:val="24"/>
          <w:szCs w:val="24"/>
        </w:rPr>
        <w:t xml:space="preserve">Z uwagi na fakt, iż do dnia wydania niniejszej decyzji do tutejszego organu </w:t>
      </w:r>
      <w:r>
        <w:rPr>
          <w:sz w:val="24"/>
          <w:szCs w:val="24"/>
        </w:rPr>
        <w:t xml:space="preserve">                      </w:t>
      </w:r>
      <w:r w:rsidR="00D13046">
        <w:rPr>
          <w:sz w:val="24"/>
          <w:szCs w:val="24"/>
        </w:rPr>
        <w:t xml:space="preserve">nie przedłożono dokumentów potwierdzających prawo własności do przedmiotowej nieruchomości, organ orzekł o przekazaniu odszkodowania za nieruchomość </w:t>
      </w:r>
      <w:r>
        <w:rPr>
          <w:sz w:val="24"/>
          <w:szCs w:val="24"/>
        </w:rPr>
        <w:t xml:space="preserve">                           </w:t>
      </w:r>
      <w:r w:rsidR="00D13046">
        <w:rPr>
          <w:sz w:val="24"/>
          <w:szCs w:val="24"/>
        </w:rPr>
        <w:t>o nieuregulowanym stanie prawnym do depozytu sądowego.</w:t>
      </w:r>
    </w:p>
    <w:p w:rsidR="00D13046" w:rsidRDefault="009F3D39" w:rsidP="00D13046">
      <w:pPr>
        <w:pStyle w:val="western"/>
        <w:spacing w:before="0" w:beforeAutospacing="0"/>
        <w:contextualSpacing/>
      </w:pPr>
      <w:r>
        <w:rPr>
          <w:sz w:val="24"/>
          <w:szCs w:val="24"/>
        </w:rPr>
        <w:tab/>
      </w:r>
      <w:r w:rsidR="00D13046">
        <w:rPr>
          <w:sz w:val="24"/>
          <w:szCs w:val="24"/>
        </w:rPr>
        <w:t xml:space="preserve">Stosownie do art. 118a ust. 3 ugn odszkodowanie za nieruchomość, której własność przeszła na rzecz Skarbu Państwa lub jednostki samorządu terytorialnego, (…) składa </w:t>
      </w:r>
      <w:r>
        <w:rPr>
          <w:sz w:val="24"/>
          <w:szCs w:val="24"/>
        </w:rPr>
        <w:t xml:space="preserve">           </w:t>
      </w:r>
      <w:r w:rsidR="00D13046">
        <w:rPr>
          <w:sz w:val="24"/>
          <w:szCs w:val="24"/>
        </w:rPr>
        <w:t xml:space="preserve">się do depozytu sądowego na okres 10 lat. Zgodnie z art. 133 ust. 2 ugn, odszkodowanie wpłaca się do depozytu sądowego, jeżeli dotyczy nieruchomości o nieuregulowanym stanie prawnym. W myśl art. 113 ust. 6 ugn za nieruchomość o nieuregulowanym stanie prawnym należy rozumieć nieruchomość, dla której ze względu na brak księgi wieczystej, zbioru dokumentów albo innych dokumentów nie można ustalić osób, którym przysługują </w:t>
      </w:r>
      <w:r>
        <w:rPr>
          <w:sz w:val="24"/>
          <w:szCs w:val="24"/>
        </w:rPr>
        <w:t xml:space="preserve">               </w:t>
      </w:r>
      <w:r w:rsidR="00D13046">
        <w:rPr>
          <w:sz w:val="24"/>
          <w:szCs w:val="24"/>
        </w:rPr>
        <w:t>do niej prawa rzeczowe.</w:t>
      </w:r>
    </w:p>
    <w:p w:rsidR="00D13046" w:rsidRDefault="009F3D39" w:rsidP="00D13046">
      <w:pPr>
        <w:pStyle w:val="western"/>
        <w:spacing w:before="0" w:beforeAutospacing="0"/>
        <w:contextualSpacing/>
      </w:pPr>
      <w:r>
        <w:rPr>
          <w:sz w:val="24"/>
          <w:szCs w:val="24"/>
        </w:rPr>
        <w:lastRenderedPageBreak/>
        <w:tab/>
      </w:r>
      <w:r w:rsidR="00D13046">
        <w:rPr>
          <w:sz w:val="24"/>
          <w:szCs w:val="24"/>
        </w:rPr>
        <w:t>Złożenie przedmiotu świadczenia do depozytu sądowego (w tym przypadku odszkodowania) regulują art. 692–693</w:t>
      </w:r>
      <w:r w:rsidR="00D13046">
        <w:rPr>
          <w:sz w:val="16"/>
          <w:szCs w:val="16"/>
        </w:rPr>
        <w:t>10</w:t>
      </w:r>
      <w:r w:rsidR="00D13046">
        <w:rPr>
          <w:sz w:val="24"/>
          <w:szCs w:val="24"/>
        </w:rPr>
        <w:t xml:space="preserve"> ustawy z dnia 17 listopada 1964 r. Kodeks postępowania cywilnego (tekst jedn.: Dz.U. z 2020 r., poz. 1575 ze zm.).</w:t>
      </w:r>
    </w:p>
    <w:p w:rsidR="00D13046" w:rsidRDefault="009F3D39" w:rsidP="00D13046">
      <w:pPr>
        <w:pStyle w:val="western"/>
        <w:spacing w:before="0" w:beforeAutospacing="0"/>
        <w:contextualSpacing/>
      </w:pPr>
      <w:r>
        <w:rPr>
          <w:sz w:val="24"/>
          <w:szCs w:val="24"/>
        </w:rPr>
        <w:tab/>
      </w:r>
      <w:r w:rsidR="00D13046">
        <w:rPr>
          <w:sz w:val="24"/>
          <w:szCs w:val="24"/>
        </w:rPr>
        <w:t>Ważne złożenie do depozytu sądowego ma takie same skutki jak spełnienie świadczenia</w:t>
      </w:r>
      <w:r>
        <w:rPr>
          <w:sz w:val="24"/>
          <w:szCs w:val="24"/>
        </w:rPr>
        <w:t xml:space="preserve">      </w:t>
      </w:r>
      <w:r w:rsidR="00D13046">
        <w:rPr>
          <w:sz w:val="24"/>
          <w:szCs w:val="24"/>
        </w:rPr>
        <w:t xml:space="preserve"> i zobowiązuje wierzyciela do zwrotu dłużnikowi (w tym przypadku jednostce samorządu terytorialnego) kosztów złożenia kwoty odszkodowania do depozytu sądowego</w:t>
      </w:r>
      <w:r>
        <w:rPr>
          <w:sz w:val="24"/>
          <w:szCs w:val="24"/>
        </w:rPr>
        <w:t xml:space="preserve">                   </w:t>
      </w:r>
      <w:r w:rsidR="00D13046">
        <w:rPr>
          <w:sz w:val="24"/>
          <w:szCs w:val="24"/>
        </w:rPr>
        <w:t xml:space="preserve"> (art. 470 ustawy z dnia 23 kwietnia 1964 r. Kodeks Cywilny (tekst jedn.: Dz.U. z 2018 r., </w:t>
      </w:r>
      <w:r>
        <w:rPr>
          <w:sz w:val="24"/>
          <w:szCs w:val="24"/>
        </w:rPr>
        <w:t xml:space="preserve">    </w:t>
      </w:r>
      <w:r w:rsidR="00D13046">
        <w:rPr>
          <w:sz w:val="24"/>
          <w:szCs w:val="24"/>
        </w:rPr>
        <w:t>poz. 1025 ze zm.)).</w:t>
      </w:r>
    </w:p>
    <w:p w:rsidR="00D13046" w:rsidRDefault="009F3D39" w:rsidP="00D13046">
      <w:pPr>
        <w:pStyle w:val="western"/>
        <w:spacing w:before="0" w:beforeAutospacing="0"/>
        <w:contextualSpacing/>
      </w:pPr>
      <w:r>
        <w:rPr>
          <w:sz w:val="24"/>
          <w:szCs w:val="24"/>
        </w:rPr>
        <w:tab/>
      </w:r>
      <w:r w:rsidR="00D13046">
        <w:rPr>
          <w:sz w:val="24"/>
          <w:szCs w:val="24"/>
        </w:rPr>
        <w:t xml:space="preserve">Osoba uprawniona do odebrania odszkodowania nie może wystąpić z roszczeniem </w:t>
      </w:r>
      <w:r>
        <w:rPr>
          <w:sz w:val="24"/>
          <w:szCs w:val="24"/>
        </w:rPr>
        <w:t xml:space="preserve">              </w:t>
      </w:r>
      <w:r w:rsidR="00D13046">
        <w:rPr>
          <w:sz w:val="24"/>
          <w:szCs w:val="24"/>
        </w:rPr>
        <w:t xml:space="preserve">o odsetki z tytułu opóźnienia w wypłacie odszkodowania, jeżeli złożone ono zostało </w:t>
      </w:r>
      <w:r>
        <w:rPr>
          <w:sz w:val="24"/>
          <w:szCs w:val="24"/>
        </w:rPr>
        <w:t xml:space="preserve">              </w:t>
      </w:r>
      <w:r w:rsidR="00D13046">
        <w:rPr>
          <w:sz w:val="24"/>
          <w:szCs w:val="24"/>
        </w:rPr>
        <w:t xml:space="preserve">do depozytu sądowego. Z chwilą złożenia odszkodowania do depozytu sądowego następuje bowiem zwolnienie dłużnika ze zobowiązania, a także ze skutków zwłoki lub opóźnienia </w:t>
      </w:r>
      <w:r>
        <w:rPr>
          <w:sz w:val="24"/>
          <w:szCs w:val="24"/>
        </w:rPr>
        <w:t xml:space="preserve">      </w:t>
      </w:r>
      <w:r w:rsidR="00D13046">
        <w:rPr>
          <w:sz w:val="24"/>
          <w:szCs w:val="24"/>
        </w:rPr>
        <w:t>w wypłacie oraz z waloryzacji na dzień wypłaty (o ile przekazanie do depozytu sądowego nastąpiło w terminie wypłaty odszkodowania).</w:t>
      </w:r>
    </w:p>
    <w:p w:rsidR="00D13046" w:rsidRDefault="009F3D39" w:rsidP="00D13046">
      <w:pPr>
        <w:pStyle w:val="NormalnyWeb"/>
        <w:spacing w:before="0" w:after="0"/>
        <w:contextualSpacing/>
        <w:jc w:val="both"/>
      </w:pPr>
      <w:r>
        <w:tab/>
      </w:r>
      <w:r w:rsidR="00D13046">
        <w:t xml:space="preserve">Podjęcie z depozytu sądowego ustalonego odszkodowania może nastąpić </w:t>
      </w:r>
      <w:r>
        <w:t xml:space="preserve">                         </w:t>
      </w:r>
      <w:r w:rsidR="00D13046">
        <w:t xml:space="preserve">po przedstawieniu dokumentów potwierdzających tytuł prawny do działki ewid. nr </w:t>
      </w:r>
      <w:r w:rsidR="00D13046">
        <w:rPr>
          <w:spacing w:val="-6"/>
        </w:rPr>
        <w:t xml:space="preserve">275/1, </w:t>
      </w:r>
      <w:r>
        <w:rPr>
          <w:spacing w:val="-6"/>
        </w:rPr>
        <w:t xml:space="preserve">    </w:t>
      </w:r>
      <w:r w:rsidR="00D13046">
        <w:rPr>
          <w:spacing w:val="-6"/>
        </w:rPr>
        <w:t>obr. Lesznowola</w:t>
      </w:r>
      <w:r w:rsidR="00D13046">
        <w:t xml:space="preserve">, na dzień w którym decyzja </w:t>
      </w:r>
      <w:r w:rsidR="00D13046">
        <w:rPr>
          <w:i/>
          <w:iCs/>
        </w:rPr>
        <w:t>o zrid</w:t>
      </w:r>
      <w:r w:rsidR="00D13046">
        <w:t xml:space="preserve"> stała się ostateczna, tj. na dzień</w:t>
      </w:r>
      <w:r>
        <w:t xml:space="preserve">                </w:t>
      </w:r>
      <w:r w:rsidR="00D13046">
        <w:t xml:space="preserve"> 12 kwietnia 2012 r. </w:t>
      </w:r>
    </w:p>
    <w:p w:rsidR="00D13046" w:rsidRDefault="00D13046" w:rsidP="00D13046">
      <w:pPr>
        <w:pStyle w:val="NormalnyWeb"/>
        <w:spacing w:before="0" w:after="0"/>
        <w:ind w:firstLine="369"/>
        <w:contextualSpacing/>
        <w:jc w:val="both"/>
      </w:pPr>
      <w:r>
        <w:t>Mając na uwadze powyższe, orzeczono jak w sentencji.</w:t>
      </w:r>
    </w:p>
    <w:p w:rsidR="00D13046" w:rsidRDefault="009F3D39" w:rsidP="00D13046">
      <w:pPr>
        <w:pStyle w:val="NormalnyWeb"/>
        <w:spacing w:before="0" w:after="0"/>
        <w:contextualSpacing/>
        <w:jc w:val="both"/>
      </w:pPr>
      <w:r>
        <w:tab/>
      </w:r>
      <w:r w:rsidR="00D13046">
        <w:t xml:space="preserve">Od decyzji przysługuje odwołanie do Wojewody Mazowieckiego, 00-950 Warszawa, </w:t>
      </w:r>
      <w:r>
        <w:t xml:space="preserve">      </w:t>
      </w:r>
      <w:r w:rsidR="00D13046">
        <w:t xml:space="preserve">Plac Bankowy 3/5, w terminie 14 dni od dnia doręczenia niniejszej decyzji, które wnosi </w:t>
      </w:r>
      <w:r>
        <w:t xml:space="preserve">        </w:t>
      </w:r>
      <w:r w:rsidR="00D13046">
        <w:t>się za pośrednictwem Starosty Piaseczyńskiego.</w:t>
      </w:r>
    </w:p>
    <w:p w:rsidR="00D13046" w:rsidRDefault="00D13046" w:rsidP="009F3D39">
      <w:pPr>
        <w:pStyle w:val="western"/>
        <w:spacing w:before="0" w:beforeAutospacing="0"/>
        <w:ind w:firstLine="284"/>
        <w:contextualSpacing/>
      </w:pPr>
      <w:r>
        <w:rPr>
          <w:sz w:val="24"/>
          <w:szCs w:val="24"/>
        </w:rPr>
        <w:t xml:space="preserve">Niniejsza decyzja podlega ogłoszeniu w sposób określony w art. 49 Kpa w związku </w:t>
      </w:r>
      <w:r w:rsidR="009F3D39">
        <w:rPr>
          <w:sz w:val="24"/>
          <w:szCs w:val="24"/>
        </w:rPr>
        <w:t xml:space="preserve">            </w:t>
      </w:r>
      <w:r>
        <w:rPr>
          <w:sz w:val="24"/>
          <w:szCs w:val="24"/>
        </w:rPr>
        <w:t>z art. 118a ust. 2 ugn, tj. przez obwieszczenie lub w inny zwyczajowo przyjęty w danej miejscowości sposób publicznego ogłaszania. Decyzję uważa się za doręczoną ze skutkiem prawnym po upływie 14 dni od dnia publicznego ogłoszenia.</w:t>
      </w:r>
    </w:p>
    <w:p w:rsidR="00D13046" w:rsidRPr="001A1C74" w:rsidRDefault="00D13046" w:rsidP="00D13046">
      <w:pPr>
        <w:pStyle w:val="NormalnyWeb"/>
        <w:spacing w:before="0" w:after="0"/>
        <w:contextualSpacing/>
        <w:jc w:val="both"/>
        <w:rPr>
          <w:sz w:val="18"/>
          <w:szCs w:val="18"/>
        </w:rPr>
      </w:pPr>
    </w:p>
    <w:p w:rsidR="00D13046" w:rsidRPr="004012D2" w:rsidRDefault="00D13046" w:rsidP="00D13046">
      <w:pPr>
        <w:pStyle w:val="western"/>
        <w:spacing w:before="0" w:beforeAutospacing="0"/>
        <w:contextualSpacing/>
        <w:rPr>
          <w:sz w:val="21"/>
          <w:szCs w:val="21"/>
        </w:rPr>
      </w:pPr>
      <w:r w:rsidRPr="004012D2">
        <w:rPr>
          <w:b/>
          <w:bCs/>
          <w:sz w:val="21"/>
          <w:szCs w:val="21"/>
          <w:u w:val="single"/>
        </w:rPr>
        <w:t>Otrzymują:</w:t>
      </w:r>
    </w:p>
    <w:p w:rsidR="00D13046" w:rsidRPr="004012D2" w:rsidRDefault="00D13046" w:rsidP="00D13046">
      <w:pPr>
        <w:pStyle w:val="western"/>
        <w:spacing w:before="0" w:beforeAutospacing="0"/>
        <w:contextualSpacing/>
        <w:rPr>
          <w:sz w:val="21"/>
          <w:szCs w:val="21"/>
        </w:rPr>
      </w:pPr>
      <w:r w:rsidRPr="004012D2">
        <w:rPr>
          <w:sz w:val="21"/>
          <w:szCs w:val="21"/>
        </w:rPr>
        <w:t>1. Gmina Lesznowola</w:t>
      </w:r>
    </w:p>
    <w:p w:rsidR="00D13046" w:rsidRPr="004012D2" w:rsidRDefault="00D13046" w:rsidP="00D13046">
      <w:pPr>
        <w:pStyle w:val="NormalnyWeb"/>
        <w:spacing w:before="0" w:after="0"/>
        <w:contextualSpacing/>
        <w:jc w:val="both"/>
        <w:rPr>
          <w:sz w:val="21"/>
          <w:szCs w:val="21"/>
        </w:rPr>
      </w:pPr>
      <w:r w:rsidRPr="004012D2">
        <w:rPr>
          <w:sz w:val="21"/>
          <w:szCs w:val="21"/>
        </w:rPr>
        <w:t>2. Elektroniczna Tablica Ogłoszeń</w:t>
      </w:r>
    </w:p>
    <w:p w:rsidR="00D13046" w:rsidRPr="004012D2" w:rsidRDefault="009F3D39" w:rsidP="00D13046">
      <w:pPr>
        <w:pStyle w:val="NormalnyWeb"/>
        <w:spacing w:before="0" w:after="0"/>
        <w:contextualSpacing/>
        <w:jc w:val="both"/>
        <w:rPr>
          <w:sz w:val="21"/>
          <w:szCs w:val="21"/>
        </w:rPr>
      </w:pPr>
      <w:r w:rsidRPr="004012D2">
        <w:rPr>
          <w:sz w:val="21"/>
          <w:szCs w:val="21"/>
        </w:rPr>
        <w:t xml:space="preserve">    </w:t>
      </w:r>
      <w:r w:rsidR="00D13046" w:rsidRPr="004012D2">
        <w:rPr>
          <w:sz w:val="21"/>
          <w:szCs w:val="21"/>
        </w:rPr>
        <w:t>Starostwa Powiatowego w Piasecznie</w:t>
      </w:r>
    </w:p>
    <w:p w:rsidR="00D13046" w:rsidRPr="004012D2" w:rsidRDefault="00D13046" w:rsidP="00D13046">
      <w:pPr>
        <w:pStyle w:val="NormalnyWeb"/>
        <w:spacing w:before="0" w:after="0"/>
        <w:contextualSpacing/>
        <w:jc w:val="both"/>
        <w:rPr>
          <w:sz w:val="21"/>
          <w:szCs w:val="21"/>
        </w:rPr>
      </w:pPr>
      <w:r w:rsidRPr="004012D2">
        <w:rPr>
          <w:sz w:val="21"/>
          <w:szCs w:val="21"/>
        </w:rPr>
        <w:t xml:space="preserve">3. Strona Internetowa Biuletynu Informacji Publicznej </w:t>
      </w:r>
    </w:p>
    <w:p w:rsidR="00D13046" w:rsidRPr="004012D2" w:rsidRDefault="009F3D39" w:rsidP="00D13046">
      <w:pPr>
        <w:pStyle w:val="NormalnyWeb"/>
        <w:spacing w:before="0" w:after="0"/>
        <w:contextualSpacing/>
        <w:jc w:val="both"/>
        <w:rPr>
          <w:sz w:val="21"/>
          <w:szCs w:val="21"/>
        </w:rPr>
      </w:pPr>
      <w:r w:rsidRPr="004012D2">
        <w:rPr>
          <w:sz w:val="21"/>
          <w:szCs w:val="21"/>
        </w:rPr>
        <w:t xml:space="preserve">    </w:t>
      </w:r>
      <w:r w:rsidR="00D13046" w:rsidRPr="004012D2">
        <w:rPr>
          <w:sz w:val="21"/>
          <w:szCs w:val="21"/>
        </w:rPr>
        <w:t>Powiatu Piaseczyńskiego</w:t>
      </w:r>
    </w:p>
    <w:p w:rsidR="00D13046" w:rsidRPr="004012D2" w:rsidRDefault="00D13046" w:rsidP="00D13046">
      <w:pPr>
        <w:pStyle w:val="NormalnyWeb"/>
        <w:spacing w:before="0" w:after="0"/>
        <w:contextualSpacing/>
        <w:jc w:val="both"/>
        <w:rPr>
          <w:sz w:val="21"/>
          <w:szCs w:val="21"/>
        </w:rPr>
      </w:pPr>
      <w:r w:rsidRPr="004012D2">
        <w:rPr>
          <w:sz w:val="21"/>
          <w:szCs w:val="21"/>
        </w:rPr>
        <w:t>4. aa</w:t>
      </w:r>
    </w:p>
    <w:p w:rsidR="00D13046" w:rsidRPr="001A1C74" w:rsidRDefault="00D13046" w:rsidP="00D13046">
      <w:pPr>
        <w:pStyle w:val="western"/>
        <w:spacing w:before="0" w:beforeAutospacing="0"/>
        <w:contextualSpacing/>
        <w:rPr>
          <w:sz w:val="12"/>
          <w:szCs w:val="12"/>
        </w:rPr>
      </w:pPr>
    </w:p>
    <w:p w:rsidR="00D13046" w:rsidRPr="004012D2" w:rsidRDefault="00D13046" w:rsidP="00D13046">
      <w:pPr>
        <w:pStyle w:val="western"/>
        <w:spacing w:before="0" w:beforeAutospacing="0"/>
        <w:contextualSpacing/>
        <w:rPr>
          <w:sz w:val="21"/>
          <w:szCs w:val="21"/>
        </w:rPr>
      </w:pPr>
      <w:r w:rsidRPr="004012D2">
        <w:rPr>
          <w:b/>
          <w:bCs/>
          <w:sz w:val="21"/>
          <w:szCs w:val="21"/>
          <w:u w:val="single"/>
        </w:rPr>
        <w:t>Po uprawomocnieniu:</w:t>
      </w:r>
    </w:p>
    <w:p w:rsidR="00D13046" w:rsidRDefault="00D13046" w:rsidP="00D13046">
      <w:pPr>
        <w:pStyle w:val="NormalnyWeb"/>
        <w:spacing w:before="0" w:after="0"/>
        <w:contextualSpacing/>
        <w:jc w:val="both"/>
      </w:pPr>
      <w:r w:rsidRPr="004012D2">
        <w:rPr>
          <w:sz w:val="21"/>
          <w:szCs w:val="21"/>
        </w:rPr>
        <w:t>1. Gmina Lesznowola – 2 egz.</w:t>
      </w:r>
      <w:r>
        <w:rPr>
          <w:i/>
          <w:iCs/>
          <w:sz w:val="22"/>
          <w:szCs w:val="22"/>
        </w:rPr>
        <w:t xml:space="preserve"> </w:t>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r>
      <w:r w:rsidR="009F3D39">
        <w:rPr>
          <w:i/>
          <w:iCs/>
          <w:sz w:val="22"/>
          <w:szCs w:val="22"/>
        </w:rPr>
        <w:tab/>
        <w:t xml:space="preserve"> </w:t>
      </w:r>
      <w:r>
        <w:rPr>
          <w:b/>
          <w:bCs/>
          <w:i/>
          <w:iCs/>
          <w:spacing w:val="-6"/>
        </w:rPr>
        <w:t>z up. Starosty</w:t>
      </w:r>
    </w:p>
    <w:p w:rsidR="00D13046" w:rsidRDefault="009F3D39" w:rsidP="00D13046">
      <w:pPr>
        <w:pStyle w:val="western"/>
        <w:spacing w:before="0" w:beforeAutospacing="0"/>
        <w:contextualSpacing/>
      </w:pP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r>
      <w:r>
        <w:rPr>
          <w:b/>
          <w:bCs/>
          <w:i/>
          <w:iCs/>
          <w:sz w:val="24"/>
          <w:szCs w:val="24"/>
        </w:rPr>
        <w:tab/>
        <w:t xml:space="preserve"> </w:t>
      </w:r>
      <w:r w:rsidR="00D13046">
        <w:rPr>
          <w:b/>
          <w:bCs/>
          <w:i/>
          <w:iCs/>
          <w:sz w:val="24"/>
          <w:szCs w:val="24"/>
        </w:rPr>
        <w:t>Zdzisław Lis</w:t>
      </w:r>
    </w:p>
    <w:p w:rsidR="00D13046" w:rsidRDefault="009F3D39" w:rsidP="00D13046">
      <w:pPr>
        <w:pStyle w:val="western"/>
        <w:spacing w:before="0" w:beforeAutospacing="0"/>
        <w:contextualSpacing/>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D13046">
        <w:rPr>
          <w:b/>
          <w:bCs/>
          <w:sz w:val="24"/>
          <w:szCs w:val="24"/>
        </w:rPr>
        <w:t>Wicestarosta</w:t>
      </w:r>
    </w:p>
    <w:p w:rsidR="00D13046" w:rsidRDefault="009F3D39" w:rsidP="00D13046">
      <w:pPr>
        <w:pStyle w:val="NormalnyWeb"/>
        <w:spacing w:before="0" w:after="0"/>
        <w:contextualSpacing/>
        <w:jc w:val="both"/>
      </w:pP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Pr>
          <w:b/>
          <w:bCs/>
          <w:i/>
          <w:iCs/>
          <w:spacing w:val="-6"/>
        </w:rPr>
        <w:tab/>
      </w:r>
      <w:r w:rsidR="00D13046">
        <w:rPr>
          <w:b/>
          <w:bCs/>
          <w:i/>
          <w:iCs/>
          <w:spacing w:val="-6"/>
        </w:rPr>
        <w:t>(podpisano elektronicznie)</w:t>
      </w: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D13046" w:rsidRDefault="00D13046" w:rsidP="00D13046">
      <w:pPr>
        <w:pStyle w:val="NormalnyWeb"/>
        <w:spacing w:before="0" w:after="0"/>
        <w:contextualSpacing/>
        <w:jc w:val="both"/>
      </w:pPr>
    </w:p>
    <w:p w:rsidR="009F3D39" w:rsidRDefault="009F3D39" w:rsidP="00D13046">
      <w:pPr>
        <w:pStyle w:val="NormalnyWeb"/>
        <w:spacing w:before="0" w:after="0"/>
        <w:contextualSpacing/>
        <w:jc w:val="both"/>
      </w:pPr>
    </w:p>
    <w:p w:rsidR="00D13046" w:rsidRPr="001A1C74" w:rsidRDefault="00D13046" w:rsidP="00D13046">
      <w:pPr>
        <w:pStyle w:val="NormalnyWeb"/>
        <w:spacing w:before="0" w:after="0"/>
        <w:contextualSpacing/>
        <w:jc w:val="both"/>
        <w:rPr>
          <w:sz w:val="32"/>
          <w:szCs w:val="32"/>
        </w:rPr>
      </w:pPr>
    </w:p>
    <w:p w:rsidR="005C3FF6" w:rsidRPr="005C3FF6" w:rsidRDefault="00D13046" w:rsidP="009F3D39">
      <w:pPr>
        <w:pStyle w:val="western"/>
        <w:spacing w:before="0" w:beforeAutospacing="0"/>
        <w:contextualSpacing/>
        <w:rPr>
          <w:rFonts w:ascii="Arial Narrow" w:hAnsi="Arial Narrow"/>
          <w:b/>
          <w:sz w:val="24"/>
          <w:szCs w:val="24"/>
        </w:rPr>
      </w:pPr>
      <w:r>
        <w:rPr>
          <w:rFonts w:ascii="Calibri Light" w:hAnsi="Calibri Light" w:cs="Calibri Light"/>
          <w:b/>
          <w:bCs/>
          <w:i/>
          <w:iCs/>
          <w:spacing w:val="-6"/>
          <w:sz w:val="20"/>
          <w:szCs w:val="20"/>
          <w:lang w:val="en-US"/>
        </w:rPr>
        <w:t>Wydruk stanowi dowód tego, co zostało stwierdzone w piśmie wydanym w formie dokumentu elektronicznego, zgodnie</w:t>
      </w:r>
      <w:r w:rsidR="009D7410">
        <w:rPr>
          <w:rFonts w:ascii="Calibri Light" w:hAnsi="Calibri Light" w:cs="Calibri Light"/>
          <w:b/>
          <w:bCs/>
          <w:i/>
          <w:iCs/>
          <w:spacing w:val="-6"/>
          <w:sz w:val="20"/>
          <w:szCs w:val="20"/>
          <w:lang w:val="en-US"/>
        </w:rPr>
        <w:t xml:space="preserve">                                                    </w:t>
      </w:r>
      <w:r>
        <w:rPr>
          <w:rFonts w:ascii="Calibri Light" w:hAnsi="Calibri Light" w:cs="Calibri Light"/>
          <w:b/>
          <w:bCs/>
          <w:i/>
          <w:iCs/>
          <w:spacing w:val="-6"/>
          <w:sz w:val="20"/>
          <w:szCs w:val="20"/>
          <w:lang w:val="en-US"/>
        </w:rPr>
        <w:t xml:space="preserve"> </w:t>
      </w:r>
      <w:r w:rsidR="00A714E5">
        <w:rPr>
          <w:rFonts w:ascii="Calibri Light" w:hAnsi="Calibri Light" w:cs="Calibri Light"/>
          <w:b/>
          <w:bCs/>
          <w:i/>
          <w:iCs/>
          <w:spacing w:val="-6"/>
          <w:sz w:val="20"/>
          <w:szCs w:val="20"/>
          <w:lang w:val="en-US"/>
        </w:rPr>
        <w:t xml:space="preserve">     </w:t>
      </w:r>
      <w:r>
        <w:rPr>
          <w:rFonts w:ascii="Calibri Light" w:hAnsi="Calibri Light" w:cs="Calibri Light"/>
          <w:b/>
          <w:bCs/>
          <w:i/>
          <w:iCs/>
          <w:spacing w:val="-6"/>
          <w:sz w:val="20"/>
          <w:szCs w:val="20"/>
          <w:lang w:val="en-US"/>
        </w:rPr>
        <w:t>z art. 39</w:t>
      </w:r>
      <w:r>
        <w:rPr>
          <w:rFonts w:ascii="Calibri Light" w:hAnsi="Calibri Light" w:cs="Calibri Light"/>
          <w:b/>
          <w:bCs/>
          <w:i/>
          <w:iCs/>
          <w:spacing w:val="-6"/>
          <w:sz w:val="20"/>
          <w:szCs w:val="20"/>
          <w:vertAlign w:val="superscript"/>
          <w:lang w:val="en-US"/>
        </w:rPr>
        <w:t>3</w:t>
      </w:r>
      <w:r>
        <w:rPr>
          <w:rFonts w:ascii="Calibri Light" w:hAnsi="Calibri Light" w:cs="Calibri Light"/>
          <w:b/>
          <w:bCs/>
          <w:i/>
          <w:iCs/>
          <w:spacing w:val="-6"/>
          <w:sz w:val="20"/>
          <w:szCs w:val="20"/>
          <w:lang w:val="en-US"/>
        </w:rPr>
        <w:t xml:space="preserve"> Kpa. </w:t>
      </w:r>
      <w:r>
        <w:rPr>
          <w:rFonts w:ascii="Calibri Light" w:hAnsi="Calibri Light" w:cs="Calibri Light"/>
          <w:b/>
          <w:bCs/>
          <w:i/>
          <w:iCs/>
          <w:spacing w:val="-6"/>
          <w:sz w:val="20"/>
          <w:szCs w:val="20"/>
        </w:rPr>
        <w:t>Został on wytworzony za pomocą systemu teleinformatycznego i podpisany kwalifikowanym podpisem elektronicznym.</w:t>
      </w:r>
    </w:p>
    <w:sectPr w:rsidR="005C3FF6" w:rsidRPr="005C3FF6" w:rsidSect="009F3D39">
      <w:headerReference w:type="even" r:id="rId10"/>
      <w:headerReference w:type="default" r:id="rId11"/>
      <w:footerReference w:type="even" r:id="rId12"/>
      <w:footerReference w:type="default" r:id="rId13"/>
      <w:headerReference w:type="first" r:id="rId14"/>
      <w:footerReference w:type="first" r:id="rId15"/>
      <w:pgSz w:w="11906" w:h="16838"/>
      <w:pgMar w:top="1021" w:right="1418" w:bottom="1021" w:left="1418" w:header="709"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692" w:rsidRDefault="005B1692">
      <w:r>
        <w:separator/>
      </w:r>
    </w:p>
  </w:endnote>
  <w:endnote w:type="continuationSeparator" w:id="0">
    <w:p w:rsidR="005B1692" w:rsidRDefault="005B1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3" w:usb1="00000000" w:usb2="00000000" w:usb3="00000000" w:csb0="00000003"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ˇ¦||||||||||||ˇ¦|||||||||||ˇ¦"/>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18" w:rsidRDefault="00F15318">
    <w:pPr>
      <w:pStyle w:val="Stopka"/>
      <w:jc w:val="center"/>
    </w:pPr>
    <w:r>
      <w:fldChar w:fldCharType="begin"/>
    </w:r>
    <w:r>
      <w:instrText xml:space="preserve"> PAGE </w:instrText>
    </w:r>
    <w:r>
      <w:fldChar w:fldCharType="separate"/>
    </w:r>
    <w:r w:rsidR="00660B72">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888" w:rsidRDefault="007C2888">
    <w:pPr>
      <w:pStyle w:val="Stopka"/>
      <w:jc w:val="right"/>
    </w:pPr>
    <w:r>
      <w:t xml:space="preserve">Strona </w:t>
    </w:r>
    <w:r>
      <w:rPr>
        <w:b/>
        <w:bCs/>
      </w:rPr>
      <w:fldChar w:fldCharType="begin"/>
    </w:r>
    <w:r>
      <w:rPr>
        <w:b/>
        <w:bCs/>
      </w:rPr>
      <w:instrText>PAGE</w:instrText>
    </w:r>
    <w:r>
      <w:rPr>
        <w:b/>
        <w:bCs/>
      </w:rPr>
      <w:fldChar w:fldCharType="separate"/>
    </w:r>
    <w:r w:rsidR="00660B72">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660B72">
      <w:rPr>
        <w:b/>
        <w:bCs/>
        <w:noProof/>
      </w:rPr>
      <w:t>4</w:t>
    </w:r>
    <w:r>
      <w:rPr>
        <w:b/>
        <w:bCs/>
      </w:rPr>
      <w:fldChar w:fldCharType="end"/>
    </w:r>
  </w:p>
  <w:p w:rsidR="00F15318" w:rsidRPr="007244A2" w:rsidRDefault="00F15318" w:rsidP="007244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692" w:rsidRDefault="005B1692">
      <w:r>
        <w:separator/>
      </w:r>
    </w:p>
  </w:footnote>
  <w:footnote w:type="continuationSeparator" w:id="0">
    <w:p w:rsidR="005B1692" w:rsidRDefault="005B16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BC789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A15652"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789A1004"/>
    <w:multiLevelType w:val="hybridMultilevel"/>
    <w:tmpl w:val="A412C984"/>
    <w:lvl w:ilvl="0" w:tplc="345C0476">
      <w:start w:val="1"/>
      <w:numFmt w:val="upperRoman"/>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7E6829A3"/>
    <w:multiLevelType w:val="hybridMultilevel"/>
    <w:tmpl w:val="FBD6E5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ED8"/>
    <w:rsid w:val="00026430"/>
    <w:rsid w:val="00101374"/>
    <w:rsid w:val="001A1C74"/>
    <w:rsid w:val="00254E6B"/>
    <w:rsid w:val="0027118F"/>
    <w:rsid w:val="002C01E9"/>
    <w:rsid w:val="002F3A8A"/>
    <w:rsid w:val="002F583D"/>
    <w:rsid w:val="003361A4"/>
    <w:rsid w:val="00370ED8"/>
    <w:rsid w:val="003A55EF"/>
    <w:rsid w:val="004012D2"/>
    <w:rsid w:val="00462D55"/>
    <w:rsid w:val="00476B05"/>
    <w:rsid w:val="00490BB5"/>
    <w:rsid w:val="004A513A"/>
    <w:rsid w:val="005B1692"/>
    <w:rsid w:val="005C3FF6"/>
    <w:rsid w:val="00660574"/>
    <w:rsid w:val="00660B72"/>
    <w:rsid w:val="006F2C97"/>
    <w:rsid w:val="007066DF"/>
    <w:rsid w:val="007244A2"/>
    <w:rsid w:val="007C2888"/>
    <w:rsid w:val="00814987"/>
    <w:rsid w:val="008B6C69"/>
    <w:rsid w:val="009878DF"/>
    <w:rsid w:val="009C3271"/>
    <w:rsid w:val="009D7410"/>
    <w:rsid w:val="009F3D39"/>
    <w:rsid w:val="00A15652"/>
    <w:rsid w:val="00A714E5"/>
    <w:rsid w:val="00AC552D"/>
    <w:rsid w:val="00AF5215"/>
    <w:rsid w:val="00B079EE"/>
    <w:rsid w:val="00B07CDC"/>
    <w:rsid w:val="00BC789C"/>
    <w:rsid w:val="00C44EC0"/>
    <w:rsid w:val="00CD51A2"/>
    <w:rsid w:val="00D13046"/>
    <w:rsid w:val="00D3628D"/>
    <w:rsid w:val="00E50B94"/>
    <w:rsid w:val="00E7296D"/>
    <w:rsid w:val="00EC5C00"/>
    <w:rsid w:val="00ED3D9F"/>
    <w:rsid w:val="00ED6E21"/>
    <w:rsid w:val="00EE72D9"/>
    <w:rsid w:val="00F15318"/>
    <w:rsid w:val="00F70F29"/>
    <w:rsid w:val="00F87485"/>
    <w:rsid w:val="00FE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paragraph" w:customStyle="1" w:styleId="western">
    <w:name w:val="western"/>
    <w:basedOn w:val="Normalny"/>
    <w:rsid w:val="00D13046"/>
    <w:pPr>
      <w:suppressAutoHyphens w:val="0"/>
      <w:spacing w:before="100" w:beforeAutospacing="1"/>
      <w:jc w:val="both"/>
    </w:pPr>
    <w:rPr>
      <w:color w:val="000000"/>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x-none"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val="x-none"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val="x-none"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val="x-none"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em w:val="no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val="x-none"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val="x-none"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val="x-none"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val="x-none"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val="x-none"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val="x-none"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val="x-none"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val="x-none"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val="x-none"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 w:type="paragraph" w:customStyle="1" w:styleId="western">
    <w:name w:val="western"/>
    <w:basedOn w:val="Normalny"/>
    <w:rsid w:val="00D13046"/>
    <w:pPr>
      <w:suppressAutoHyphens w:val="0"/>
      <w:spacing w:before="100" w:beforeAutospacing="1"/>
      <w:jc w:val="both"/>
    </w:pPr>
    <w:rPr>
      <w:color w:val="000000"/>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2347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ip.legalis.pl/document-view.seam?documentId=mfrxilrshaydomzqgmyte"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7517F-6ED6-47D9-B5F8-D81EFD8DC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2653</Words>
  <Characters>15921</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Marcin Ciechomski</cp:lastModifiedBy>
  <cp:revision>2</cp:revision>
  <cp:lastPrinted>2018-10-19T13:26:00Z</cp:lastPrinted>
  <dcterms:created xsi:type="dcterms:W3CDTF">2021-07-23T13:16:00Z</dcterms:created>
  <dcterms:modified xsi:type="dcterms:W3CDTF">2021-07-23T13:16:00Z</dcterms:modified>
</cp:coreProperties>
</file>