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A21" w:rsidRDefault="00812A21" w:rsidP="00812A2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pl-PL"/>
        </w:rPr>
      </w:pPr>
      <w:r w:rsidRPr="00812A21"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pl-PL"/>
        </w:rPr>
        <w:t xml:space="preserve">Wykaz podmiotów ochrony ludności, z którymi zawarto porozumienia </w:t>
      </w:r>
    </w:p>
    <w:p w:rsidR="00812A21" w:rsidRPr="00812A21" w:rsidRDefault="00812A21" w:rsidP="00812A2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pl-PL"/>
        </w:rPr>
      </w:pPr>
      <w:r w:rsidRPr="00812A21"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pl-PL"/>
        </w:rPr>
        <w:t>o wykonywaniu zadań ochrony ludności lub obrony cywilnej</w:t>
      </w:r>
    </w:p>
    <w:p w:rsidR="00812A21" w:rsidRPr="00812A21" w:rsidRDefault="00812A21" w:rsidP="00812A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noProof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noProof w:val="0"/>
          <w:sz w:val="24"/>
          <w:szCs w:val="24"/>
          <w:lang w:eastAsia="pl-PL"/>
        </w:rPr>
        <w:t>s</w:t>
      </w:r>
      <w:r w:rsidRPr="00812A21">
        <w:rPr>
          <w:rFonts w:ascii="Times New Roman" w:eastAsia="Times New Roman" w:hAnsi="Times New Roman" w:cs="Times New Roman"/>
          <w:bCs/>
          <w:i/>
          <w:noProof w:val="0"/>
          <w:sz w:val="24"/>
          <w:szCs w:val="24"/>
          <w:lang w:eastAsia="pl-PL"/>
        </w:rPr>
        <w:t>tan na dzień 27 sierpnia 2026 r.</w:t>
      </w:r>
    </w:p>
    <w:p w:rsidR="00812A21" w:rsidRPr="00812A21" w:rsidRDefault="00812A21" w:rsidP="00812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r w:rsidRPr="00812A21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Na podstawie art. 17 ust. 1 pkt 38, art. 19 oraz art. 21 ust. 2 ustawy z dnia 5 grudnia 2024 r. o ochronie ludności i obronie cywilnej (Dz.U. z 2024 r. poz. 1907, z </w:t>
      </w:r>
      <w:proofErr w:type="spellStart"/>
      <w:r w:rsidRPr="00812A21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późn</w:t>
      </w:r>
      <w:proofErr w:type="spellEnd"/>
      <w:r w:rsidRPr="00812A21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. zm.) publikuje się wykaz podmiotów ochrony ludności, z którymi zawarto porozumienia o wykonywaniu zadań ochrony ludności lub obrony cywilnej.</w:t>
      </w:r>
    </w:p>
    <w:p w:rsidR="00812A21" w:rsidRDefault="00812A21" w:rsidP="00812A21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r w:rsidRPr="00812A21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Przed zawarciem porozumień przeprowadzono weryfikację zdolności podmiotów do wykonywania powierzanych zadań, zgodnie z art. 19 ust. 3 ustawy oraz rozporządzeniem Ministra Spraw Wewnętrznych i Administracji z dnia 3 marca 2025 r. w sprawie elementów porozumienia </w:t>
      </w:r>
    </w:p>
    <w:p w:rsidR="00812A21" w:rsidRDefault="00812A21" w:rsidP="00812A21">
      <w:pPr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r w:rsidRPr="00812A21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o wykonywaniu zadań ochrony ludności lub obrony cywilnej oraz sposobu weryfikacji zdolności podmiotu, z którym ma być zawarte porozumienie, do wykonywania tych zadań (Dz.U. z 2025 r. poz. 273). </w:t>
      </w:r>
    </w:p>
    <w:tbl>
      <w:tblPr>
        <w:tblW w:w="1006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"/>
        <w:gridCol w:w="1664"/>
        <w:gridCol w:w="1613"/>
        <w:gridCol w:w="1154"/>
        <w:gridCol w:w="1266"/>
        <w:gridCol w:w="2868"/>
        <w:gridCol w:w="1134"/>
      </w:tblGrid>
      <w:tr w:rsidR="00812A21" w:rsidRPr="00812A21" w:rsidTr="00812A21">
        <w:trPr>
          <w:tblHeader/>
          <w:tblCellSpacing w:w="15" w:type="dxa"/>
        </w:trPr>
        <w:tc>
          <w:tcPr>
            <w:tcW w:w="31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63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Podmiot ochrony ludności</w:t>
            </w:r>
          </w:p>
        </w:tc>
        <w:tc>
          <w:tcPr>
            <w:tcW w:w="1583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Siedziba / identyfikacja</w:t>
            </w:r>
          </w:p>
        </w:tc>
        <w:tc>
          <w:tcPr>
            <w:tcW w:w="112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Nr porozumienia</w:t>
            </w:r>
          </w:p>
        </w:tc>
        <w:tc>
          <w:tcPr>
            <w:tcW w:w="123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Data zawarcia</w:t>
            </w:r>
          </w:p>
        </w:tc>
        <w:tc>
          <w:tcPr>
            <w:tcW w:w="2838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Zakres zadań realizowanych na rzecz ochrony ludności</w:t>
            </w:r>
          </w:p>
        </w:tc>
        <w:tc>
          <w:tcPr>
            <w:tcW w:w="1089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Okres obowiązywania</w:t>
            </w:r>
          </w:p>
        </w:tc>
      </w:tr>
      <w:tr w:rsidR="00812A21" w:rsidRPr="00812A21" w:rsidTr="00812A21">
        <w:trPr>
          <w:tblCellSpacing w:w="15" w:type="dxa"/>
        </w:trPr>
        <w:tc>
          <w:tcPr>
            <w:tcW w:w="31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63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FUNDACJA GOTOWI.ORG</w:t>
            </w:r>
          </w:p>
        </w:tc>
        <w:tc>
          <w:tcPr>
            <w:tcW w:w="1583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proofErr w:type="spellStart"/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>Dobiesz</w:t>
            </w:r>
            <w:proofErr w:type="spellEnd"/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>, ul. Szkolna 13, 05-530 Góra Kalwaria; KRS 0000831962</w:t>
            </w:r>
          </w:p>
        </w:tc>
        <w:tc>
          <w:tcPr>
            <w:tcW w:w="112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1/2026</w:t>
            </w: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23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26.08.2026 r.</w:t>
            </w:r>
          </w:p>
        </w:tc>
        <w:tc>
          <w:tcPr>
            <w:tcW w:w="2838" w:type="dxa"/>
            <w:vAlign w:val="center"/>
            <w:hideMark/>
          </w:tcPr>
          <w:p w:rsid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Edukacja i informowanie ludności </w:t>
            </w:r>
          </w:p>
          <w:p w:rsid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>o zagrożeniach, zasadach samoobrony, ewakuacji, pierwszej pomocy i przygotowania awaryjnego; szkolenia i budowanie odporności społecznej; wsparcie organizacyjne</w:t>
            </w:r>
          </w:p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i logistyczne; wsparcie punktów recepcyjnych i działań pomocowych. </w:t>
            </w:r>
          </w:p>
        </w:tc>
        <w:tc>
          <w:tcPr>
            <w:tcW w:w="1089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czas nieokreślony</w:t>
            </w: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812A21" w:rsidRPr="00812A21" w:rsidTr="00812A21">
        <w:trPr>
          <w:tblCellSpacing w:w="15" w:type="dxa"/>
        </w:trPr>
        <w:tc>
          <w:tcPr>
            <w:tcW w:w="31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63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Fundacja „INSTYTUT INNOWACJI”</w:t>
            </w:r>
          </w:p>
        </w:tc>
        <w:tc>
          <w:tcPr>
            <w:tcW w:w="1583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Warszawa, Al. Jerozolimskie 65/79 lok. 3.181; oddział: ul. </w:t>
            </w:r>
            <w:proofErr w:type="spellStart"/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>Wierzbnowska</w:t>
            </w:r>
            <w:proofErr w:type="spellEnd"/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72 M, 05-510 Konstancin-Jeziorna; KRS 0000258879 </w:t>
            </w:r>
          </w:p>
        </w:tc>
        <w:tc>
          <w:tcPr>
            <w:tcW w:w="112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2/2026</w:t>
            </w: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23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27.08.2026 r.</w:t>
            </w:r>
          </w:p>
        </w:tc>
        <w:tc>
          <w:tcPr>
            <w:tcW w:w="2838" w:type="dxa"/>
            <w:vAlign w:val="center"/>
            <w:hideMark/>
          </w:tcPr>
          <w:p w:rsid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Transport osobowy osób wymagających wsparcia, ewakuowanych i poszkodowanych; działania prewencyjne i edukacyjne; wsparcie społeczne, socjalne </w:t>
            </w:r>
          </w:p>
          <w:p w:rsid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i psychologiczne; pomoc humanitarna </w:t>
            </w:r>
          </w:p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i działania opiekuńcze. </w:t>
            </w:r>
          </w:p>
        </w:tc>
        <w:tc>
          <w:tcPr>
            <w:tcW w:w="1089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czas nieokreślony</w:t>
            </w: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812A21" w:rsidRPr="00812A21" w:rsidTr="00812A21">
        <w:trPr>
          <w:tblCellSpacing w:w="15" w:type="dxa"/>
        </w:trPr>
        <w:tc>
          <w:tcPr>
            <w:tcW w:w="31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63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Stowarzyszenie „Ochotnicza Obrona Cywilna Rzeczypospolitej Polskiej”</w:t>
            </w:r>
          </w:p>
        </w:tc>
        <w:tc>
          <w:tcPr>
            <w:tcW w:w="1583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ul. Krańcowa 49, 02-493 Warszawa; KRS 0001018617 </w:t>
            </w:r>
          </w:p>
        </w:tc>
        <w:tc>
          <w:tcPr>
            <w:tcW w:w="112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3/2026</w:t>
            </w: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23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25.08.2026 r.</w:t>
            </w:r>
          </w:p>
        </w:tc>
        <w:tc>
          <w:tcPr>
            <w:tcW w:w="2838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Wsparcie alarmowania i ostrzegania ludności; ewakuacja; organizacja punktów zbiórki i przyjęcia osób ewakuowanych; organizowanie miejsc schronienia i pomocy doraźnej; pomoc humanitarna; wsparcie działań poszukiwawczych, rozpoznawczych, technicznych i logistycznych. </w:t>
            </w:r>
          </w:p>
        </w:tc>
        <w:tc>
          <w:tcPr>
            <w:tcW w:w="1089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czas nieokreślony</w:t>
            </w: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812A21" w:rsidRPr="00812A21" w:rsidTr="00812A21">
        <w:trPr>
          <w:tblCellSpacing w:w="15" w:type="dxa"/>
        </w:trPr>
        <w:tc>
          <w:tcPr>
            <w:tcW w:w="31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63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Fundacja Służba Ratownictwa Specjalistycznego</w:t>
            </w:r>
          </w:p>
        </w:tc>
        <w:tc>
          <w:tcPr>
            <w:tcW w:w="1583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ul. Kościuszki 10 lok. 1, 05-500 Piaseczno; KRS 0000543263 </w:t>
            </w:r>
          </w:p>
        </w:tc>
        <w:tc>
          <w:tcPr>
            <w:tcW w:w="1124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4</w:t>
            </w: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 xml:space="preserve">/2026 </w:t>
            </w:r>
          </w:p>
        </w:tc>
        <w:tc>
          <w:tcPr>
            <w:tcW w:w="1236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25.08.2026 r.</w:t>
            </w:r>
            <w:r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838" w:type="dxa"/>
            <w:vAlign w:val="center"/>
            <w:hideMark/>
          </w:tcPr>
          <w:p w:rsid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>Poszukiwanie i ratownictwo osób zaginionych; KPP i zabezpieczenie medyczne; ratownictwo wodne</w:t>
            </w:r>
          </w:p>
          <w:p w:rsid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i działania przeciwpowodziowe; ewakuacja; rozpoznanie z wykorzystaniem BSP; Mobilny Sztab Dowodzenia; działania logistyczne</w:t>
            </w:r>
          </w:p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i humanitarne; ratowanie i ewakuacja zwierząt. </w:t>
            </w:r>
          </w:p>
        </w:tc>
        <w:tc>
          <w:tcPr>
            <w:tcW w:w="1089" w:type="dxa"/>
            <w:vAlign w:val="center"/>
            <w:hideMark/>
          </w:tcPr>
          <w:p w:rsidR="00812A21" w:rsidRPr="00812A21" w:rsidRDefault="00812A21" w:rsidP="00812A21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</w:pPr>
            <w:r w:rsidRPr="00812A21">
              <w:rPr>
                <w:rFonts w:ascii="Times New Roman" w:eastAsia="Times New Roman" w:hAnsi="Times New Roman" w:cs="Times New Roman"/>
                <w:b/>
                <w:bCs/>
                <w:noProof w:val="0"/>
                <w:sz w:val="18"/>
                <w:szCs w:val="18"/>
                <w:lang w:eastAsia="pl-PL"/>
              </w:rPr>
              <w:t>czas nieokreślony</w:t>
            </w:r>
            <w:r w:rsidRPr="00812A21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812A21" w:rsidRPr="00812A21" w:rsidRDefault="00812A21" w:rsidP="00812A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812A21" w:rsidRPr="00812A21" w:rsidRDefault="00812A21" w:rsidP="00812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noProof w:val="0"/>
          <w:sz w:val="20"/>
          <w:szCs w:val="20"/>
          <w:lang w:eastAsia="pl-PL"/>
        </w:rPr>
      </w:pPr>
      <w:r w:rsidRPr="00812A21">
        <w:rPr>
          <w:rFonts w:ascii="Times New Roman" w:eastAsia="Times New Roman" w:hAnsi="Times New Roman" w:cs="Times New Roman"/>
          <w:b/>
          <w:bCs/>
          <w:i/>
          <w:noProof w:val="0"/>
          <w:sz w:val="20"/>
          <w:szCs w:val="20"/>
          <w:lang w:eastAsia="pl-PL"/>
        </w:rPr>
        <w:t>Informacja:</w:t>
      </w:r>
      <w:r w:rsidRPr="00812A21">
        <w:rPr>
          <w:rFonts w:ascii="Times New Roman" w:eastAsia="Times New Roman" w:hAnsi="Times New Roman" w:cs="Times New Roman"/>
          <w:i/>
          <w:noProof w:val="0"/>
          <w:sz w:val="20"/>
          <w:szCs w:val="20"/>
          <w:lang w:eastAsia="pl-PL"/>
        </w:rPr>
        <w:t xml:space="preserve"> szczegółowe dane dotyczące personelu, osób kontaktowych, środków łączności, zasobów osobowych, sprzętowych, technicznych, transportowych i logistycznych oraz ich dostępności są ewidencjonowane zgodnie z przepisami ustawy o ochronie ludności i obronie cywilnej oraz przepisami wykonawczymi dotyczącymi Centralnej Ewidencji Zasobów Ochrony Ludności i Obrony Cywilnej. Dane te nie są elementem niniejszego publicznego wykazu.</w:t>
      </w:r>
    </w:p>
    <w:p w:rsidR="00346565" w:rsidRDefault="00346565"/>
    <w:sectPr w:rsidR="00346565" w:rsidSect="00812A21">
      <w:type w:val="continuous"/>
      <w:pgSz w:w="11907" w:h="16839" w:code="9"/>
      <w:pgMar w:top="1077" w:right="1077" w:bottom="1077" w:left="1077" w:header="0" w:footer="873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A21"/>
    <w:rsid w:val="00346565"/>
    <w:rsid w:val="003717A3"/>
    <w:rsid w:val="00812A21"/>
    <w:rsid w:val="00877EDA"/>
    <w:rsid w:val="008A782A"/>
    <w:rsid w:val="00F5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E38E6-7393-4513-9F99-6AD97ED2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cimalAligned">
    <w:name w:val="Decimal Aligned"/>
    <w:basedOn w:val="Normalny"/>
    <w:uiPriority w:val="40"/>
    <w:qFormat/>
    <w:rsid w:val="00812A21"/>
    <w:pPr>
      <w:tabs>
        <w:tab w:val="decimal" w:pos="360"/>
      </w:tabs>
      <w:spacing w:after="200" w:line="276" w:lineRule="auto"/>
    </w:pPr>
    <w:rPr>
      <w:rFonts w:eastAsiaTheme="minorEastAsia" w:cs="Times New Roman"/>
      <w:noProof w:val="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12A21"/>
    <w:pPr>
      <w:spacing w:after="0" w:line="240" w:lineRule="auto"/>
    </w:pPr>
    <w:rPr>
      <w:rFonts w:eastAsiaTheme="minorEastAsia" w:cs="Times New Roman"/>
      <w:noProof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12A21"/>
    <w:rPr>
      <w:rFonts w:eastAsiaTheme="minorEastAsia" w:cs="Times New Roman"/>
      <w:sz w:val="20"/>
      <w:szCs w:val="20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812A21"/>
    <w:rPr>
      <w:i/>
      <w:iCs/>
    </w:rPr>
  </w:style>
  <w:style w:type="table" w:styleId="redniecieniowanie2akcent5">
    <w:name w:val="Medium Shading 2 Accent 5"/>
    <w:basedOn w:val="Standardowy"/>
    <w:uiPriority w:val="64"/>
    <w:rsid w:val="00812A21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2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4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</dc:creator>
  <cp:keywords/>
  <dc:description/>
  <cp:lastModifiedBy>su</cp:lastModifiedBy>
  <cp:revision>1</cp:revision>
  <dcterms:created xsi:type="dcterms:W3CDTF">2026-08-27T09:33:00Z</dcterms:created>
  <dcterms:modified xsi:type="dcterms:W3CDTF">2026-08-27T09:49:00Z</dcterms:modified>
</cp:coreProperties>
</file>