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82D" w:rsidRPr="00D20661" w:rsidRDefault="00C8682D" w:rsidP="0043329B">
      <w:pPr>
        <w:jc w:val="center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ab/>
        <w:t>Załącznik nr 2</w:t>
      </w:r>
    </w:p>
    <w:p w:rsidR="00C8682D" w:rsidRPr="00D20661" w:rsidRDefault="0043329B" w:rsidP="0043329B">
      <w:pPr>
        <w:jc w:val="center"/>
        <w:rPr>
          <w:rFonts w:ascii="Arial" w:hAnsi="Arial" w:cs="Arial"/>
          <w:b/>
          <w:sz w:val="24"/>
        </w:rPr>
      </w:pPr>
      <w:r w:rsidRPr="00D20661">
        <w:rPr>
          <w:rFonts w:ascii="Arial" w:hAnsi="Arial" w:cs="Arial"/>
          <w:b/>
          <w:sz w:val="24"/>
        </w:rPr>
        <w:t>WARUNKI TECHNICZNE</w:t>
      </w:r>
    </w:p>
    <w:p w:rsidR="0043329B" w:rsidRPr="00D20661" w:rsidRDefault="0043329B" w:rsidP="0043329B">
      <w:pPr>
        <w:jc w:val="center"/>
        <w:rPr>
          <w:rFonts w:ascii="Arial" w:hAnsi="Arial" w:cs="Arial"/>
          <w:b/>
          <w:sz w:val="24"/>
        </w:rPr>
      </w:pPr>
      <w:r w:rsidRPr="00D20661">
        <w:rPr>
          <w:rFonts w:ascii="Arial" w:hAnsi="Arial" w:cs="Arial"/>
          <w:b/>
          <w:sz w:val="24"/>
        </w:rPr>
        <w:t>„Modernizacja szczegółowej poziomej osnowy geodezyjnej na terenie powiatu piaseczyńskiego”</w:t>
      </w:r>
    </w:p>
    <w:p w:rsidR="00CC1506" w:rsidRPr="00D20661" w:rsidRDefault="00CC1506" w:rsidP="00A6606B">
      <w:pPr>
        <w:jc w:val="both"/>
        <w:rPr>
          <w:rFonts w:ascii="Arial" w:hAnsi="Arial" w:cs="Arial"/>
          <w:b/>
        </w:rPr>
      </w:pPr>
    </w:p>
    <w:p w:rsidR="0043329B" w:rsidRPr="00D20661" w:rsidRDefault="0043329B" w:rsidP="00A6606B">
      <w:pPr>
        <w:pStyle w:val="Akapitzlist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PODSTAWY PRAWNE</w:t>
      </w:r>
    </w:p>
    <w:p w:rsidR="00CC1506" w:rsidRPr="00D20661" w:rsidRDefault="00CC1506" w:rsidP="00CC1506">
      <w:pPr>
        <w:pStyle w:val="Akapitzlist"/>
        <w:ind w:left="1080"/>
        <w:jc w:val="both"/>
        <w:rPr>
          <w:rFonts w:ascii="Arial" w:hAnsi="Arial" w:cs="Arial"/>
          <w:b/>
        </w:rPr>
      </w:pPr>
    </w:p>
    <w:p w:rsidR="00CC1506" w:rsidRPr="00D20661" w:rsidRDefault="00CC1506" w:rsidP="00CC1506">
      <w:pPr>
        <w:pStyle w:val="Akapitzlist"/>
        <w:ind w:left="1080"/>
        <w:jc w:val="both"/>
        <w:rPr>
          <w:rFonts w:ascii="Arial" w:hAnsi="Arial" w:cs="Arial"/>
          <w:b/>
        </w:rPr>
      </w:pPr>
    </w:p>
    <w:p w:rsidR="0043329B" w:rsidRPr="00D20661" w:rsidRDefault="00AE6747" w:rsidP="00A6606B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Ustawa z dnia 17 maja 1989r. „Prawo geodezyjne i kartografic</w:t>
      </w:r>
      <w:r w:rsidR="006064A8" w:rsidRPr="00D20661">
        <w:rPr>
          <w:rFonts w:ascii="Arial" w:hAnsi="Arial" w:cs="Arial"/>
        </w:rPr>
        <w:t>zne” (Dz.U. 202</w:t>
      </w:r>
      <w:r w:rsidR="005E5FEF" w:rsidRPr="00D20661">
        <w:rPr>
          <w:rFonts w:ascii="Arial" w:hAnsi="Arial" w:cs="Arial"/>
        </w:rPr>
        <w:t>4</w:t>
      </w:r>
      <w:r w:rsidR="006064A8" w:rsidRPr="00D20661">
        <w:rPr>
          <w:rFonts w:ascii="Arial" w:hAnsi="Arial" w:cs="Arial"/>
        </w:rPr>
        <w:t xml:space="preserve"> poz. </w:t>
      </w:r>
      <w:r w:rsidR="003C2DFF" w:rsidRPr="00D20661">
        <w:rPr>
          <w:rFonts w:ascii="Arial" w:hAnsi="Arial" w:cs="Arial"/>
        </w:rPr>
        <w:t>1</w:t>
      </w:r>
      <w:r w:rsidR="005E5FEF" w:rsidRPr="00D20661">
        <w:rPr>
          <w:rFonts w:ascii="Arial" w:hAnsi="Arial" w:cs="Arial"/>
        </w:rPr>
        <w:t>151</w:t>
      </w:r>
      <w:r w:rsidR="003C2DFF" w:rsidRPr="00D20661">
        <w:rPr>
          <w:rFonts w:ascii="Arial" w:hAnsi="Arial" w:cs="Arial"/>
        </w:rPr>
        <w:t xml:space="preserve"> ze zm.</w:t>
      </w:r>
      <w:r w:rsidR="006064A8" w:rsidRPr="00D20661">
        <w:rPr>
          <w:rFonts w:ascii="Arial" w:hAnsi="Arial" w:cs="Arial"/>
        </w:rPr>
        <w:t>)</w:t>
      </w:r>
    </w:p>
    <w:p w:rsidR="00AE6747" w:rsidRPr="00D20661" w:rsidRDefault="00AE6747" w:rsidP="00A6606B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Ustawa z dnia 21 marca 1985r. o drogach public</w:t>
      </w:r>
      <w:r w:rsidR="002E14B3" w:rsidRPr="00D20661">
        <w:rPr>
          <w:rFonts w:ascii="Arial" w:hAnsi="Arial" w:cs="Arial"/>
        </w:rPr>
        <w:t>znych (Dz.U.</w:t>
      </w:r>
      <w:r w:rsidR="0080585C" w:rsidRPr="00D20661">
        <w:rPr>
          <w:rFonts w:ascii="Arial" w:hAnsi="Arial" w:cs="Arial"/>
        </w:rPr>
        <w:t xml:space="preserve"> </w:t>
      </w:r>
      <w:r w:rsidR="002E14B3" w:rsidRPr="00D20661">
        <w:rPr>
          <w:rFonts w:ascii="Arial" w:hAnsi="Arial" w:cs="Arial"/>
        </w:rPr>
        <w:t>202</w:t>
      </w:r>
      <w:r w:rsidR="0080585C" w:rsidRPr="00D20661">
        <w:rPr>
          <w:rFonts w:ascii="Arial" w:hAnsi="Arial" w:cs="Arial"/>
        </w:rPr>
        <w:t>4</w:t>
      </w:r>
      <w:r w:rsidR="002E14B3" w:rsidRPr="00D20661">
        <w:rPr>
          <w:rFonts w:ascii="Arial" w:hAnsi="Arial" w:cs="Arial"/>
        </w:rPr>
        <w:t xml:space="preserve">r., poz. </w:t>
      </w:r>
      <w:r w:rsidR="0080585C" w:rsidRPr="00D20661">
        <w:rPr>
          <w:rFonts w:ascii="Arial" w:hAnsi="Arial" w:cs="Arial"/>
        </w:rPr>
        <w:t>320</w:t>
      </w:r>
      <w:r w:rsidR="006920B0" w:rsidRPr="00D20661">
        <w:rPr>
          <w:rFonts w:ascii="Arial" w:hAnsi="Arial" w:cs="Arial"/>
        </w:rPr>
        <w:t xml:space="preserve"> ze zm.</w:t>
      </w:r>
      <w:r w:rsidRPr="00D20661">
        <w:rPr>
          <w:rFonts w:ascii="Arial" w:hAnsi="Arial" w:cs="Arial"/>
        </w:rPr>
        <w:t>)</w:t>
      </w:r>
    </w:p>
    <w:p w:rsidR="00AE6747" w:rsidRPr="00D20661" w:rsidRDefault="00842598" w:rsidP="00A6606B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Rozporządzenie Ministra Rozwoju i Technologii z dnia 6 lipca 2021r. w sprawie osnów geodezyjnych, grawimetrycznych i magnetycznych</w:t>
      </w:r>
      <w:r w:rsidR="006467CA" w:rsidRPr="00D20661">
        <w:rPr>
          <w:rFonts w:ascii="Arial" w:hAnsi="Arial" w:cs="Arial"/>
        </w:rPr>
        <w:t xml:space="preserve"> (Dz.U. z</w:t>
      </w:r>
      <w:r w:rsidRPr="00D20661">
        <w:rPr>
          <w:rFonts w:ascii="Arial" w:hAnsi="Arial" w:cs="Arial"/>
        </w:rPr>
        <w:t>. 2021 r. poz. 1341)</w:t>
      </w:r>
    </w:p>
    <w:p w:rsidR="003263DB" w:rsidRPr="00D20661" w:rsidRDefault="003263DB" w:rsidP="00A6606B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  <w:bCs/>
          <w:color w:val="000000"/>
        </w:rPr>
        <w:t>Rozporządzenia Ministra Spraw Wewnętrznych i Admi</w:t>
      </w:r>
      <w:r w:rsidR="00F07C88" w:rsidRPr="00D20661">
        <w:rPr>
          <w:rFonts w:ascii="Arial" w:hAnsi="Arial" w:cs="Arial"/>
          <w:bCs/>
          <w:color w:val="000000"/>
        </w:rPr>
        <w:t>nistracji</w:t>
      </w:r>
      <w:r w:rsidRPr="00D20661">
        <w:rPr>
          <w:rFonts w:ascii="Arial" w:hAnsi="Arial" w:cs="Arial"/>
          <w:bCs/>
          <w:color w:val="000000"/>
        </w:rPr>
        <w:t xml:space="preserve"> z dnia 28 lipca 2020r w sprawie ochrony znaków geodezyjnych, grawimetrycznych i magnetycznych </w:t>
      </w:r>
      <w:r w:rsidRPr="00D20661">
        <w:rPr>
          <w:rFonts w:ascii="Arial" w:hAnsi="Arial" w:cs="Arial"/>
        </w:rPr>
        <w:t>(Dz.U</w:t>
      </w:r>
      <w:r w:rsidR="0080585C" w:rsidRPr="00D20661">
        <w:rPr>
          <w:rFonts w:ascii="Arial" w:hAnsi="Arial" w:cs="Arial"/>
        </w:rPr>
        <w:t xml:space="preserve">. </w:t>
      </w:r>
      <w:r w:rsidRPr="00D20661">
        <w:rPr>
          <w:rFonts w:ascii="Arial" w:hAnsi="Arial" w:cs="Arial"/>
        </w:rPr>
        <w:t>2020 r. poz. 1357)</w:t>
      </w:r>
    </w:p>
    <w:p w:rsidR="006646B1" w:rsidRPr="00D20661" w:rsidRDefault="006646B1" w:rsidP="00A6606B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D20661">
        <w:rPr>
          <w:rFonts w:ascii="Arial" w:eastAsia="Times New Roman" w:hAnsi="Arial" w:cs="Arial"/>
          <w:bCs/>
          <w:color w:val="000000"/>
          <w:lang w:eastAsia="pl-PL"/>
        </w:rPr>
        <w:t xml:space="preserve">Rozporządzenie Rady Ministrów z dnia </w:t>
      </w:r>
      <w:r w:rsidR="00FC2AF8" w:rsidRPr="00D20661">
        <w:rPr>
          <w:rFonts w:ascii="Arial" w:eastAsia="Times New Roman" w:hAnsi="Arial" w:cs="Arial"/>
          <w:bCs/>
          <w:color w:val="000000"/>
          <w:lang w:eastAsia="pl-PL"/>
        </w:rPr>
        <w:t>15</w:t>
      </w:r>
      <w:r w:rsidRPr="00D20661">
        <w:rPr>
          <w:rFonts w:ascii="Arial" w:eastAsia="Times New Roman" w:hAnsi="Arial" w:cs="Arial"/>
          <w:bCs/>
          <w:color w:val="000000"/>
          <w:lang w:eastAsia="pl-PL"/>
        </w:rPr>
        <w:t xml:space="preserve"> </w:t>
      </w:r>
      <w:r w:rsidR="00FC2AF8" w:rsidRPr="00D20661">
        <w:rPr>
          <w:rFonts w:ascii="Arial" w:eastAsia="Times New Roman" w:hAnsi="Arial" w:cs="Arial"/>
          <w:bCs/>
          <w:color w:val="000000"/>
          <w:lang w:eastAsia="pl-PL"/>
        </w:rPr>
        <w:t>października</w:t>
      </w:r>
      <w:r w:rsidRPr="00D20661">
        <w:rPr>
          <w:rFonts w:ascii="Arial" w:eastAsia="Times New Roman" w:hAnsi="Arial" w:cs="Arial"/>
          <w:bCs/>
          <w:color w:val="000000"/>
          <w:lang w:eastAsia="pl-PL"/>
        </w:rPr>
        <w:t xml:space="preserve"> 201</w:t>
      </w:r>
      <w:r w:rsidR="00FC2AF8" w:rsidRPr="00D20661">
        <w:rPr>
          <w:rFonts w:ascii="Arial" w:eastAsia="Times New Roman" w:hAnsi="Arial" w:cs="Arial"/>
          <w:bCs/>
          <w:color w:val="000000"/>
          <w:lang w:eastAsia="pl-PL"/>
        </w:rPr>
        <w:t>2</w:t>
      </w:r>
      <w:r w:rsidRPr="00D20661">
        <w:rPr>
          <w:rFonts w:ascii="Arial" w:eastAsia="Times New Roman" w:hAnsi="Arial" w:cs="Arial"/>
          <w:bCs/>
          <w:color w:val="000000"/>
          <w:lang w:eastAsia="pl-PL"/>
        </w:rPr>
        <w:t xml:space="preserve"> r. w sprawie państwowego systemu odniesień przestrzennych </w:t>
      </w:r>
      <w:r w:rsidRPr="00D20661">
        <w:rPr>
          <w:rFonts w:ascii="Arial" w:hAnsi="Arial" w:cs="Arial"/>
        </w:rPr>
        <w:t>(Dz.U.</w:t>
      </w:r>
      <w:r w:rsidR="006467CA" w:rsidRPr="00D20661">
        <w:rPr>
          <w:rFonts w:ascii="Arial" w:hAnsi="Arial" w:cs="Arial"/>
        </w:rPr>
        <w:t xml:space="preserve"> z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20</w:t>
      </w:r>
      <w:r w:rsidR="0080585C" w:rsidRPr="00D20661">
        <w:rPr>
          <w:rFonts w:ascii="Arial" w:hAnsi="Arial" w:cs="Arial"/>
        </w:rPr>
        <w:t>24</w:t>
      </w:r>
      <w:r w:rsidRPr="00D20661">
        <w:rPr>
          <w:rFonts w:ascii="Arial" w:hAnsi="Arial" w:cs="Arial"/>
        </w:rPr>
        <w:t xml:space="preserve"> r. poz. </w:t>
      </w:r>
      <w:r w:rsidR="0080585C" w:rsidRPr="00D20661">
        <w:rPr>
          <w:rFonts w:ascii="Arial" w:hAnsi="Arial" w:cs="Arial"/>
        </w:rPr>
        <w:t>3</w:t>
      </w:r>
      <w:r w:rsidR="00FC2AF8" w:rsidRPr="00D20661">
        <w:rPr>
          <w:rFonts w:ascii="Arial" w:hAnsi="Arial" w:cs="Arial"/>
        </w:rPr>
        <w:t>42</w:t>
      </w:r>
      <w:r w:rsidRPr="00D20661">
        <w:rPr>
          <w:rFonts w:ascii="Arial" w:hAnsi="Arial" w:cs="Arial"/>
        </w:rPr>
        <w:t>)</w:t>
      </w:r>
    </w:p>
    <w:p w:rsidR="00FC2AF8" w:rsidRPr="00D20661" w:rsidRDefault="00FC2AF8" w:rsidP="00FC2AF8">
      <w:pPr>
        <w:pStyle w:val="Akapitzlist"/>
        <w:ind w:left="786"/>
        <w:jc w:val="both"/>
        <w:rPr>
          <w:rFonts w:ascii="Arial" w:hAnsi="Arial" w:cs="Arial"/>
        </w:rPr>
      </w:pPr>
    </w:p>
    <w:p w:rsidR="00034F1B" w:rsidRPr="00D20661" w:rsidRDefault="00B02DAA" w:rsidP="00A6606B">
      <w:pPr>
        <w:pStyle w:val="Akapitzlist"/>
        <w:numPr>
          <w:ilvl w:val="0"/>
          <w:numId w:val="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Rozporządzenie</w:t>
      </w:r>
      <w:r w:rsidR="00034F1B" w:rsidRPr="00D20661">
        <w:rPr>
          <w:rFonts w:ascii="Arial" w:hAnsi="Arial" w:cs="Arial"/>
        </w:rPr>
        <w:t xml:space="preserve"> Ministra Rozwoju z dnia </w:t>
      </w:r>
      <w:r w:rsidRPr="00D20661">
        <w:rPr>
          <w:rFonts w:ascii="Arial" w:hAnsi="Arial" w:cs="Arial"/>
        </w:rPr>
        <w:t>21 sierpnia</w:t>
      </w:r>
      <w:r w:rsidR="00034F1B" w:rsidRPr="00D20661">
        <w:rPr>
          <w:rFonts w:ascii="Arial" w:hAnsi="Arial" w:cs="Arial"/>
        </w:rPr>
        <w:t xml:space="preserve"> 202</w:t>
      </w:r>
      <w:r w:rsidRPr="00D20661">
        <w:rPr>
          <w:rFonts w:ascii="Arial" w:hAnsi="Arial" w:cs="Arial"/>
        </w:rPr>
        <w:t>0</w:t>
      </w:r>
      <w:r w:rsidR="00034F1B" w:rsidRPr="00D20661">
        <w:rPr>
          <w:rFonts w:ascii="Arial" w:hAnsi="Arial" w:cs="Arial"/>
        </w:rPr>
        <w:t>r w sprawie standardów technicznych wykonywania geodezyjnych pomiarów sytuacyjnych i wysokościowych oraz opracowywania i przekazywania wyników tych pomiarów do państwowego zasobu geodezyjnego i kartograficznego (Dz.U.</w:t>
      </w:r>
      <w:r w:rsidR="006467CA" w:rsidRPr="00D20661">
        <w:rPr>
          <w:rFonts w:ascii="Arial" w:hAnsi="Arial" w:cs="Arial"/>
        </w:rPr>
        <w:t xml:space="preserve"> z  </w:t>
      </w:r>
      <w:r w:rsidR="00034F1B" w:rsidRPr="00D20661">
        <w:rPr>
          <w:rFonts w:ascii="Arial" w:hAnsi="Arial" w:cs="Arial"/>
        </w:rPr>
        <w:t>20</w:t>
      </w:r>
      <w:r w:rsidRPr="00D20661">
        <w:rPr>
          <w:rFonts w:ascii="Arial" w:hAnsi="Arial" w:cs="Arial"/>
        </w:rPr>
        <w:t>2</w:t>
      </w:r>
      <w:r w:rsidR="006064A8" w:rsidRPr="00D20661">
        <w:rPr>
          <w:rFonts w:ascii="Arial" w:hAnsi="Arial" w:cs="Arial"/>
        </w:rPr>
        <w:t>2</w:t>
      </w:r>
      <w:r w:rsidR="00034F1B" w:rsidRPr="00D20661">
        <w:rPr>
          <w:rFonts w:ascii="Arial" w:hAnsi="Arial" w:cs="Arial"/>
        </w:rPr>
        <w:t xml:space="preserve">, poz. </w:t>
      </w:r>
      <w:r w:rsidR="006064A8" w:rsidRPr="00D20661">
        <w:rPr>
          <w:rFonts w:ascii="Arial" w:hAnsi="Arial" w:cs="Arial"/>
        </w:rPr>
        <w:t>1670</w:t>
      </w:r>
      <w:r w:rsidR="00034F1B" w:rsidRPr="00D20661">
        <w:rPr>
          <w:rFonts w:ascii="Arial" w:hAnsi="Arial" w:cs="Arial"/>
        </w:rPr>
        <w:t>)</w:t>
      </w:r>
    </w:p>
    <w:p w:rsidR="00034F1B" w:rsidRPr="00D20661" w:rsidRDefault="00034F1B" w:rsidP="00A6606B">
      <w:pPr>
        <w:pStyle w:val="Nagwek2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D20661">
        <w:rPr>
          <w:rFonts w:ascii="Arial" w:hAnsi="Arial" w:cs="Arial"/>
          <w:b w:val="0"/>
          <w:color w:val="000000"/>
          <w:sz w:val="22"/>
          <w:szCs w:val="22"/>
        </w:rPr>
        <w:t xml:space="preserve">Rozporządzenie Ministra Administracji i Cyfryzacji z dnia 30 lipca 2020 r. w sprawie formularzy dotyczących zgłaszania prac geodezyjnych i prac kartograficznych, zawiadomienia o wykonaniu tych prac oraz przekazywania ich wyników do państwowego zasobu geodezyjnego i kartograficznego </w:t>
      </w:r>
      <w:r w:rsidRPr="00D20661">
        <w:rPr>
          <w:rFonts w:ascii="Arial" w:hAnsi="Arial" w:cs="Arial"/>
          <w:b w:val="0"/>
          <w:sz w:val="22"/>
          <w:szCs w:val="22"/>
        </w:rPr>
        <w:t>(Dz.U.</w:t>
      </w:r>
      <w:r w:rsidR="006467CA" w:rsidRPr="00D20661">
        <w:rPr>
          <w:rFonts w:ascii="Arial" w:hAnsi="Arial" w:cs="Arial"/>
          <w:b w:val="0"/>
          <w:sz w:val="22"/>
          <w:szCs w:val="22"/>
        </w:rPr>
        <w:t xml:space="preserve"> z </w:t>
      </w:r>
      <w:r w:rsidRPr="00D20661">
        <w:rPr>
          <w:rFonts w:ascii="Arial" w:hAnsi="Arial" w:cs="Arial"/>
          <w:b w:val="0"/>
          <w:sz w:val="22"/>
          <w:szCs w:val="22"/>
        </w:rPr>
        <w:t>2020, poz. 1316)</w:t>
      </w:r>
    </w:p>
    <w:p w:rsidR="006467CA" w:rsidRPr="00D20661" w:rsidRDefault="006467CA" w:rsidP="00A6606B">
      <w:pPr>
        <w:pStyle w:val="Nagwek2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D20661">
        <w:rPr>
          <w:rFonts w:ascii="Arial" w:hAnsi="Arial" w:cs="Arial"/>
          <w:b w:val="0"/>
          <w:color w:val="000000"/>
          <w:sz w:val="22"/>
          <w:szCs w:val="22"/>
        </w:rPr>
        <w:t xml:space="preserve">Rozporządzenie Ministra Rozwoju </w:t>
      </w:r>
      <w:r w:rsidR="0080585C" w:rsidRPr="00D20661">
        <w:rPr>
          <w:rFonts w:ascii="Arial" w:hAnsi="Arial" w:cs="Arial"/>
          <w:b w:val="0"/>
          <w:color w:val="000000"/>
          <w:sz w:val="22"/>
          <w:szCs w:val="22"/>
        </w:rPr>
        <w:t xml:space="preserve">i technologii </w:t>
      </w:r>
      <w:r w:rsidRPr="00D20661">
        <w:rPr>
          <w:rFonts w:ascii="Arial" w:hAnsi="Arial" w:cs="Arial"/>
          <w:b w:val="0"/>
          <w:color w:val="000000"/>
          <w:sz w:val="22"/>
          <w:szCs w:val="22"/>
        </w:rPr>
        <w:t>z dnia 2</w:t>
      </w:r>
      <w:r w:rsidR="0080585C" w:rsidRPr="00D20661">
        <w:rPr>
          <w:rFonts w:ascii="Arial" w:hAnsi="Arial" w:cs="Arial"/>
          <w:b w:val="0"/>
          <w:color w:val="000000"/>
          <w:sz w:val="22"/>
          <w:szCs w:val="22"/>
        </w:rPr>
        <w:t>7</w:t>
      </w:r>
      <w:r w:rsidRPr="00D20661">
        <w:rPr>
          <w:rFonts w:ascii="Arial" w:hAnsi="Arial" w:cs="Arial"/>
          <w:b w:val="0"/>
          <w:color w:val="000000"/>
          <w:sz w:val="22"/>
          <w:szCs w:val="22"/>
        </w:rPr>
        <w:t xml:space="preserve"> </w:t>
      </w:r>
      <w:r w:rsidR="0080585C" w:rsidRPr="00D20661">
        <w:rPr>
          <w:rFonts w:ascii="Arial" w:hAnsi="Arial" w:cs="Arial"/>
          <w:b w:val="0"/>
          <w:color w:val="000000"/>
          <w:sz w:val="22"/>
          <w:szCs w:val="22"/>
        </w:rPr>
        <w:t>kwietnia</w:t>
      </w:r>
      <w:r w:rsidRPr="00D20661">
        <w:rPr>
          <w:rFonts w:ascii="Arial" w:hAnsi="Arial" w:cs="Arial"/>
          <w:b w:val="0"/>
          <w:color w:val="000000"/>
          <w:sz w:val="22"/>
          <w:szCs w:val="22"/>
        </w:rPr>
        <w:t xml:space="preserve"> 202</w:t>
      </w:r>
      <w:r w:rsidR="0080585C" w:rsidRPr="00D20661">
        <w:rPr>
          <w:rFonts w:ascii="Arial" w:hAnsi="Arial" w:cs="Arial"/>
          <w:b w:val="0"/>
          <w:color w:val="000000"/>
          <w:sz w:val="22"/>
          <w:szCs w:val="22"/>
        </w:rPr>
        <w:t>3</w:t>
      </w:r>
      <w:r w:rsidRPr="00D20661">
        <w:rPr>
          <w:rFonts w:ascii="Arial" w:hAnsi="Arial" w:cs="Arial"/>
          <w:b w:val="0"/>
          <w:color w:val="000000"/>
          <w:sz w:val="22"/>
          <w:szCs w:val="22"/>
        </w:rPr>
        <w:t xml:space="preserve"> r.</w:t>
      </w:r>
      <w:r w:rsidR="0080585C" w:rsidRPr="00D20661">
        <w:rPr>
          <w:rFonts w:ascii="Arial" w:hAnsi="Arial" w:cs="Arial"/>
          <w:b w:val="0"/>
          <w:color w:val="000000"/>
          <w:sz w:val="22"/>
          <w:szCs w:val="22"/>
        </w:rPr>
        <w:t xml:space="preserve"> zmieniające rozporządzenie</w:t>
      </w:r>
      <w:r w:rsidRPr="00D20661">
        <w:rPr>
          <w:rFonts w:ascii="Arial" w:hAnsi="Arial" w:cs="Arial"/>
          <w:b w:val="0"/>
          <w:color w:val="000000"/>
          <w:sz w:val="22"/>
          <w:szCs w:val="22"/>
        </w:rPr>
        <w:t xml:space="preserve"> w sprawie wzorów wniosków o udostępnienie materiałów państwowego zasobu geodezyjnego i</w:t>
      </w:r>
      <w:r w:rsidR="007B404A" w:rsidRPr="00D20661">
        <w:rPr>
          <w:rFonts w:ascii="Arial" w:hAnsi="Arial" w:cs="Arial"/>
          <w:b w:val="0"/>
          <w:color w:val="000000"/>
          <w:sz w:val="22"/>
          <w:szCs w:val="22"/>
        </w:rPr>
        <w:t> </w:t>
      </w:r>
      <w:r w:rsidRPr="00D20661">
        <w:rPr>
          <w:rFonts w:ascii="Arial" w:hAnsi="Arial" w:cs="Arial"/>
          <w:b w:val="0"/>
          <w:color w:val="000000"/>
          <w:sz w:val="22"/>
          <w:szCs w:val="22"/>
        </w:rPr>
        <w:t xml:space="preserve">kartograficznego, licencji i Dokumentu Obliczenia Opłaty, a także sposobu wydawania licencji </w:t>
      </w:r>
      <w:r w:rsidRPr="00D20661">
        <w:rPr>
          <w:rFonts w:ascii="Arial" w:hAnsi="Arial" w:cs="Arial"/>
          <w:b w:val="0"/>
          <w:sz w:val="22"/>
          <w:szCs w:val="22"/>
        </w:rPr>
        <w:t>(Dz.U. z 202</w:t>
      </w:r>
      <w:r w:rsidR="0080585C" w:rsidRPr="00D20661">
        <w:rPr>
          <w:rFonts w:ascii="Arial" w:hAnsi="Arial" w:cs="Arial"/>
          <w:b w:val="0"/>
          <w:sz w:val="22"/>
          <w:szCs w:val="22"/>
        </w:rPr>
        <w:t>3</w:t>
      </w:r>
      <w:r w:rsidRPr="00D20661">
        <w:rPr>
          <w:rFonts w:ascii="Arial" w:hAnsi="Arial" w:cs="Arial"/>
          <w:b w:val="0"/>
          <w:sz w:val="22"/>
          <w:szCs w:val="22"/>
        </w:rPr>
        <w:t>, poz. 1</w:t>
      </w:r>
      <w:r w:rsidR="0080585C" w:rsidRPr="00D20661">
        <w:rPr>
          <w:rFonts w:ascii="Arial" w:hAnsi="Arial" w:cs="Arial"/>
          <w:b w:val="0"/>
          <w:sz w:val="22"/>
          <w:szCs w:val="22"/>
        </w:rPr>
        <w:t>135</w:t>
      </w:r>
      <w:r w:rsidRPr="00D20661">
        <w:rPr>
          <w:rFonts w:ascii="Arial" w:hAnsi="Arial" w:cs="Arial"/>
          <w:b w:val="0"/>
          <w:sz w:val="22"/>
          <w:szCs w:val="22"/>
        </w:rPr>
        <w:t>)</w:t>
      </w:r>
    </w:p>
    <w:p w:rsidR="003E0DAE" w:rsidRPr="00D20661" w:rsidRDefault="00F07C88" w:rsidP="007A65E4">
      <w:pPr>
        <w:pStyle w:val="Nagwek2"/>
        <w:numPr>
          <w:ilvl w:val="0"/>
          <w:numId w:val="3"/>
        </w:numPr>
        <w:shd w:val="clear" w:color="auto" w:fill="FFFFFF"/>
        <w:spacing w:before="0" w:beforeAutospacing="0" w:after="120" w:afterAutospacing="0" w:line="276" w:lineRule="auto"/>
        <w:jc w:val="both"/>
        <w:rPr>
          <w:rFonts w:ascii="Arial" w:hAnsi="Arial" w:cs="Arial"/>
          <w:b w:val="0"/>
          <w:color w:val="000000"/>
          <w:sz w:val="22"/>
          <w:szCs w:val="22"/>
        </w:rPr>
      </w:pPr>
      <w:r w:rsidRPr="00D20661">
        <w:rPr>
          <w:rFonts w:ascii="Arial" w:hAnsi="Arial" w:cs="Arial"/>
          <w:b w:val="0"/>
          <w:sz w:val="22"/>
          <w:szCs w:val="22"/>
        </w:rPr>
        <w:t>Rozporządzenie ministra rozwoju</w:t>
      </w:r>
      <w:r w:rsidR="006467CA" w:rsidRPr="00D20661">
        <w:rPr>
          <w:rFonts w:ascii="Arial" w:hAnsi="Arial" w:cs="Arial"/>
          <w:b w:val="0"/>
          <w:sz w:val="22"/>
          <w:szCs w:val="22"/>
        </w:rPr>
        <w:t>, pracy i technologii z dnia 2 kwietnia 2021 r w</w:t>
      </w:r>
      <w:r w:rsidR="007B404A" w:rsidRPr="00D20661">
        <w:rPr>
          <w:rFonts w:ascii="Arial" w:hAnsi="Arial" w:cs="Arial"/>
          <w:b w:val="0"/>
          <w:sz w:val="22"/>
          <w:szCs w:val="22"/>
        </w:rPr>
        <w:t> </w:t>
      </w:r>
      <w:r w:rsidR="006467CA" w:rsidRPr="00D20661">
        <w:rPr>
          <w:rFonts w:ascii="Arial" w:hAnsi="Arial" w:cs="Arial"/>
          <w:b w:val="0"/>
          <w:sz w:val="22"/>
          <w:szCs w:val="22"/>
        </w:rPr>
        <w:t>sprawie organizacji i trybu prowadzenia państwowego zasobu geodezyjnego i</w:t>
      </w:r>
      <w:r w:rsidR="007B404A" w:rsidRPr="00D20661">
        <w:rPr>
          <w:rFonts w:ascii="Arial" w:hAnsi="Arial" w:cs="Arial"/>
          <w:b w:val="0"/>
          <w:sz w:val="22"/>
          <w:szCs w:val="22"/>
        </w:rPr>
        <w:t> </w:t>
      </w:r>
      <w:r w:rsidR="006467CA" w:rsidRPr="00D20661">
        <w:rPr>
          <w:rFonts w:ascii="Arial" w:hAnsi="Arial" w:cs="Arial"/>
          <w:b w:val="0"/>
          <w:sz w:val="22"/>
          <w:szCs w:val="22"/>
        </w:rPr>
        <w:t>kartograficznego (Dz.U. z 2021, poz. 820)</w:t>
      </w:r>
    </w:p>
    <w:p w:rsidR="0016624F" w:rsidRPr="00D20661" w:rsidRDefault="0016624F" w:rsidP="00770F40">
      <w:pPr>
        <w:pStyle w:val="Nagwek2"/>
        <w:shd w:val="clear" w:color="auto" w:fill="FFFFFF"/>
        <w:spacing w:before="0" w:beforeAutospacing="0" w:after="120" w:afterAutospacing="0" w:line="276" w:lineRule="auto"/>
        <w:ind w:left="786"/>
        <w:jc w:val="both"/>
        <w:rPr>
          <w:rFonts w:ascii="Arial" w:hAnsi="Arial" w:cs="Arial"/>
          <w:b w:val="0"/>
          <w:color w:val="000000"/>
          <w:sz w:val="22"/>
          <w:szCs w:val="22"/>
        </w:rPr>
      </w:pPr>
    </w:p>
    <w:p w:rsidR="00770F40" w:rsidRPr="00D20661" w:rsidRDefault="003E0DAE" w:rsidP="00EB3AC4">
      <w:pPr>
        <w:pStyle w:val="Akapitzlist"/>
        <w:numPr>
          <w:ilvl w:val="0"/>
          <w:numId w:val="1"/>
        </w:numPr>
        <w:ind w:left="1077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CHARAKTERYSTYKA OBSZARU OBJETEGO ZAMÓWIENIEM</w:t>
      </w:r>
    </w:p>
    <w:p w:rsidR="006064A8" w:rsidRPr="00D20661" w:rsidRDefault="003E0DAE" w:rsidP="007A65E4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Opracowanie obejmuje obszar</w:t>
      </w:r>
      <w:r w:rsidR="00AF1ACB" w:rsidRPr="00D20661">
        <w:rPr>
          <w:rFonts w:ascii="Arial" w:hAnsi="Arial" w:cs="Arial"/>
        </w:rPr>
        <w:t>:</w:t>
      </w:r>
      <w:r w:rsidR="00DA67E7" w:rsidRPr="00D20661">
        <w:rPr>
          <w:rFonts w:ascii="Arial" w:hAnsi="Arial" w:cs="Arial"/>
        </w:rPr>
        <w:t>*</w:t>
      </w:r>
      <w:r w:rsidR="006064A8" w:rsidRPr="00D20661">
        <w:rPr>
          <w:rFonts w:ascii="Arial" w:hAnsi="Arial" w:cs="Arial"/>
        </w:rPr>
        <w:t xml:space="preserve">miasto </w:t>
      </w:r>
      <w:r w:rsidR="005E5FEF" w:rsidRPr="00D20661">
        <w:rPr>
          <w:rFonts w:ascii="Arial" w:hAnsi="Arial" w:cs="Arial"/>
        </w:rPr>
        <w:t>Tarczyn</w:t>
      </w:r>
      <w:r w:rsidR="007A65E4" w:rsidRPr="00D20661">
        <w:rPr>
          <w:rFonts w:ascii="Arial" w:hAnsi="Arial" w:cs="Arial"/>
        </w:rPr>
        <w:t>.</w:t>
      </w:r>
      <w:r w:rsidR="006064A8" w:rsidRPr="00D20661">
        <w:rPr>
          <w:rFonts w:ascii="Arial" w:hAnsi="Arial" w:cs="Arial"/>
        </w:rPr>
        <w:t xml:space="preserve"> </w:t>
      </w:r>
    </w:p>
    <w:p w:rsidR="00770F40" w:rsidRPr="00D20661" w:rsidRDefault="00770F40" w:rsidP="007A65E4">
      <w:pPr>
        <w:pStyle w:val="Akapitzlist"/>
        <w:jc w:val="both"/>
        <w:rPr>
          <w:rFonts w:ascii="Arial" w:hAnsi="Arial" w:cs="Arial"/>
        </w:rPr>
      </w:pPr>
    </w:p>
    <w:p w:rsidR="003E0DAE" w:rsidRPr="00D20661" w:rsidRDefault="003E0DAE" w:rsidP="00A6606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Powierzchnia opracowania:</w:t>
      </w:r>
    </w:p>
    <w:p w:rsidR="003E0DAE" w:rsidRPr="00D20661" w:rsidRDefault="003E0DAE" w:rsidP="00A6606B">
      <w:pPr>
        <w:pStyle w:val="Akapitzlist"/>
        <w:jc w:val="both"/>
        <w:rPr>
          <w:rFonts w:ascii="Arial" w:hAnsi="Arial" w:cs="Arial"/>
        </w:rPr>
      </w:pPr>
    </w:p>
    <w:tbl>
      <w:tblPr>
        <w:tblStyle w:val="Tabela-Siatka"/>
        <w:tblW w:w="8602" w:type="dxa"/>
        <w:tblInd w:w="720" w:type="dxa"/>
        <w:tblLook w:val="04A0" w:firstRow="1" w:lastRow="0" w:firstColumn="1" w:lastColumn="0" w:noHBand="0" w:noVBand="1"/>
      </w:tblPr>
      <w:tblGrid>
        <w:gridCol w:w="2649"/>
        <w:gridCol w:w="2835"/>
        <w:gridCol w:w="3118"/>
      </w:tblGrid>
      <w:tr w:rsidR="00A34EA6" w:rsidRPr="00D20661" w:rsidTr="00A34EA6">
        <w:tc>
          <w:tcPr>
            <w:tcW w:w="2649" w:type="dxa"/>
          </w:tcPr>
          <w:p w:rsidR="00A34EA6" w:rsidRPr="00D20661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Jednostka ewidencyjna</w:t>
            </w:r>
          </w:p>
          <w:p w:rsidR="00A34EA6" w:rsidRPr="00D20661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</w:p>
          <w:p w:rsidR="00A34EA6" w:rsidRPr="00D20661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2835" w:type="dxa"/>
          </w:tcPr>
          <w:p w:rsidR="00A34EA6" w:rsidRPr="00D20661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Powierzchnia geodezyjna (ha)</w:t>
            </w:r>
          </w:p>
        </w:tc>
        <w:tc>
          <w:tcPr>
            <w:tcW w:w="3118" w:type="dxa"/>
          </w:tcPr>
          <w:p w:rsidR="00A34EA6" w:rsidRPr="00D20661" w:rsidRDefault="00A34EA6" w:rsidP="00A6606B">
            <w:pPr>
              <w:pStyle w:val="Akapitzlist"/>
              <w:ind w:left="0"/>
              <w:jc w:val="center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Powierzchnia ewidencyjna (ha)</w:t>
            </w:r>
          </w:p>
        </w:tc>
      </w:tr>
      <w:tr w:rsidR="00A34EA6" w:rsidRPr="00D20661" w:rsidTr="00A34EA6">
        <w:tc>
          <w:tcPr>
            <w:tcW w:w="2649" w:type="dxa"/>
          </w:tcPr>
          <w:p w:rsidR="006064A8" w:rsidRPr="00D20661" w:rsidRDefault="006064A8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 xml:space="preserve">miasto </w:t>
            </w:r>
          </w:p>
          <w:p w:rsidR="006064A8" w:rsidRPr="00D20661" w:rsidRDefault="005E5FEF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Tarczyn</w:t>
            </w:r>
          </w:p>
          <w:p w:rsidR="00A34EA6" w:rsidRPr="00D20661" w:rsidRDefault="00A34EA6" w:rsidP="007A65E4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A34EA6" w:rsidRPr="00D20661" w:rsidRDefault="005E5FEF" w:rsidP="006064A8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523</w:t>
            </w:r>
          </w:p>
        </w:tc>
        <w:tc>
          <w:tcPr>
            <w:tcW w:w="3118" w:type="dxa"/>
          </w:tcPr>
          <w:p w:rsidR="00A34EA6" w:rsidRPr="00D20661" w:rsidRDefault="005E5FEF" w:rsidP="006064A8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523</w:t>
            </w:r>
          </w:p>
        </w:tc>
      </w:tr>
      <w:tr w:rsidR="00A34EA6" w:rsidRPr="00D20661" w:rsidTr="00A34EA6">
        <w:tc>
          <w:tcPr>
            <w:tcW w:w="2649" w:type="dxa"/>
          </w:tcPr>
          <w:p w:rsidR="00A34EA6" w:rsidRPr="00D20661" w:rsidRDefault="00A34EA6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Razem</w:t>
            </w:r>
          </w:p>
          <w:p w:rsidR="00A34EA6" w:rsidRPr="00D20661" w:rsidRDefault="00A34EA6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</w:tcPr>
          <w:p w:rsidR="00A34EA6" w:rsidRPr="00D20661" w:rsidRDefault="005E5FEF" w:rsidP="007A65E4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523</w:t>
            </w:r>
          </w:p>
        </w:tc>
        <w:tc>
          <w:tcPr>
            <w:tcW w:w="3118" w:type="dxa"/>
          </w:tcPr>
          <w:p w:rsidR="00A34EA6" w:rsidRPr="00D20661" w:rsidRDefault="005E5FEF" w:rsidP="007A65E4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523</w:t>
            </w:r>
          </w:p>
        </w:tc>
      </w:tr>
    </w:tbl>
    <w:p w:rsidR="003E0DAE" w:rsidRPr="00D20661" w:rsidRDefault="003E0DAE" w:rsidP="00A6606B">
      <w:pPr>
        <w:pStyle w:val="Akapitzlist"/>
        <w:jc w:val="both"/>
        <w:rPr>
          <w:rFonts w:ascii="Arial" w:hAnsi="Arial" w:cs="Arial"/>
        </w:rPr>
      </w:pPr>
    </w:p>
    <w:p w:rsidR="0043329B" w:rsidRPr="00D20661" w:rsidRDefault="000C67AA" w:rsidP="00A6606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Liczba poligonów </w:t>
      </w:r>
      <w:r w:rsidR="008E68C7" w:rsidRPr="00D20661">
        <w:rPr>
          <w:rFonts w:ascii="Arial" w:hAnsi="Arial" w:cs="Arial"/>
        </w:rPr>
        <w:t xml:space="preserve">szczegółowej </w:t>
      </w:r>
      <w:r w:rsidRPr="00D20661">
        <w:rPr>
          <w:rFonts w:ascii="Arial" w:hAnsi="Arial" w:cs="Arial"/>
        </w:rPr>
        <w:t>osnowy geodezyjnej</w:t>
      </w:r>
      <w:r w:rsidR="008E68C7" w:rsidRPr="00D20661">
        <w:rPr>
          <w:rFonts w:ascii="Arial" w:hAnsi="Arial" w:cs="Arial"/>
        </w:rPr>
        <w:t xml:space="preserve"> poziomej</w:t>
      </w:r>
      <w:r w:rsidRPr="00D20661">
        <w:rPr>
          <w:rFonts w:ascii="Arial" w:hAnsi="Arial" w:cs="Arial"/>
        </w:rPr>
        <w:t xml:space="preserve">: </w:t>
      </w:r>
      <w:r w:rsidR="00D002DB">
        <w:rPr>
          <w:rFonts w:ascii="Arial" w:hAnsi="Arial" w:cs="Arial"/>
        </w:rPr>
        <w:t xml:space="preserve">48 </w:t>
      </w:r>
      <w:r w:rsidRPr="00D20661">
        <w:rPr>
          <w:rFonts w:ascii="Arial" w:hAnsi="Arial" w:cs="Arial"/>
        </w:rPr>
        <w:t>punkty</w:t>
      </w:r>
      <w:r w:rsidR="00D002DB">
        <w:rPr>
          <w:rFonts w:ascii="Arial" w:hAnsi="Arial" w:cs="Arial"/>
        </w:rPr>
        <w:t>, liczba podstawowej osnowy geodezyjnej poziomej 7.</w:t>
      </w:r>
    </w:p>
    <w:tbl>
      <w:tblPr>
        <w:tblStyle w:val="Tabela-Siatka"/>
        <w:tblW w:w="8505" w:type="dxa"/>
        <w:tblInd w:w="817" w:type="dxa"/>
        <w:tblLook w:val="04A0" w:firstRow="1" w:lastRow="0" w:firstColumn="1" w:lastColumn="0" w:noHBand="0" w:noVBand="1"/>
      </w:tblPr>
      <w:tblGrid>
        <w:gridCol w:w="3789"/>
        <w:gridCol w:w="2303"/>
        <w:gridCol w:w="2413"/>
      </w:tblGrid>
      <w:tr w:rsidR="00801E9D" w:rsidRPr="00D20661" w:rsidTr="00801E9D">
        <w:tc>
          <w:tcPr>
            <w:tcW w:w="3789" w:type="dxa"/>
            <w:vMerge w:val="restart"/>
          </w:tcPr>
          <w:p w:rsidR="00801E9D" w:rsidRPr="00D20661" w:rsidRDefault="00801E9D" w:rsidP="00801E9D">
            <w:pPr>
              <w:jc w:val="center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Jednostka ewidencyjna</w:t>
            </w:r>
          </w:p>
          <w:p w:rsidR="00801E9D" w:rsidRPr="00D20661" w:rsidRDefault="00801E9D" w:rsidP="00801E9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716" w:type="dxa"/>
            <w:gridSpan w:val="2"/>
          </w:tcPr>
          <w:p w:rsidR="00801E9D" w:rsidRPr="00D20661" w:rsidRDefault="00801E9D" w:rsidP="00801E9D">
            <w:pPr>
              <w:jc w:val="center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Liczba poligonów</w:t>
            </w:r>
          </w:p>
          <w:p w:rsidR="00801E9D" w:rsidRPr="00D20661" w:rsidRDefault="00801E9D" w:rsidP="00801E9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801E9D" w:rsidRPr="00D20661" w:rsidTr="00801E9D">
        <w:tc>
          <w:tcPr>
            <w:tcW w:w="3789" w:type="dxa"/>
            <w:vMerge/>
          </w:tcPr>
          <w:p w:rsidR="00801E9D" w:rsidRPr="00D20661" w:rsidRDefault="00801E9D" w:rsidP="008E68C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801E9D" w:rsidRPr="00D20661" w:rsidRDefault="00801E9D" w:rsidP="00801E9D">
            <w:pPr>
              <w:jc w:val="center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SOG</w:t>
            </w:r>
          </w:p>
          <w:p w:rsidR="00801E9D" w:rsidRPr="00D20661" w:rsidRDefault="00801E9D" w:rsidP="00801E9D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413" w:type="dxa"/>
          </w:tcPr>
          <w:p w:rsidR="00801E9D" w:rsidRPr="00D20661" w:rsidRDefault="00801E9D" w:rsidP="00801E9D">
            <w:pPr>
              <w:jc w:val="center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POG</w:t>
            </w:r>
          </w:p>
        </w:tc>
      </w:tr>
      <w:tr w:rsidR="00801E9D" w:rsidRPr="00D20661" w:rsidTr="00801E9D">
        <w:tc>
          <w:tcPr>
            <w:tcW w:w="3789" w:type="dxa"/>
          </w:tcPr>
          <w:p w:rsidR="00801E9D" w:rsidRPr="00D20661" w:rsidRDefault="00801E9D" w:rsidP="008E68C7">
            <w:pPr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Miasto Tarczyn</w:t>
            </w:r>
          </w:p>
          <w:p w:rsidR="00801E9D" w:rsidRPr="00D20661" w:rsidRDefault="00801E9D" w:rsidP="008E68C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303" w:type="dxa"/>
          </w:tcPr>
          <w:p w:rsidR="00801E9D" w:rsidRPr="00D20661" w:rsidRDefault="00801E9D" w:rsidP="00801E9D">
            <w:pPr>
              <w:jc w:val="center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48</w:t>
            </w:r>
          </w:p>
        </w:tc>
        <w:tc>
          <w:tcPr>
            <w:tcW w:w="2413" w:type="dxa"/>
          </w:tcPr>
          <w:p w:rsidR="00801E9D" w:rsidRPr="00D20661" w:rsidRDefault="00801E9D" w:rsidP="00801E9D">
            <w:pPr>
              <w:jc w:val="center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7</w:t>
            </w:r>
          </w:p>
        </w:tc>
      </w:tr>
      <w:tr w:rsidR="00801E9D" w:rsidRPr="00D20661" w:rsidTr="00801E9D">
        <w:tc>
          <w:tcPr>
            <w:tcW w:w="3789" w:type="dxa"/>
          </w:tcPr>
          <w:p w:rsidR="00801E9D" w:rsidRPr="00D20661" w:rsidRDefault="00801E9D" w:rsidP="008E68C7">
            <w:pPr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 xml:space="preserve">Razem </w:t>
            </w:r>
          </w:p>
          <w:p w:rsidR="00801E9D" w:rsidRPr="00D20661" w:rsidRDefault="00801E9D" w:rsidP="008E68C7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4716" w:type="dxa"/>
            <w:gridSpan w:val="2"/>
          </w:tcPr>
          <w:p w:rsidR="00801E9D" w:rsidRPr="00D20661" w:rsidRDefault="00801E9D" w:rsidP="00801E9D">
            <w:pPr>
              <w:jc w:val="center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55</w:t>
            </w:r>
          </w:p>
        </w:tc>
      </w:tr>
    </w:tbl>
    <w:p w:rsidR="00DA67E7" w:rsidRPr="00D20661" w:rsidRDefault="00DA67E7" w:rsidP="00AC7F44">
      <w:pPr>
        <w:jc w:val="both"/>
        <w:rPr>
          <w:rFonts w:ascii="Arial" w:hAnsi="Arial" w:cs="Arial"/>
        </w:rPr>
      </w:pPr>
    </w:p>
    <w:p w:rsidR="000C67AA" w:rsidRPr="00D20661" w:rsidRDefault="000C67AA" w:rsidP="00A6606B">
      <w:pPr>
        <w:pStyle w:val="Akapitzlist"/>
        <w:numPr>
          <w:ilvl w:val="0"/>
          <w:numId w:val="4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Informacja ostani</w:t>
      </w:r>
      <w:r w:rsidR="00EB3AC4" w:rsidRPr="00D20661">
        <w:rPr>
          <w:rFonts w:ascii="Arial" w:hAnsi="Arial" w:cs="Arial"/>
        </w:rPr>
        <w:t>a</w:t>
      </w:r>
      <w:r w:rsidRPr="00D20661">
        <w:rPr>
          <w:rFonts w:ascii="Arial" w:hAnsi="Arial" w:cs="Arial"/>
        </w:rPr>
        <w:t xml:space="preserve"> osnowy </w:t>
      </w:r>
      <w:r w:rsidR="00EB3AC4" w:rsidRPr="00D20661">
        <w:rPr>
          <w:rFonts w:ascii="Arial" w:hAnsi="Arial" w:cs="Arial"/>
        </w:rPr>
        <w:t>SOG i POG</w:t>
      </w:r>
      <w:r w:rsidRPr="00D20661">
        <w:rPr>
          <w:rFonts w:ascii="Arial" w:hAnsi="Arial" w:cs="Arial"/>
        </w:rPr>
        <w:t xml:space="preserve"> </w:t>
      </w:r>
    </w:p>
    <w:p w:rsidR="007A65E4" w:rsidRPr="00D20661" w:rsidRDefault="007A65E4" w:rsidP="007A65E4">
      <w:pPr>
        <w:pStyle w:val="Akapitzlist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675" w:type="dxa"/>
        <w:tblLayout w:type="fixed"/>
        <w:tblLook w:val="04A0" w:firstRow="1" w:lastRow="0" w:firstColumn="1" w:lastColumn="0" w:noHBand="0" w:noVBand="1"/>
      </w:tblPr>
      <w:tblGrid>
        <w:gridCol w:w="1560"/>
        <w:gridCol w:w="1417"/>
        <w:gridCol w:w="1134"/>
        <w:gridCol w:w="709"/>
        <w:gridCol w:w="1119"/>
        <w:gridCol w:w="841"/>
        <w:gridCol w:w="1056"/>
        <w:gridCol w:w="777"/>
      </w:tblGrid>
      <w:tr w:rsidR="000C67AA" w:rsidRPr="00D20661" w:rsidTr="00770F40">
        <w:tc>
          <w:tcPr>
            <w:tcW w:w="1560" w:type="dxa"/>
            <w:vMerge w:val="restart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Jednostka ewidencyjna</w:t>
            </w:r>
          </w:p>
        </w:tc>
        <w:tc>
          <w:tcPr>
            <w:tcW w:w="1417" w:type="dxa"/>
            <w:vMerge w:val="restart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Liczba poligonów ogółem</w:t>
            </w:r>
          </w:p>
        </w:tc>
        <w:tc>
          <w:tcPr>
            <w:tcW w:w="5636" w:type="dxa"/>
            <w:gridSpan w:val="6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Informacja o stanie osnowy – na podstawie ustaleń PODGIK oraz danych dostarczonych przez Wykonawców prac geodezyjnych – dane szacunkowe</w:t>
            </w: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  <w:b/>
              </w:rPr>
            </w:pPr>
          </w:p>
        </w:tc>
      </w:tr>
      <w:tr w:rsidR="000C67AA" w:rsidRPr="00D20661" w:rsidTr="00770F40">
        <w:tc>
          <w:tcPr>
            <w:tcW w:w="1560" w:type="dxa"/>
            <w:vMerge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843" w:type="dxa"/>
            <w:gridSpan w:val="2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Punkty zniszczone, uszkodzone</w:t>
            </w:r>
          </w:p>
        </w:tc>
        <w:tc>
          <w:tcPr>
            <w:tcW w:w="1960" w:type="dxa"/>
            <w:gridSpan w:val="2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Punkty prawdopodobnie zniszczone</w:t>
            </w: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833" w:type="dxa"/>
            <w:gridSpan w:val="2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Pozostałe punkty – brak danych</w:t>
            </w:r>
          </w:p>
        </w:tc>
      </w:tr>
      <w:tr w:rsidR="000C67AA" w:rsidRPr="00D20661" w:rsidTr="00770F40">
        <w:tc>
          <w:tcPr>
            <w:tcW w:w="1560" w:type="dxa"/>
            <w:vMerge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  <w:vMerge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Liczba punktów</w:t>
            </w:r>
          </w:p>
        </w:tc>
        <w:tc>
          <w:tcPr>
            <w:tcW w:w="709" w:type="dxa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%</w:t>
            </w:r>
          </w:p>
        </w:tc>
        <w:tc>
          <w:tcPr>
            <w:tcW w:w="1119" w:type="dxa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Liczba punktów</w:t>
            </w:r>
          </w:p>
        </w:tc>
        <w:tc>
          <w:tcPr>
            <w:tcW w:w="841" w:type="dxa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%</w:t>
            </w:r>
          </w:p>
        </w:tc>
        <w:tc>
          <w:tcPr>
            <w:tcW w:w="1056" w:type="dxa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Liczba punktów</w:t>
            </w:r>
          </w:p>
        </w:tc>
        <w:tc>
          <w:tcPr>
            <w:tcW w:w="777" w:type="dxa"/>
          </w:tcPr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%</w:t>
            </w: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</w:tr>
      <w:tr w:rsidR="000C67AA" w:rsidRPr="00D20661" w:rsidTr="00770F40">
        <w:tc>
          <w:tcPr>
            <w:tcW w:w="1560" w:type="dxa"/>
          </w:tcPr>
          <w:p w:rsidR="006064A8" w:rsidRPr="00D20661" w:rsidRDefault="006064A8" w:rsidP="006064A8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miasto</w:t>
            </w:r>
            <w:r w:rsidR="00770F40" w:rsidRPr="00D20661">
              <w:rPr>
                <w:rFonts w:ascii="Arial" w:hAnsi="Arial" w:cs="Arial"/>
              </w:rPr>
              <w:t xml:space="preserve"> </w:t>
            </w:r>
            <w:r w:rsidR="005E5FEF" w:rsidRPr="00D20661">
              <w:rPr>
                <w:rFonts w:ascii="Arial" w:hAnsi="Arial" w:cs="Arial"/>
              </w:rPr>
              <w:t>Tarczyn</w:t>
            </w:r>
          </w:p>
          <w:p w:rsidR="000C67AA" w:rsidRPr="00D20661" w:rsidRDefault="000C67AA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0C67AA" w:rsidRPr="00D20661" w:rsidRDefault="00801E9D" w:rsidP="00D443E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48</w:t>
            </w:r>
          </w:p>
        </w:tc>
        <w:tc>
          <w:tcPr>
            <w:tcW w:w="1134" w:type="dxa"/>
          </w:tcPr>
          <w:p w:rsidR="000C67AA" w:rsidRPr="00D20661" w:rsidRDefault="00DF676F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 xml:space="preserve">ok </w:t>
            </w:r>
            <w:r w:rsidR="005E5FEF" w:rsidRPr="00D20661">
              <w:rPr>
                <w:rFonts w:ascii="Arial" w:hAnsi="Arial" w:cs="Arial"/>
              </w:rPr>
              <w:t>15</w:t>
            </w:r>
          </w:p>
        </w:tc>
        <w:tc>
          <w:tcPr>
            <w:tcW w:w="709" w:type="dxa"/>
          </w:tcPr>
          <w:p w:rsidR="000C67AA" w:rsidRPr="00D20661" w:rsidRDefault="00EB3AC4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31</w:t>
            </w:r>
          </w:p>
        </w:tc>
        <w:tc>
          <w:tcPr>
            <w:tcW w:w="1119" w:type="dxa"/>
          </w:tcPr>
          <w:p w:rsidR="000C67AA" w:rsidRPr="00D20661" w:rsidRDefault="00DF676F" w:rsidP="00D443E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 xml:space="preserve">ok </w:t>
            </w:r>
            <w:r w:rsidR="005E5FEF" w:rsidRPr="00D20661">
              <w:rPr>
                <w:rFonts w:ascii="Arial" w:hAnsi="Arial" w:cs="Arial"/>
              </w:rPr>
              <w:t>18</w:t>
            </w:r>
          </w:p>
        </w:tc>
        <w:tc>
          <w:tcPr>
            <w:tcW w:w="841" w:type="dxa"/>
          </w:tcPr>
          <w:p w:rsidR="000C67AA" w:rsidRPr="00D20661" w:rsidRDefault="00D23F21" w:rsidP="00EB3AC4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3</w:t>
            </w:r>
            <w:r w:rsidR="00EB3AC4" w:rsidRPr="00D20661">
              <w:rPr>
                <w:rFonts w:ascii="Arial" w:hAnsi="Arial" w:cs="Arial"/>
              </w:rPr>
              <w:t>7</w:t>
            </w:r>
          </w:p>
        </w:tc>
        <w:tc>
          <w:tcPr>
            <w:tcW w:w="1056" w:type="dxa"/>
          </w:tcPr>
          <w:p w:rsidR="000C67AA" w:rsidRPr="00D20661" w:rsidRDefault="00DF676F" w:rsidP="00EB3AC4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 xml:space="preserve">ok </w:t>
            </w:r>
            <w:r w:rsidR="00EB3AC4" w:rsidRPr="00D20661">
              <w:rPr>
                <w:rFonts w:ascii="Arial" w:hAnsi="Arial" w:cs="Arial"/>
              </w:rPr>
              <w:t>34</w:t>
            </w:r>
          </w:p>
        </w:tc>
        <w:tc>
          <w:tcPr>
            <w:tcW w:w="777" w:type="dxa"/>
          </w:tcPr>
          <w:p w:rsidR="000C67AA" w:rsidRPr="00D20661" w:rsidRDefault="005E5FEF" w:rsidP="00A6606B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72</w:t>
            </w:r>
          </w:p>
        </w:tc>
      </w:tr>
    </w:tbl>
    <w:p w:rsidR="0016624F" w:rsidRPr="00D20661" w:rsidRDefault="0016624F" w:rsidP="00AC7F44">
      <w:pPr>
        <w:jc w:val="both"/>
        <w:rPr>
          <w:rFonts w:ascii="Arial" w:hAnsi="Arial" w:cs="Arial"/>
          <w:b/>
        </w:rPr>
      </w:pPr>
    </w:p>
    <w:p w:rsidR="00DF2BD5" w:rsidRPr="00D20661" w:rsidRDefault="000C67AA" w:rsidP="00DF2BD5">
      <w:pPr>
        <w:pStyle w:val="Akapitzlist"/>
        <w:numPr>
          <w:ilvl w:val="0"/>
          <w:numId w:val="1"/>
        </w:numPr>
        <w:ind w:left="1077"/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OGÓLNE</w:t>
      </w:r>
      <w:r w:rsidR="007B404A" w:rsidRPr="00D20661">
        <w:rPr>
          <w:rFonts w:ascii="Arial" w:hAnsi="Arial" w:cs="Arial"/>
          <w:b/>
        </w:rPr>
        <w:t xml:space="preserve"> </w:t>
      </w:r>
      <w:r w:rsidRPr="00D20661">
        <w:rPr>
          <w:rFonts w:ascii="Arial" w:hAnsi="Arial" w:cs="Arial"/>
          <w:b/>
        </w:rPr>
        <w:t>ZASADY REALIZACJI PRAC GEODEZYJNYCH</w:t>
      </w:r>
    </w:p>
    <w:p w:rsidR="000C67AA" w:rsidRPr="00D20661" w:rsidRDefault="000C67AA" w:rsidP="00A6606B">
      <w:pPr>
        <w:pStyle w:val="Akapitzlist"/>
        <w:ind w:left="1080"/>
        <w:jc w:val="both"/>
        <w:rPr>
          <w:rFonts w:ascii="Arial" w:hAnsi="Arial" w:cs="Arial"/>
        </w:rPr>
      </w:pPr>
    </w:p>
    <w:p w:rsidR="000C67AA" w:rsidRPr="00D20661" w:rsidRDefault="000C67AA" w:rsidP="00003F05">
      <w:pPr>
        <w:pStyle w:val="Akapitzlist"/>
        <w:numPr>
          <w:ilvl w:val="0"/>
          <w:numId w:val="5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Praca podlega zgłoszeniu w </w:t>
      </w:r>
      <w:r w:rsidR="00F71394" w:rsidRPr="00D20661">
        <w:rPr>
          <w:rFonts w:ascii="Arial" w:hAnsi="Arial" w:cs="Arial"/>
        </w:rPr>
        <w:t xml:space="preserve">Wydziale Geodezji i Katastru Starostwa Powiatowego w Piasecznie (określanego jako PODGiK) w </w:t>
      </w:r>
      <w:r w:rsidRPr="00D20661">
        <w:rPr>
          <w:rFonts w:ascii="Arial" w:hAnsi="Arial" w:cs="Arial"/>
        </w:rPr>
        <w:t>Ośrodku Dokumentacji Geodezyjnej i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Kartograficznej w Piasecznie, ul. Czajewicza 20, 05-500 Piaseczno.</w:t>
      </w:r>
    </w:p>
    <w:p w:rsidR="007C29F6" w:rsidRPr="00D20661" w:rsidRDefault="000C67AA" w:rsidP="00003F05">
      <w:pPr>
        <w:pStyle w:val="Akapitzlist"/>
        <w:numPr>
          <w:ilvl w:val="0"/>
          <w:numId w:val="5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Kierowanie</w:t>
      </w:r>
      <w:r w:rsidR="007C29F6" w:rsidRPr="00D20661">
        <w:rPr>
          <w:rFonts w:ascii="Arial" w:hAnsi="Arial" w:cs="Arial"/>
        </w:rPr>
        <w:t xml:space="preserve"> pracami geodezyjnymi i kartograficznymi podlega osobie posiadającej uprawnienia zawodowe, o których mowa w art. 43 pkt 3 ustawy prawo geodezyjne i kartograficzne.</w:t>
      </w:r>
    </w:p>
    <w:p w:rsidR="00295F4F" w:rsidRPr="00D20661" w:rsidRDefault="007C29F6" w:rsidP="00003F05">
      <w:pPr>
        <w:pStyle w:val="Akapitzlist"/>
        <w:numPr>
          <w:ilvl w:val="0"/>
          <w:numId w:val="5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lastRenderedPageBreak/>
        <w:t>Wykonanie analizy istniejących materiałów uzyskanych z państwowego zasobu geodezyjnego i kartograficznego pod katem wykorzystania ich</w:t>
      </w:r>
      <w:r w:rsidR="00DA67E7" w:rsidRPr="00D20661">
        <w:rPr>
          <w:rFonts w:ascii="Arial" w:hAnsi="Arial" w:cs="Arial"/>
        </w:rPr>
        <w:t xml:space="preserve"> </w:t>
      </w:r>
      <w:r w:rsidRPr="00D20661">
        <w:rPr>
          <w:rFonts w:ascii="Arial" w:hAnsi="Arial" w:cs="Arial"/>
        </w:rPr>
        <w:t>do opracowania projektu technicznego i jego realizacji poprzedzonych inwentaryzacją w terenie</w:t>
      </w:r>
      <w:r w:rsidR="00295F4F" w:rsidRPr="00D20661">
        <w:rPr>
          <w:rFonts w:ascii="Arial" w:hAnsi="Arial" w:cs="Arial"/>
        </w:rPr>
        <w:t>.</w:t>
      </w:r>
    </w:p>
    <w:p w:rsidR="000C67AA" w:rsidRPr="00D20661" w:rsidRDefault="00295F4F" w:rsidP="00003F05">
      <w:pPr>
        <w:pStyle w:val="Akapitzlist"/>
        <w:numPr>
          <w:ilvl w:val="0"/>
          <w:numId w:val="5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Realizacja zadania obejmuje: inwentaryzację i wywiad terenowy, opracowanie projektu technicznego oraz modernizację szczegółowej poziomej osnowy 3</w:t>
      </w:r>
      <w:r w:rsidR="00F07C88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klasy na wsk</w:t>
      </w:r>
      <w:r w:rsidR="00F07C88" w:rsidRPr="00D20661">
        <w:rPr>
          <w:rFonts w:ascii="Arial" w:hAnsi="Arial" w:cs="Arial"/>
        </w:rPr>
        <w:t>azanym obszarze. Łącznie należy</w:t>
      </w:r>
      <w:r w:rsidR="007C29F6" w:rsidRPr="00D20661">
        <w:rPr>
          <w:rFonts w:ascii="Arial" w:hAnsi="Arial" w:cs="Arial"/>
        </w:rPr>
        <w:t xml:space="preserve"> </w:t>
      </w:r>
      <w:r w:rsidRPr="00D20661">
        <w:rPr>
          <w:rFonts w:ascii="Arial" w:hAnsi="Arial" w:cs="Arial"/>
        </w:rPr>
        <w:t xml:space="preserve">dokonać przeglądu ok. </w:t>
      </w:r>
      <w:r w:rsidR="00834C5C" w:rsidRPr="00D20661">
        <w:rPr>
          <w:rFonts w:ascii="Arial" w:hAnsi="Arial" w:cs="Arial"/>
        </w:rPr>
        <w:t>5</w:t>
      </w:r>
      <w:r w:rsidR="006920B0" w:rsidRPr="00D20661">
        <w:rPr>
          <w:rFonts w:ascii="Arial" w:hAnsi="Arial" w:cs="Arial"/>
        </w:rPr>
        <w:t>5</w:t>
      </w:r>
      <w:r w:rsidRPr="00D20661">
        <w:rPr>
          <w:rFonts w:ascii="Arial" w:hAnsi="Arial" w:cs="Arial"/>
        </w:rPr>
        <w:t xml:space="preserve"> punktów osnowy (łącznie podstawowej i szczegółowej) oraz dokonać pomiaru z użyciem techniki satelitarnej G</w:t>
      </w:r>
      <w:r w:rsidR="00F71394" w:rsidRPr="00D20661">
        <w:rPr>
          <w:rFonts w:ascii="Arial" w:hAnsi="Arial" w:cs="Arial"/>
        </w:rPr>
        <w:t>NS</w:t>
      </w:r>
      <w:r w:rsidRPr="00D20661">
        <w:rPr>
          <w:rFonts w:ascii="Arial" w:hAnsi="Arial" w:cs="Arial"/>
        </w:rPr>
        <w:t>S i klasycznej. Liczba punktów osnowy szczegółowej w poszczególnych jednostkach ewidencyjnych powinna być zagęszczon</w:t>
      </w:r>
      <w:r w:rsidR="00DA67E7" w:rsidRPr="00D20661">
        <w:rPr>
          <w:rFonts w:ascii="Arial" w:hAnsi="Arial" w:cs="Arial"/>
        </w:rPr>
        <w:t>a w stosunku do stanu obecnego.</w:t>
      </w:r>
    </w:p>
    <w:p w:rsidR="00D23F21" w:rsidRPr="00D20661" w:rsidRDefault="00D23F21" w:rsidP="00E767C2">
      <w:pPr>
        <w:jc w:val="both"/>
        <w:rPr>
          <w:rFonts w:ascii="Arial" w:hAnsi="Arial" w:cs="Arial"/>
        </w:rPr>
      </w:pPr>
    </w:p>
    <w:p w:rsidR="003F5018" w:rsidRPr="00D20661" w:rsidRDefault="003F5018" w:rsidP="00DF2BD5">
      <w:pPr>
        <w:pStyle w:val="Akapitzlist"/>
        <w:numPr>
          <w:ilvl w:val="0"/>
          <w:numId w:val="1"/>
        </w:numPr>
        <w:ind w:left="1077"/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RZECZOWY ZAKRES PRAC GEODEZYJNYCH</w:t>
      </w:r>
    </w:p>
    <w:p w:rsidR="003F5018" w:rsidRPr="00D20661" w:rsidRDefault="003F5018" w:rsidP="00A6606B">
      <w:pPr>
        <w:ind w:left="360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Rzeczowy zakres prac obejmuje:</w:t>
      </w:r>
    </w:p>
    <w:p w:rsidR="003F5018" w:rsidRPr="00D20661" w:rsidRDefault="003F5018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Inwentaryzację szczegółowej osnowy poziomej na obszarze objętym opracowanie</w:t>
      </w:r>
      <w:r w:rsidR="00D002DB">
        <w:rPr>
          <w:rFonts w:ascii="Arial" w:hAnsi="Arial" w:cs="Arial"/>
        </w:rPr>
        <w:t>m</w:t>
      </w:r>
      <w:r w:rsidRPr="00D20661">
        <w:rPr>
          <w:rFonts w:ascii="Arial" w:hAnsi="Arial" w:cs="Arial"/>
        </w:rPr>
        <w:t>,</w:t>
      </w:r>
      <w:r w:rsidR="00D002DB">
        <w:rPr>
          <w:rFonts w:ascii="Arial" w:hAnsi="Arial" w:cs="Arial"/>
        </w:rPr>
        <w:t xml:space="preserve"> wraz z opracowaniem arkusza inwentaryzacyj</w:t>
      </w:r>
      <w:r w:rsidR="00787D53">
        <w:rPr>
          <w:rFonts w:ascii="Arial" w:hAnsi="Arial" w:cs="Arial"/>
        </w:rPr>
        <w:t>i</w:t>
      </w:r>
      <w:r w:rsidR="00D002DB">
        <w:rPr>
          <w:rFonts w:ascii="Arial" w:hAnsi="Arial" w:cs="Arial"/>
        </w:rPr>
        <w:t xml:space="preserve"> (załącznik nr 1).</w:t>
      </w:r>
    </w:p>
    <w:p w:rsidR="003F5018" w:rsidRPr="00D20661" w:rsidRDefault="003F5018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Analizę rozmieszczenia i stanu istniejących punktów, określenie miejsc dla których konieczne jest odtworzenie punktów, gdzie należy osnowę wznowić oraz obszarów, gdzie należy zaprojektować nowe punkty,</w:t>
      </w:r>
    </w:p>
    <w:p w:rsidR="003F5018" w:rsidRPr="00D20661" w:rsidRDefault="003F5018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Wywiad terenowy dla nowoprojektowanych punktów i punktów odtworzenia na obszarze objętym opracowanie.</w:t>
      </w:r>
    </w:p>
    <w:p w:rsidR="003F5018" w:rsidRPr="00D20661" w:rsidRDefault="003F5018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Opracowanie projektu technicznego modernizacji szczegółowej osnowy </w:t>
      </w:r>
      <w:r w:rsidR="00E00B87" w:rsidRPr="00D20661">
        <w:rPr>
          <w:rFonts w:ascii="Arial" w:hAnsi="Arial" w:cs="Arial"/>
        </w:rPr>
        <w:t>poziomej</w:t>
      </w:r>
      <w:r w:rsidRPr="00D20661">
        <w:rPr>
          <w:rFonts w:ascii="Arial" w:hAnsi="Arial" w:cs="Arial"/>
        </w:rPr>
        <w:t xml:space="preserve"> 3 klasy, podlegającej zatwierdzeniu zgodnie z art. 3 pkt 2 ustawy.</w:t>
      </w:r>
    </w:p>
    <w:p w:rsidR="003F5018" w:rsidRPr="00D20661" w:rsidRDefault="003F5018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Stabilizacja punktów </w:t>
      </w:r>
      <w:r w:rsidR="00E00B87" w:rsidRPr="00D20661">
        <w:rPr>
          <w:rFonts w:ascii="Arial" w:hAnsi="Arial" w:cs="Arial"/>
        </w:rPr>
        <w:t xml:space="preserve">szczegółowej </w:t>
      </w:r>
      <w:r w:rsidRPr="00D20661">
        <w:rPr>
          <w:rFonts w:ascii="Arial" w:hAnsi="Arial" w:cs="Arial"/>
        </w:rPr>
        <w:t xml:space="preserve">osnowy </w:t>
      </w:r>
      <w:r w:rsidR="00AE3F0A">
        <w:rPr>
          <w:rFonts w:ascii="Arial" w:hAnsi="Arial" w:cs="Arial"/>
        </w:rPr>
        <w:t xml:space="preserve">geodezyjnej </w:t>
      </w:r>
      <w:r w:rsidR="00E00B87" w:rsidRPr="00D20661">
        <w:rPr>
          <w:rFonts w:ascii="Arial" w:hAnsi="Arial" w:cs="Arial"/>
        </w:rPr>
        <w:t>poziomej</w:t>
      </w:r>
      <w:r w:rsidRPr="00D20661">
        <w:rPr>
          <w:rFonts w:ascii="Arial" w:hAnsi="Arial" w:cs="Arial"/>
        </w:rPr>
        <w:t xml:space="preserve"> po zatwierdzeniu, o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 xml:space="preserve">którym mowa wyżej, zgodnie z rozporządzeniem Ministra </w:t>
      </w:r>
      <w:r w:rsidR="00DA67E7" w:rsidRPr="00D20661">
        <w:rPr>
          <w:rFonts w:ascii="Arial" w:hAnsi="Arial" w:cs="Arial"/>
        </w:rPr>
        <w:t>Rozwoju, Pracy i</w:t>
      </w:r>
      <w:r w:rsidR="007B404A" w:rsidRPr="00D20661">
        <w:rPr>
          <w:rFonts w:ascii="Arial" w:hAnsi="Arial" w:cs="Arial"/>
        </w:rPr>
        <w:t> </w:t>
      </w:r>
      <w:r w:rsidR="00DA67E7" w:rsidRPr="00D20661">
        <w:rPr>
          <w:rFonts w:ascii="Arial" w:hAnsi="Arial" w:cs="Arial"/>
        </w:rPr>
        <w:t xml:space="preserve">Technologii z dnia 6 lipca 2021r. </w:t>
      </w:r>
      <w:r w:rsidRPr="00D20661">
        <w:rPr>
          <w:rFonts w:ascii="Arial" w:hAnsi="Arial" w:cs="Arial"/>
        </w:rPr>
        <w:t xml:space="preserve">w sprawie osnów geodezyjnych, </w:t>
      </w:r>
      <w:r w:rsidR="00E00B87" w:rsidRPr="00D20661">
        <w:rPr>
          <w:rFonts w:ascii="Arial" w:hAnsi="Arial" w:cs="Arial"/>
        </w:rPr>
        <w:t>grawimetrycznych i magnetycznych.</w:t>
      </w:r>
    </w:p>
    <w:p w:rsidR="00E00B87" w:rsidRPr="00D20661" w:rsidRDefault="00E00B87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Wykonanie</w:t>
      </w:r>
      <w:r w:rsidR="00F4132A" w:rsidRPr="00D20661">
        <w:rPr>
          <w:rFonts w:ascii="Arial" w:hAnsi="Arial" w:cs="Arial"/>
        </w:rPr>
        <w:t xml:space="preserve"> opisów topograficznych punktów</w:t>
      </w:r>
      <w:r w:rsidRPr="00D20661">
        <w:rPr>
          <w:rFonts w:ascii="Arial" w:hAnsi="Arial" w:cs="Arial"/>
        </w:rPr>
        <w:t xml:space="preserve"> (w formie drukowanej – komplet opisów w dwu egzemplarzach oraz plikach: geotiff i wersji edytowalnej w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programie źródłowym)</w:t>
      </w:r>
      <w:r w:rsidR="0014079D" w:rsidRPr="00D20661">
        <w:rPr>
          <w:rFonts w:ascii="Arial" w:hAnsi="Arial" w:cs="Arial"/>
        </w:rPr>
        <w:t>. Wykonanie opisów topograficznych w dwóch egzemplarzach – forma zanonimizowana oraz bez anonimizacji.</w:t>
      </w:r>
    </w:p>
    <w:p w:rsidR="00E00B87" w:rsidRPr="00D20661" w:rsidRDefault="00E00B87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Pomiar geodezyjny techniką G</w:t>
      </w:r>
      <w:r w:rsidR="00F71394" w:rsidRPr="00D20661">
        <w:rPr>
          <w:rFonts w:ascii="Arial" w:hAnsi="Arial" w:cs="Arial"/>
        </w:rPr>
        <w:t>NS</w:t>
      </w:r>
      <w:r w:rsidRPr="00D20661">
        <w:rPr>
          <w:rFonts w:ascii="Arial" w:hAnsi="Arial" w:cs="Arial"/>
        </w:rPr>
        <w:t>S oraz klasyczną.</w:t>
      </w:r>
    </w:p>
    <w:p w:rsidR="00DA67E7" w:rsidRPr="00D20661" w:rsidRDefault="00E00B87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Numeryczne opracowanie sieci oraz obliczenie współrzędnych punktów w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układzie „PL 2000” oraz wysokości w układzie PL – EURE</w:t>
      </w:r>
      <w:r w:rsidR="00DA67E7" w:rsidRPr="00D20661">
        <w:rPr>
          <w:rFonts w:ascii="Arial" w:hAnsi="Arial" w:cs="Arial"/>
        </w:rPr>
        <w:t>F2007.</w:t>
      </w:r>
    </w:p>
    <w:p w:rsidR="00E00B87" w:rsidRPr="00D20661" w:rsidRDefault="00E00B87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Przygotowanie pliku wsadowego do aktualizacji baz danych szczegółowej osnowy geodezyjnej BDSOG</w:t>
      </w:r>
      <w:r w:rsidR="008C325E" w:rsidRPr="00D20661">
        <w:rPr>
          <w:rFonts w:ascii="Arial" w:hAnsi="Arial" w:cs="Arial"/>
        </w:rPr>
        <w:t xml:space="preserve"> (Geo-Map)</w:t>
      </w:r>
      <w:r w:rsidRPr="00D20661">
        <w:rPr>
          <w:rFonts w:ascii="Arial" w:hAnsi="Arial" w:cs="Arial"/>
        </w:rPr>
        <w:t>.</w:t>
      </w:r>
    </w:p>
    <w:p w:rsidR="00E00B87" w:rsidRPr="00D20661" w:rsidRDefault="00E00B87" w:rsidP="00003F05">
      <w:pPr>
        <w:pStyle w:val="Akapitzlist"/>
        <w:numPr>
          <w:ilvl w:val="0"/>
          <w:numId w:val="7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Skompletowanie operatu wynikowego w postaci cyfrowej</w:t>
      </w:r>
      <w:r w:rsidR="00DA67E7" w:rsidRPr="00D20661">
        <w:rPr>
          <w:rFonts w:ascii="Arial" w:hAnsi="Arial" w:cs="Arial"/>
        </w:rPr>
        <w:t>.</w:t>
      </w:r>
    </w:p>
    <w:p w:rsidR="00003F05" w:rsidRPr="00D20661" w:rsidRDefault="00003F05" w:rsidP="00003F05">
      <w:pPr>
        <w:ind w:left="720"/>
        <w:jc w:val="both"/>
        <w:rPr>
          <w:rFonts w:ascii="Arial" w:hAnsi="Arial" w:cs="Arial"/>
        </w:rPr>
      </w:pPr>
    </w:p>
    <w:p w:rsidR="00E00B87" w:rsidRPr="00D20661" w:rsidRDefault="00E00B87" w:rsidP="00DF2BD5">
      <w:pPr>
        <w:ind w:left="357"/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V.</w:t>
      </w:r>
      <w:r w:rsidR="00CC1506" w:rsidRPr="00D20661">
        <w:rPr>
          <w:rFonts w:ascii="Arial" w:hAnsi="Arial" w:cs="Arial"/>
          <w:b/>
        </w:rPr>
        <w:t xml:space="preserve"> </w:t>
      </w:r>
      <w:r w:rsidR="00CC1506"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>WYTYCZNE DOTYCZĄCE SPOSOBU REALIZACJI PRAC</w:t>
      </w:r>
    </w:p>
    <w:p w:rsidR="00E00B87" w:rsidRPr="00D20661" w:rsidRDefault="00E00B87" w:rsidP="00003F05">
      <w:pPr>
        <w:ind w:left="284"/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1. Inwentaryzacja oraz wywiad terenowy</w:t>
      </w:r>
    </w:p>
    <w:p w:rsidR="00E00B87" w:rsidRPr="00D20661" w:rsidRDefault="00E00B87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1.1. Wyniki inwentaryzacji należy odnotować na arkuszach inwentaryzacji oraz na roboczych odbitkach map przeglądowych. Schemat arkusza inwentaryzacji podano jako załącznik Nr 1 do niniejszych Warunków technicznych.</w:t>
      </w:r>
    </w:p>
    <w:p w:rsidR="00E00B87" w:rsidRPr="00D20661" w:rsidRDefault="00E00B87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lastRenderedPageBreak/>
        <w:t>1.2. Dla punktów osnowy podstawowej należy:</w:t>
      </w:r>
    </w:p>
    <w:p w:rsidR="00E00B87" w:rsidRPr="00D20661" w:rsidRDefault="00E00B87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</w:t>
      </w:r>
      <w:r w:rsidR="00D97871" w:rsidRPr="00D20661">
        <w:rPr>
          <w:rFonts w:ascii="Arial" w:hAnsi="Arial" w:cs="Arial"/>
        </w:rPr>
        <w:t>2</w:t>
      </w:r>
      <w:r w:rsidRPr="00D20661">
        <w:rPr>
          <w:rFonts w:ascii="Arial" w:hAnsi="Arial" w:cs="Arial"/>
        </w:rPr>
        <w:t>.1. odszukać punkty osnowy oraz ich punkty kierunkowe,</w:t>
      </w:r>
    </w:p>
    <w:p w:rsidR="00E00B87" w:rsidRPr="00D20661" w:rsidRDefault="00E00B87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</w:t>
      </w:r>
      <w:r w:rsidR="00D97871" w:rsidRPr="00D20661">
        <w:rPr>
          <w:rFonts w:ascii="Arial" w:hAnsi="Arial" w:cs="Arial"/>
        </w:rPr>
        <w:t>2</w:t>
      </w:r>
      <w:r w:rsidRPr="00D20661">
        <w:rPr>
          <w:rFonts w:ascii="Arial" w:hAnsi="Arial" w:cs="Arial"/>
        </w:rPr>
        <w:t>.2. zaktualizować opisy topograficzne,</w:t>
      </w:r>
    </w:p>
    <w:p w:rsidR="00E00B87" w:rsidRPr="00D20661" w:rsidRDefault="00D9787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1.2</w:t>
      </w:r>
      <w:r w:rsidR="00E00B87" w:rsidRPr="00D20661">
        <w:rPr>
          <w:rFonts w:ascii="Arial" w:hAnsi="Arial" w:cs="Arial"/>
        </w:rPr>
        <w:t xml:space="preserve">.3. dokonać oceny znaków na centrze i punktach kierunkowych oraz </w:t>
      </w:r>
      <w:r w:rsidRPr="00D20661">
        <w:rPr>
          <w:rFonts w:ascii="Arial" w:hAnsi="Arial" w:cs="Arial"/>
        </w:rPr>
        <w:t>ewentualnych ekscentrach i punktach przeniesienia,</w:t>
      </w:r>
    </w:p>
    <w:p w:rsidR="00D97871" w:rsidRPr="00D20661" w:rsidRDefault="00D9787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1.2.4. w przypadku widocznych znamionom nieprawidłowego osadzenia słupka wpisać zalecenie przecentrowania, prostowania lub uzupełnienia,</w:t>
      </w:r>
    </w:p>
    <w:p w:rsidR="00D97871" w:rsidRPr="00D20661" w:rsidRDefault="00D9787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1.2.5. sprawdzić wizury na punkty kierunkowe, dokonać oceny możliwości wykonania przecinek, ewentualne zalecenia w tym zakresie wpisać do realizacji,</w:t>
      </w:r>
    </w:p>
    <w:p w:rsidR="00D97871" w:rsidRPr="00D20661" w:rsidRDefault="00D9787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1.2.6. zbadać aktualny zapis dotyczący właścicieli lub użytkowników gruntu, na którym jest osadzony znak,</w:t>
      </w:r>
    </w:p>
    <w:p w:rsidR="00D97871" w:rsidRPr="00D20661" w:rsidRDefault="00D9787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1.2.7. informacje odnośnie stanu znaków oraz uwagi i zalecenia wpisać dodatkowo na odwrotnej stronie opisu topograficznego.</w:t>
      </w:r>
    </w:p>
    <w:p w:rsidR="00D97871" w:rsidRPr="00D20661" w:rsidRDefault="00D97871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1.3. Dla punktów szczegółowej osnowy </w:t>
      </w:r>
      <w:r w:rsidR="00AE3F0A">
        <w:rPr>
          <w:rFonts w:ascii="Arial" w:hAnsi="Arial" w:cs="Arial"/>
        </w:rPr>
        <w:t xml:space="preserve">geodezyjnej </w:t>
      </w:r>
      <w:r w:rsidRPr="00D20661">
        <w:rPr>
          <w:rFonts w:ascii="Arial" w:hAnsi="Arial" w:cs="Arial"/>
        </w:rPr>
        <w:t>poziomej należy:</w:t>
      </w:r>
    </w:p>
    <w:p w:rsidR="00D97871" w:rsidRPr="00D20661" w:rsidRDefault="00D9787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1.3.1. odszukać punkty na podstawie opisów topograficznych,</w:t>
      </w:r>
    </w:p>
    <w:p w:rsidR="00D97871" w:rsidRPr="00D20661" w:rsidRDefault="00D9787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1.3.2. dokonać oceny możliwości adaptacji punktu do nowej sieci,</w:t>
      </w:r>
    </w:p>
    <w:p w:rsidR="00D97871" w:rsidRPr="00D20661" w:rsidRDefault="00D9787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1.3.3.</w:t>
      </w:r>
      <w:r w:rsidR="005C6941" w:rsidRPr="00D20661">
        <w:rPr>
          <w:rFonts w:ascii="Arial" w:hAnsi="Arial" w:cs="Arial"/>
        </w:rPr>
        <w:t xml:space="preserve"> dla punktów spełniających warunki adaptacji dokonać oceny typu i stanu znaku oraz stanu wizur na punkty sąsiednie zakwalifikowane do nowej sieci, </w:t>
      </w:r>
    </w:p>
    <w:p w:rsidR="005C6941" w:rsidRPr="00D20661" w:rsidRDefault="005C694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1.3.4. określić zakres ewentualnych prac konserwacyjnych niezbędnych do wykonywania dla punktu (wymiana, prostowanie lub przecentrowania słupa, oczyszczenie wizur, etc.),</w:t>
      </w:r>
    </w:p>
    <w:p w:rsidR="005C6941" w:rsidRPr="00D20661" w:rsidRDefault="005C694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1.3.5. stabilizacja posiadająca właściwy typ nie wymaga zaleceń konserwacyjnych, jeśli słup jest w dobrym stanie technicznym a jego osadzenie jest prawidłowe,</w:t>
      </w:r>
    </w:p>
    <w:p w:rsidR="005C6941" w:rsidRPr="00D20661" w:rsidRDefault="005C6941" w:rsidP="00003F05">
      <w:pPr>
        <w:ind w:left="1701" w:hanging="708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1.3.6. za nieprzydatne do nowej sieci, nawet wówczas, gdy typ i stan znaku jest dobry, należy uznać punkty zlokalizowane w pasie jezdnym dróg, innych miejscach narożnych na zniszczenie bądź ich lokalizacja nie spełnia wymogu przydatności i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dogodnego dostępu (np. prywatne posesje).</w:t>
      </w:r>
    </w:p>
    <w:p w:rsidR="005C6941" w:rsidRPr="00D20661" w:rsidRDefault="005C6941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1.4. Łączenie z inwentaryzacją istniejącej osnowy należy przeprowadzić wywiad terenowy pod katem nowych ciągów poligonowych i punktów.</w:t>
      </w:r>
    </w:p>
    <w:p w:rsidR="005C6941" w:rsidRPr="00D20661" w:rsidRDefault="005C6941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1.5. Wyniki wywiadu wnieść na robocze odbitki mapy przeglądowej osnowy </w:t>
      </w:r>
      <w:r w:rsidR="00353C0A" w:rsidRPr="00D20661">
        <w:rPr>
          <w:rFonts w:ascii="Arial" w:hAnsi="Arial" w:cs="Arial"/>
        </w:rPr>
        <w:t>zatytułowanej</w:t>
      </w:r>
      <w:r w:rsidRPr="00D20661">
        <w:rPr>
          <w:rFonts w:ascii="Arial" w:hAnsi="Arial" w:cs="Arial"/>
        </w:rPr>
        <w:t xml:space="preserve"> „Wywiad terenowy” </w:t>
      </w:r>
      <w:r w:rsidR="00353C0A" w:rsidRPr="00D20661">
        <w:rPr>
          <w:rFonts w:ascii="Arial" w:hAnsi="Arial" w:cs="Arial"/>
        </w:rPr>
        <w:t xml:space="preserve">z datą oraz podpisem i </w:t>
      </w:r>
      <w:r w:rsidR="00982607" w:rsidRPr="00D20661">
        <w:rPr>
          <w:rFonts w:ascii="Arial" w:hAnsi="Arial" w:cs="Arial"/>
        </w:rPr>
        <w:t>pieczęcią</w:t>
      </w:r>
      <w:r w:rsidR="00353C0A" w:rsidRPr="00D20661">
        <w:rPr>
          <w:rFonts w:ascii="Arial" w:hAnsi="Arial" w:cs="Arial"/>
        </w:rPr>
        <w:t xml:space="preserve"> osoby wykonującej wywiad, </w:t>
      </w:r>
    </w:p>
    <w:p w:rsidR="00982607" w:rsidRPr="00D20661" w:rsidRDefault="00982607" w:rsidP="00003F05">
      <w:pPr>
        <w:ind w:left="284"/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2. Projekt techniczny szczegółowej osnowy poziomej.</w:t>
      </w:r>
    </w:p>
    <w:p w:rsidR="00982607" w:rsidRPr="00D20661" w:rsidRDefault="00982607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lastRenderedPageBreak/>
        <w:t>2.1. Dokonać analizy materiałów archiwalnych uzyskanych z państwowego zasobu geodezyjnego i kartograficznego pod katem wykorzystania ich przy opracowaniu projektu technicznego i jego realizacji.</w:t>
      </w:r>
    </w:p>
    <w:p w:rsidR="00982607" w:rsidRPr="00D20661" w:rsidRDefault="00003F05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2.2.</w:t>
      </w:r>
      <w:r w:rsidRPr="00D20661">
        <w:rPr>
          <w:rFonts w:ascii="Arial" w:hAnsi="Arial" w:cs="Arial"/>
        </w:rPr>
        <w:tab/>
      </w:r>
      <w:r w:rsidR="00982607" w:rsidRPr="00D20661">
        <w:rPr>
          <w:rFonts w:ascii="Arial" w:hAnsi="Arial" w:cs="Arial"/>
        </w:rPr>
        <w:t>Podczas opracowywania projektu należy wziąć pod uwagę faktyczne zagospodarowanie terenu, miejscowe plany zagospodarowania przestrzennego, uż</w:t>
      </w:r>
      <w:r w:rsidR="00AB0BD8" w:rsidRPr="00D20661">
        <w:rPr>
          <w:rFonts w:ascii="Arial" w:hAnsi="Arial" w:cs="Arial"/>
        </w:rPr>
        <w:t>yteczność i dogodność dostępu,</w:t>
      </w:r>
      <w:r w:rsidR="00872E41" w:rsidRPr="00D20661">
        <w:rPr>
          <w:rFonts w:ascii="Arial" w:hAnsi="Arial" w:cs="Arial"/>
        </w:rPr>
        <w:t xml:space="preserve"> </w:t>
      </w:r>
      <w:r w:rsidR="00982607" w:rsidRPr="00D20661">
        <w:rPr>
          <w:rFonts w:ascii="Arial" w:hAnsi="Arial" w:cs="Arial"/>
        </w:rPr>
        <w:t>a także sugestie i opinie pozyskane z PODGiK w Piasecznie.</w:t>
      </w:r>
    </w:p>
    <w:p w:rsidR="00982607" w:rsidRPr="00D20661" w:rsidRDefault="00982607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2.3. Na podstawie wyników inwentaryzacji i wywiadu terenowego należy opracować projekt techniczny założenia / uzupełnienia szczegółowej osnowy poziomej 3 klasy, będący rozwinięciem podstawowej osnowy. Stopień zagęszczenia punktów należy przyjąć zgodnie z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 xml:space="preserve">rozporządzeniem Ministra </w:t>
      </w:r>
      <w:r w:rsidR="003F15CF" w:rsidRPr="00D20661">
        <w:rPr>
          <w:rFonts w:ascii="Arial" w:hAnsi="Arial" w:cs="Arial"/>
        </w:rPr>
        <w:t xml:space="preserve">Rozwoju, Pracy i Technologii </w:t>
      </w:r>
      <w:r w:rsidRPr="00D20661">
        <w:rPr>
          <w:rFonts w:ascii="Arial" w:hAnsi="Arial" w:cs="Arial"/>
        </w:rPr>
        <w:t xml:space="preserve">w sprawie osnów </w:t>
      </w:r>
      <w:r w:rsidR="00AB0BD8" w:rsidRPr="00D20661">
        <w:rPr>
          <w:rFonts w:ascii="Arial" w:hAnsi="Arial" w:cs="Arial"/>
        </w:rPr>
        <w:t>geodezyjnych, grawimetrycznych i magnetycznych (Dz.U. z 20</w:t>
      </w:r>
      <w:r w:rsidR="003F15CF" w:rsidRPr="00D20661">
        <w:rPr>
          <w:rFonts w:ascii="Arial" w:hAnsi="Arial" w:cs="Arial"/>
        </w:rPr>
        <w:t>21</w:t>
      </w:r>
      <w:r w:rsidR="00AB0BD8" w:rsidRPr="00D20661">
        <w:rPr>
          <w:rFonts w:ascii="Arial" w:hAnsi="Arial" w:cs="Arial"/>
        </w:rPr>
        <w:t xml:space="preserve">., poz. </w:t>
      </w:r>
      <w:r w:rsidR="003F15CF" w:rsidRPr="00D20661">
        <w:rPr>
          <w:rFonts w:ascii="Arial" w:hAnsi="Arial" w:cs="Arial"/>
        </w:rPr>
        <w:t>1341</w:t>
      </w:r>
      <w:r w:rsidR="00AB0BD8" w:rsidRPr="00D20661">
        <w:rPr>
          <w:rFonts w:ascii="Arial" w:hAnsi="Arial" w:cs="Arial"/>
        </w:rPr>
        <w:t xml:space="preserve">). Projekt ten powinien być zróżnicowany w zależności od stopnia zurbanizowania terenu, większy na terenach zabudowanych lub przeznaczonych pod inwestycję, a mniejszy na terenach rolnych i leśnych, przy czym przeznaczenie terenu określa się na podstawie miejscowego planu zagospodarowania przestrzennego, a w przypadku jego braku na podstawie kierunków zmian w przeznaczeniu terenów, określonych w stadium uwarunkowań i kierunków zagospodarowania przestrzennego gminy. </w:t>
      </w:r>
    </w:p>
    <w:p w:rsidR="00872E41" w:rsidRPr="00D20661" w:rsidRDefault="00872E41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2.4. Projekt powinien uwzględnić dobór konstrukcji sieci oraz odpowiednich technik pomiarowych i sprzętu tak, aby błąd położenia punktu po wyrównaniu nie przekraczał 0,05 m.</w:t>
      </w:r>
    </w:p>
    <w:p w:rsidR="00872E41" w:rsidRPr="00D20661" w:rsidRDefault="00003F05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2.5.</w:t>
      </w:r>
      <w:r w:rsidRPr="00D20661">
        <w:rPr>
          <w:rFonts w:ascii="Arial" w:hAnsi="Arial" w:cs="Arial"/>
        </w:rPr>
        <w:tab/>
      </w:r>
      <w:r w:rsidR="00872E41" w:rsidRPr="00D20661">
        <w:rPr>
          <w:rFonts w:ascii="Arial" w:hAnsi="Arial" w:cs="Arial"/>
        </w:rPr>
        <w:t xml:space="preserve">Podczas prac projektowych należy mieć na uwadze jak najszersze wykorzystania techniki satelitarnej </w:t>
      </w:r>
      <w:r w:rsidR="00872E41" w:rsidRPr="00D20661">
        <w:rPr>
          <w:rFonts w:ascii="Arial" w:hAnsi="Arial" w:cs="Arial"/>
          <w:color w:val="000000" w:themeColor="text1"/>
        </w:rPr>
        <w:t>G</w:t>
      </w:r>
      <w:r w:rsidR="00F71394" w:rsidRPr="00D20661">
        <w:rPr>
          <w:rFonts w:ascii="Arial" w:hAnsi="Arial" w:cs="Arial"/>
          <w:color w:val="000000" w:themeColor="text1"/>
        </w:rPr>
        <w:t>NS</w:t>
      </w:r>
      <w:r w:rsidR="00872E41" w:rsidRPr="00D20661">
        <w:rPr>
          <w:rFonts w:ascii="Arial" w:hAnsi="Arial" w:cs="Arial"/>
          <w:color w:val="000000" w:themeColor="text1"/>
        </w:rPr>
        <w:t>S</w:t>
      </w:r>
      <w:r w:rsidR="008C325E" w:rsidRPr="00D20661">
        <w:rPr>
          <w:rFonts w:ascii="Arial" w:hAnsi="Arial" w:cs="Arial"/>
          <w:color w:val="000000" w:themeColor="text1"/>
        </w:rPr>
        <w:t xml:space="preserve"> albo klasycznej</w:t>
      </w:r>
      <w:r w:rsidR="00872E41" w:rsidRPr="00D20661">
        <w:rPr>
          <w:rFonts w:ascii="Arial" w:hAnsi="Arial" w:cs="Arial"/>
          <w:color w:val="000000" w:themeColor="text1"/>
        </w:rPr>
        <w:t xml:space="preserve">. </w:t>
      </w:r>
      <w:r w:rsidR="00872E41" w:rsidRPr="00D20661">
        <w:rPr>
          <w:rFonts w:ascii="Arial" w:hAnsi="Arial" w:cs="Arial"/>
        </w:rPr>
        <w:t>Punkty nie spełniające wymogów techniki G</w:t>
      </w:r>
      <w:r w:rsidR="00F71394" w:rsidRPr="00D20661">
        <w:rPr>
          <w:rFonts w:ascii="Arial" w:hAnsi="Arial" w:cs="Arial"/>
        </w:rPr>
        <w:t>NS</w:t>
      </w:r>
      <w:r w:rsidR="00872E41" w:rsidRPr="00D20661">
        <w:rPr>
          <w:rFonts w:ascii="Arial" w:hAnsi="Arial" w:cs="Arial"/>
        </w:rPr>
        <w:t>S należy przeznaczyć do pomiaru klasycznego.</w:t>
      </w:r>
    </w:p>
    <w:p w:rsidR="005F79C4" w:rsidRPr="00D20661" w:rsidRDefault="00003F05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2.6.</w:t>
      </w:r>
      <w:r w:rsidRPr="00D20661">
        <w:rPr>
          <w:rFonts w:ascii="Arial" w:hAnsi="Arial" w:cs="Arial"/>
        </w:rPr>
        <w:tab/>
      </w:r>
      <w:r w:rsidR="00872E41" w:rsidRPr="00D20661">
        <w:rPr>
          <w:rFonts w:ascii="Arial" w:hAnsi="Arial" w:cs="Arial"/>
        </w:rPr>
        <w:t>Niezależnie od</w:t>
      </w:r>
      <w:r w:rsidR="005F79C4" w:rsidRPr="00D20661">
        <w:rPr>
          <w:rFonts w:ascii="Arial" w:hAnsi="Arial" w:cs="Arial"/>
        </w:rPr>
        <w:t xml:space="preserve"> </w:t>
      </w:r>
      <w:r w:rsidR="00872E41" w:rsidRPr="00D20661">
        <w:rPr>
          <w:rFonts w:ascii="Arial" w:hAnsi="Arial" w:cs="Arial"/>
        </w:rPr>
        <w:t>zastosowanej metody pomiaru</w:t>
      </w:r>
      <w:r w:rsidR="005F79C4" w:rsidRPr="00D20661">
        <w:rPr>
          <w:rFonts w:ascii="Arial" w:hAnsi="Arial" w:cs="Arial"/>
        </w:rPr>
        <w:t xml:space="preserve"> </w:t>
      </w:r>
      <w:r w:rsidR="00872E41" w:rsidRPr="00D20661">
        <w:rPr>
          <w:rFonts w:ascii="Arial" w:hAnsi="Arial" w:cs="Arial"/>
        </w:rPr>
        <w:t>punkty osnowy należy projektować w</w:t>
      </w:r>
      <w:r w:rsidR="007B404A" w:rsidRPr="00D20661">
        <w:rPr>
          <w:rFonts w:ascii="Arial" w:hAnsi="Arial" w:cs="Arial"/>
        </w:rPr>
        <w:t> </w:t>
      </w:r>
      <w:r w:rsidR="005F79C4" w:rsidRPr="00D20661">
        <w:rPr>
          <w:rFonts w:ascii="Arial" w:hAnsi="Arial" w:cs="Arial"/>
        </w:rPr>
        <w:t>ciągach</w:t>
      </w:r>
      <w:r w:rsidR="00872E41" w:rsidRPr="00D20661">
        <w:rPr>
          <w:rFonts w:ascii="Arial" w:hAnsi="Arial" w:cs="Arial"/>
        </w:rPr>
        <w:t xml:space="preserve">, gdzie każdy punkt posiada wizury na co najmniej dwa punkty sąsiednie. </w:t>
      </w:r>
      <w:r w:rsidR="005F79C4" w:rsidRPr="00D20661">
        <w:rPr>
          <w:rFonts w:ascii="Arial" w:hAnsi="Arial" w:cs="Arial"/>
        </w:rPr>
        <w:t>Ciągi</w:t>
      </w:r>
      <w:r w:rsidR="00872E41" w:rsidRPr="00D20661">
        <w:rPr>
          <w:rFonts w:ascii="Arial" w:hAnsi="Arial" w:cs="Arial"/>
        </w:rPr>
        <w:t xml:space="preserve"> powinny twor</w:t>
      </w:r>
      <w:r w:rsidR="005F79C4" w:rsidRPr="00D20661">
        <w:rPr>
          <w:rFonts w:ascii="Arial" w:hAnsi="Arial" w:cs="Arial"/>
        </w:rPr>
        <w:t>zyć układy wielowęzłowe.</w:t>
      </w:r>
    </w:p>
    <w:p w:rsidR="00872E41" w:rsidRPr="00D20661" w:rsidRDefault="00003F05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2.7.</w:t>
      </w:r>
      <w:r w:rsidRPr="00D20661">
        <w:rPr>
          <w:rFonts w:ascii="Arial" w:hAnsi="Arial" w:cs="Arial"/>
        </w:rPr>
        <w:tab/>
      </w:r>
      <w:r w:rsidR="005F79C4" w:rsidRPr="00D20661">
        <w:rPr>
          <w:rFonts w:ascii="Arial" w:hAnsi="Arial" w:cs="Arial"/>
        </w:rPr>
        <w:t>W sporadycznych i uzasadnionych przypadkach dopuszcza się założenie pojedynczych ciągów dowiązanych dwustronnie oraz samodzielnych trójek lub par punktów wyznaczonych metodą G</w:t>
      </w:r>
      <w:r w:rsidR="00F71394" w:rsidRPr="00D20661">
        <w:rPr>
          <w:rFonts w:ascii="Arial" w:hAnsi="Arial" w:cs="Arial"/>
        </w:rPr>
        <w:t>NS</w:t>
      </w:r>
      <w:r w:rsidR="005F79C4" w:rsidRPr="00D20661">
        <w:rPr>
          <w:rFonts w:ascii="Arial" w:hAnsi="Arial" w:cs="Arial"/>
        </w:rPr>
        <w:t>S</w:t>
      </w:r>
      <w:r w:rsidR="008C325E" w:rsidRPr="00D20661">
        <w:rPr>
          <w:rFonts w:ascii="Arial" w:hAnsi="Arial" w:cs="Arial"/>
        </w:rPr>
        <w:t xml:space="preserve"> </w:t>
      </w:r>
      <w:r w:rsidR="008C325E" w:rsidRPr="00D20661">
        <w:rPr>
          <w:rFonts w:ascii="Arial" w:hAnsi="Arial" w:cs="Arial"/>
          <w:color w:val="000000" w:themeColor="text1"/>
        </w:rPr>
        <w:t>albo metodą klasyczną</w:t>
      </w:r>
      <w:r w:rsidR="005F79C4" w:rsidRPr="00D20661">
        <w:rPr>
          <w:rFonts w:ascii="Arial" w:hAnsi="Arial" w:cs="Arial"/>
          <w:color w:val="000000" w:themeColor="text1"/>
        </w:rPr>
        <w:t xml:space="preserve">. </w:t>
      </w:r>
      <w:r w:rsidR="005F79C4" w:rsidRPr="00D20661">
        <w:rPr>
          <w:rFonts w:ascii="Arial" w:hAnsi="Arial" w:cs="Arial"/>
        </w:rPr>
        <w:t xml:space="preserve">Należy mieć na uwadze, żeby punkty osnowy optymalnie zabezpieczały potrzeby przyszłych pomiarów bezpośrednich. </w:t>
      </w:r>
    </w:p>
    <w:p w:rsidR="005F79C4" w:rsidRPr="00D20661" w:rsidRDefault="005F79C4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2.8. Nie należy adaptować w charakterze punktów osnowy 3 klasy jakichkolwiek znaków stabilizacyjnych osnowy wyższych klas. Punkty takie mogą być włączone do sieci wyłącznie zgodnie ze swoją pierwotną funkcją i przeznaczeniem.</w:t>
      </w:r>
    </w:p>
    <w:p w:rsidR="005F79C4" w:rsidRPr="00D20661" w:rsidRDefault="005F79C4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2.9. Nie należy projektować punktów w pasach jezdnych dróg lub innych miejscach, które nie gwarantują stabilności i trwałości znaku.</w:t>
      </w:r>
    </w:p>
    <w:p w:rsidR="005F79C4" w:rsidRPr="00D20661" w:rsidRDefault="00003F05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2.10.</w:t>
      </w:r>
      <w:r w:rsidRPr="00D20661">
        <w:rPr>
          <w:rFonts w:ascii="Arial" w:hAnsi="Arial" w:cs="Arial"/>
        </w:rPr>
        <w:tab/>
      </w:r>
      <w:r w:rsidR="005F79C4" w:rsidRPr="00D20661">
        <w:rPr>
          <w:rFonts w:ascii="Arial" w:hAnsi="Arial" w:cs="Arial"/>
        </w:rPr>
        <w:t>Projekt techniczny osnowy poziomej należy opracować na podkładzie mapy topograficznej w skali 1</w:t>
      </w:r>
      <w:r w:rsidR="00E767C2" w:rsidRPr="00D20661">
        <w:rPr>
          <w:rFonts w:ascii="Arial" w:hAnsi="Arial" w:cs="Arial"/>
        </w:rPr>
        <w:t>:</w:t>
      </w:r>
      <w:r w:rsidR="005F79C4" w:rsidRPr="00D20661">
        <w:rPr>
          <w:rFonts w:ascii="Arial" w:hAnsi="Arial" w:cs="Arial"/>
        </w:rPr>
        <w:t>10 000, gdzie w szczególności przedstawione będą:</w:t>
      </w:r>
    </w:p>
    <w:p w:rsidR="005F79C4" w:rsidRPr="00D20661" w:rsidRDefault="005F79C4" w:rsidP="00003F05">
      <w:pPr>
        <w:pStyle w:val="Akapitzlist"/>
        <w:numPr>
          <w:ilvl w:val="1"/>
          <w:numId w:val="1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przebieg projektowanych ciągów poligonowych i wizur,</w:t>
      </w:r>
    </w:p>
    <w:p w:rsidR="005F79C4" w:rsidRPr="00D20661" w:rsidRDefault="005F79C4" w:rsidP="00003F05">
      <w:pPr>
        <w:pStyle w:val="Akapitzlist"/>
        <w:numPr>
          <w:ilvl w:val="1"/>
          <w:numId w:val="1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poszczególne punkty projektowanej osnowy ze wskazaniem (rozróżnieniem) metody ich pomiaru (pomiar klasyczny lub satelitarny),</w:t>
      </w:r>
    </w:p>
    <w:p w:rsidR="005F79C4" w:rsidRPr="00D20661" w:rsidRDefault="005F79C4" w:rsidP="00003F05">
      <w:pPr>
        <w:pStyle w:val="Akapitzlist"/>
        <w:numPr>
          <w:ilvl w:val="1"/>
          <w:numId w:val="1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punkty adaptowane do nowej osnowy</w:t>
      </w:r>
      <w:r w:rsidR="00003F05" w:rsidRPr="00D20661">
        <w:rPr>
          <w:rFonts w:ascii="Arial" w:hAnsi="Arial" w:cs="Arial"/>
        </w:rPr>
        <w:t xml:space="preserve"> z zasygnalizowanym tych, które </w:t>
      </w:r>
      <w:r w:rsidRPr="00D20661">
        <w:rPr>
          <w:rFonts w:ascii="Arial" w:hAnsi="Arial" w:cs="Arial"/>
        </w:rPr>
        <w:t>wymagają prac konserwacyjnych,</w:t>
      </w:r>
    </w:p>
    <w:p w:rsidR="005F79C4" w:rsidRPr="00D20661" w:rsidRDefault="005F79C4" w:rsidP="00003F05">
      <w:pPr>
        <w:pStyle w:val="Akapitzlist"/>
        <w:numPr>
          <w:ilvl w:val="1"/>
          <w:numId w:val="1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zaprojektowane, nowe punkty,</w:t>
      </w:r>
    </w:p>
    <w:p w:rsidR="005F79C4" w:rsidRPr="00D20661" w:rsidRDefault="005F79C4" w:rsidP="00003F05">
      <w:pPr>
        <w:pStyle w:val="Akapitzlist"/>
        <w:numPr>
          <w:ilvl w:val="1"/>
          <w:numId w:val="1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punkty osnowy wyższych klas, które będą stanowić nawiązanie sieci,</w:t>
      </w:r>
    </w:p>
    <w:p w:rsidR="005F79C4" w:rsidRPr="00D20661" w:rsidRDefault="00EA5644" w:rsidP="00003F05">
      <w:pPr>
        <w:pStyle w:val="Akapitzlist"/>
        <w:numPr>
          <w:ilvl w:val="1"/>
          <w:numId w:val="1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repery, które będą użyte do nawiązania wysokościowego sieci,</w:t>
      </w:r>
    </w:p>
    <w:p w:rsidR="00EA5644" w:rsidRPr="00D20661" w:rsidRDefault="00EA5644" w:rsidP="00003F05">
      <w:pPr>
        <w:pStyle w:val="Akapitzlist"/>
        <w:numPr>
          <w:ilvl w:val="1"/>
          <w:numId w:val="1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punkty dotychczasowej osnowy 3 klasy istniejące w terenie, a nie włączone do nowej sieci,</w:t>
      </w:r>
    </w:p>
    <w:p w:rsidR="00EA5644" w:rsidRPr="00D20661" w:rsidRDefault="00EA5644" w:rsidP="00003F05">
      <w:pPr>
        <w:pStyle w:val="Akapitzlist"/>
        <w:numPr>
          <w:ilvl w:val="1"/>
          <w:numId w:val="13"/>
        </w:numPr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zniszczone punkty dotychczasowej </w:t>
      </w:r>
      <w:r w:rsidR="00AE3F0A">
        <w:rPr>
          <w:rFonts w:ascii="Arial" w:hAnsi="Arial" w:cs="Arial"/>
        </w:rPr>
        <w:t xml:space="preserve">szczegółowej </w:t>
      </w:r>
      <w:r w:rsidRPr="00D20661">
        <w:rPr>
          <w:rFonts w:ascii="Arial" w:hAnsi="Arial" w:cs="Arial"/>
        </w:rPr>
        <w:t xml:space="preserve">osnowy </w:t>
      </w:r>
      <w:r w:rsidR="00AE3F0A">
        <w:rPr>
          <w:rFonts w:ascii="Arial" w:hAnsi="Arial" w:cs="Arial"/>
        </w:rPr>
        <w:t>geodezyjnej poziomej</w:t>
      </w:r>
      <w:r w:rsidRPr="00D20661">
        <w:rPr>
          <w:rFonts w:ascii="Arial" w:hAnsi="Arial" w:cs="Arial"/>
        </w:rPr>
        <w:t>.</w:t>
      </w:r>
    </w:p>
    <w:p w:rsidR="00EA5644" w:rsidRPr="00D20661" w:rsidRDefault="00EA5644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2.11. Poszczególne kategorie informacji powinny być zaprezentowane na projekcie w sposób umożliwiający ich odróżnienie od pozostałej treści.</w:t>
      </w:r>
    </w:p>
    <w:p w:rsidR="00EA5644" w:rsidRPr="00D20661" w:rsidRDefault="00EA5644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2.12. Na projekcie technicznym należy zanumerować wszystkie punkty modernizowanej szczegółowej osnowy poziomej (dawna osnowa II i III klasy) zgodnie z rozporządzeniem w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sprawie osnów geodezyjnych, grawimetrycznych i magnetycznych</w:t>
      </w:r>
      <w:r w:rsidR="00BE11DD" w:rsidRPr="00D20661">
        <w:rPr>
          <w:rFonts w:ascii="Arial" w:hAnsi="Arial" w:cs="Arial"/>
        </w:rPr>
        <w:t xml:space="preserve"> </w:t>
      </w:r>
      <w:r w:rsidR="00B96C3B" w:rsidRPr="00D20661">
        <w:rPr>
          <w:rFonts w:ascii="Arial" w:hAnsi="Arial" w:cs="Arial"/>
        </w:rPr>
        <w:t xml:space="preserve">do którego ma </w:t>
      </w:r>
      <w:r w:rsidR="00B96C3B" w:rsidRPr="00D20661">
        <w:rPr>
          <w:rFonts w:ascii="Arial" w:hAnsi="Arial" w:cs="Arial"/>
          <w:color w:val="000000" w:themeColor="text1"/>
        </w:rPr>
        <w:t xml:space="preserve">zastosowanie </w:t>
      </w:r>
      <w:r w:rsidR="00BE11DD" w:rsidRPr="00D20661">
        <w:rPr>
          <w:rFonts w:ascii="Arial" w:hAnsi="Arial" w:cs="Arial"/>
          <w:color w:val="000000" w:themeColor="text1"/>
        </w:rPr>
        <w:t>(§ 16 ust 2 rozporządzenia Ministra Rozwoju, Pracy i Technologii z dnia 6 lipca 2021</w:t>
      </w:r>
      <w:r w:rsidR="00105E64" w:rsidRPr="00D20661">
        <w:rPr>
          <w:rFonts w:ascii="Arial" w:hAnsi="Arial" w:cs="Arial"/>
          <w:color w:val="000000" w:themeColor="text1"/>
        </w:rPr>
        <w:t>r.) z uwzględnieniem istniejącej Bazy</w:t>
      </w:r>
      <w:r w:rsidRPr="00D20661">
        <w:rPr>
          <w:rFonts w:ascii="Arial" w:hAnsi="Arial" w:cs="Arial"/>
          <w:color w:val="000000" w:themeColor="text1"/>
        </w:rPr>
        <w:t>.</w:t>
      </w:r>
      <w:r w:rsidRPr="00D20661">
        <w:rPr>
          <w:rFonts w:ascii="Arial" w:hAnsi="Arial" w:cs="Arial"/>
        </w:rPr>
        <w:t xml:space="preserve"> Numerację punktów uzgodnić z PODGiK w Piasecznie. </w:t>
      </w:r>
    </w:p>
    <w:p w:rsidR="00EA5644" w:rsidRPr="00D20661" w:rsidRDefault="00EA5644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2.13. Należy opracować opis projektu technicznego omawiający całość projektowanych praca, w którym należy określić:</w:t>
      </w:r>
    </w:p>
    <w:p w:rsidR="00EA5644" w:rsidRPr="00D20661" w:rsidRDefault="00EA5644" w:rsidP="00003F05">
      <w:pPr>
        <w:pStyle w:val="Akapitzlist"/>
        <w:numPr>
          <w:ilvl w:val="1"/>
          <w:numId w:val="14"/>
        </w:numPr>
        <w:ind w:left="1560" w:hanging="426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dane charakteryzujące projektowaną sieć,</w:t>
      </w:r>
    </w:p>
    <w:p w:rsidR="00EA5644" w:rsidRPr="00D20661" w:rsidRDefault="00EA5644" w:rsidP="00003F05">
      <w:pPr>
        <w:pStyle w:val="Akapitzlist"/>
        <w:numPr>
          <w:ilvl w:val="1"/>
          <w:numId w:val="14"/>
        </w:numPr>
        <w:ind w:left="1560" w:hanging="426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punkty nawiązania, liczbę projektowanych punktów nowych i adaptowanych do pomiaru,</w:t>
      </w:r>
    </w:p>
    <w:p w:rsidR="00EA5644" w:rsidRPr="00D20661" w:rsidRDefault="00EA5644" w:rsidP="00003F05">
      <w:pPr>
        <w:pStyle w:val="Akapitzlist"/>
        <w:numPr>
          <w:ilvl w:val="1"/>
          <w:numId w:val="14"/>
        </w:numPr>
        <w:ind w:left="1560" w:hanging="426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sposób wykorzystania archiwalnej dokumentacji technicznej,</w:t>
      </w:r>
    </w:p>
    <w:p w:rsidR="00EA5644" w:rsidRPr="00D20661" w:rsidRDefault="00EA5644" w:rsidP="00003F05">
      <w:pPr>
        <w:pStyle w:val="Akapitzlist"/>
        <w:numPr>
          <w:ilvl w:val="1"/>
          <w:numId w:val="14"/>
        </w:numPr>
        <w:ind w:left="1560" w:hanging="426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proponowane typy znaków, sposób stabilizacji, metody pomiaru i inne dane, które odbiegają od standardowych ustaleń obowiązujących przepisów technicznych.</w:t>
      </w:r>
    </w:p>
    <w:p w:rsidR="00EA5644" w:rsidRPr="00D20661" w:rsidRDefault="00EA5644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2.14. Sporządzić zestawienia ilościowe punktów, w którym należy podać </w:t>
      </w:r>
      <w:r w:rsidR="006823C0" w:rsidRPr="00D20661">
        <w:rPr>
          <w:rFonts w:ascii="Arial" w:hAnsi="Arial" w:cs="Arial"/>
        </w:rPr>
        <w:t>ogólną</w:t>
      </w:r>
      <w:r w:rsidRPr="00D20661">
        <w:rPr>
          <w:rFonts w:ascii="Arial" w:hAnsi="Arial" w:cs="Arial"/>
        </w:rPr>
        <w:t xml:space="preserve"> liczbę punktów zaprojektowanej osnowy oraz rozkład </w:t>
      </w:r>
      <w:r w:rsidR="006823C0" w:rsidRPr="00D20661">
        <w:rPr>
          <w:rFonts w:ascii="Arial" w:hAnsi="Arial" w:cs="Arial"/>
        </w:rPr>
        <w:t>tej liczby na grupy według następujący kryteriów podziału:</w:t>
      </w:r>
    </w:p>
    <w:p w:rsidR="006823C0" w:rsidRPr="00D20661" w:rsidRDefault="006823C0" w:rsidP="00003F05">
      <w:pPr>
        <w:pStyle w:val="Akapitzlist"/>
        <w:numPr>
          <w:ilvl w:val="1"/>
          <w:numId w:val="15"/>
        </w:numPr>
        <w:ind w:left="1560" w:hanging="426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punkty adaptowane, punkty nowe,</w:t>
      </w:r>
    </w:p>
    <w:p w:rsidR="006823C0" w:rsidRPr="00D20661" w:rsidRDefault="006823C0" w:rsidP="00003F05">
      <w:pPr>
        <w:pStyle w:val="Akapitzlist"/>
        <w:numPr>
          <w:ilvl w:val="1"/>
          <w:numId w:val="15"/>
        </w:numPr>
        <w:ind w:left="1560" w:hanging="426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metoda pomiaru: klasyczna, G</w:t>
      </w:r>
      <w:r w:rsidR="00E767C2" w:rsidRPr="00D20661">
        <w:rPr>
          <w:rFonts w:ascii="Arial" w:hAnsi="Arial" w:cs="Arial"/>
        </w:rPr>
        <w:t>NS</w:t>
      </w:r>
      <w:r w:rsidRPr="00D20661">
        <w:rPr>
          <w:rFonts w:ascii="Arial" w:hAnsi="Arial" w:cs="Arial"/>
        </w:rPr>
        <w:t>S,</w:t>
      </w:r>
    </w:p>
    <w:p w:rsidR="006823C0" w:rsidRPr="00D20661" w:rsidRDefault="006823C0" w:rsidP="00003F05">
      <w:pPr>
        <w:pStyle w:val="Akapitzlist"/>
        <w:numPr>
          <w:ilvl w:val="1"/>
          <w:numId w:val="15"/>
        </w:numPr>
        <w:ind w:left="1560" w:hanging="426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czynności konserwacyjne na punktach adaptowanych: wymiana słupa, prostowanie lub przecentrowania, punkty bez konieczności konserwacji,</w:t>
      </w:r>
    </w:p>
    <w:p w:rsidR="006823C0" w:rsidRPr="00D20661" w:rsidRDefault="006823C0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2.15. Należy ponadto podać liczbę punktów zniszczonych.</w:t>
      </w:r>
    </w:p>
    <w:p w:rsidR="005F276C" w:rsidRPr="00D20661" w:rsidRDefault="006823C0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2.16. Opracowywany projekt wraz ze szczegółowym opisem technicznym projektu należy złożyć do zatwierdzenia </w:t>
      </w:r>
      <w:r w:rsidR="00671E89" w:rsidRPr="00D20661">
        <w:rPr>
          <w:rFonts w:ascii="Arial" w:hAnsi="Arial" w:cs="Arial"/>
        </w:rPr>
        <w:t>przez Starostę Piaseczyńskiego</w:t>
      </w:r>
      <w:r w:rsidRPr="00D20661">
        <w:rPr>
          <w:rFonts w:ascii="Arial" w:hAnsi="Arial" w:cs="Arial"/>
        </w:rPr>
        <w:t>. Projekt techniczny, część opisową i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graficzną należy sporządzić w wersji analogowej i w wersji elektronicznej. Zatwierdzenie projektu jest warunkiem dalszych prac.</w:t>
      </w:r>
    </w:p>
    <w:p w:rsidR="006823C0" w:rsidRPr="00D20661" w:rsidRDefault="006823C0" w:rsidP="00003F05">
      <w:pPr>
        <w:ind w:left="284"/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3. Stabi</w:t>
      </w:r>
      <w:r w:rsidR="00E767C2" w:rsidRPr="00D20661">
        <w:rPr>
          <w:rFonts w:ascii="Arial" w:hAnsi="Arial" w:cs="Arial"/>
          <w:b/>
        </w:rPr>
        <w:t>lizacja punktów osnowy poziomej.</w:t>
      </w:r>
    </w:p>
    <w:p w:rsidR="006823C0" w:rsidRPr="00D20661" w:rsidRDefault="006823C0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3.1. Punkty osnowy należy stabilizować jednopoziomowo, stosując znaki naziemne z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 xml:space="preserve">plastiku, w szczególnych przypadkach z metalu lub innego trwałego materiału, po ich zabetonowaniu lub innym trwałym połączeniu z podłożem. Na terenach rolnych i leśnych dopuszcza się </w:t>
      </w:r>
      <w:r w:rsidR="00586A02" w:rsidRPr="00D20661">
        <w:rPr>
          <w:rFonts w:ascii="Arial" w:hAnsi="Arial" w:cs="Arial"/>
        </w:rPr>
        <w:t>stabilizację dwupoziomową z zastosowaniem słupa betonowego nie krótszego niż 0,70m wraz z betonową płytką. Poszczególne znaki powinny być oddzielone warstwa ziemi o grubości co najmniej 0,03m.</w:t>
      </w:r>
    </w:p>
    <w:p w:rsidR="00586A02" w:rsidRPr="00D20661" w:rsidRDefault="00586A02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3.2. Na punktach adaptowanych dopuszcza się pozostawienie innego rodzaju stabilizacji dwupoziomowej pod warunkiem, że znakiem górnym jest słup nie krótszy ni 70 cm, a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znakiem podziemnym jest płyta.</w:t>
      </w:r>
    </w:p>
    <w:p w:rsidR="00586A02" w:rsidRPr="00D20661" w:rsidRDefault="00586A02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3.3. Wykonać opisy topograficzne dla wszystkich punktów (adoptowane i nowe) na formularzach obowiązujących w PODGiK w Piaseczno.</w:t>
      </w:r>
    </w:p>
    <w:p w:rsidR="00586A02" w:rsidRPr="00D20661" w:rsidRDefault="00586A02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3.4. O posadowieniu znaku należy zawiadomić właściciela lub władającego gruntem zgodnie z rozporządzeniem w sprawie ochrony znaków geodezyjnych, grawimetrycznych i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magnetycznych.</w:t>
      </w:r>
    </w:p>
    <w:p w:rsidR="00586A02" w:rsidRPr="00D20661" w:rsidRDefault="00586A02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3.5. Punkty, które zostały bez konieczności wymiany lub korekty położenia słupa zanumerować zgodnie z rozdziałem 9 załącznika nr 1 do rozporządzenia w sprawie osnów geodezyjnych, grawimetrycznych i magnetycznych dodatkowo podać dotychczasowy numer katalogowy.</w:t>
      </w:r>
    </w:p>
    <w:p w:rsidR="00586A02" w:rsidRPr="00D20661" w:rsidRDefault="00586A02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3.6. Należy wystąpić pisemnie do PODGiK z wnioskiem o zarezerwowanie koniecznej liczby nowych numerów punktów na poszczególnych arkuszach mapy przeglądowej. Po zakończeniu prac należy przekazać do PODGiK wykaz niewykorzystanych numerów.</w:t>
      </w:r>
    </w:p>
    <w:p w:rsidR="00586A02" w:rsidRPr="00D20661" w:rsidRDefault="00586A02" w:rsidP="00003F05">
      <w:pPr>
        <w:ind w:left="284"/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4. Pomiar szczegółowej osnowy poziomej.</w:t>
      </w:r>
    </w:p>
    <w:p w:rsidR="00586A02" w:rsidRPr="00D20661" w:rsidRDefault="00586A02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4.1. Pomiar modernizowanej szczegółowej osnowy poziomej należy dokonać zgodnie z</w:t>
      </w:r>
      <w:r w:rsidR="007B404A" w:rsidRPr="00D20661">
        <w:rPr>
          <w:rFonts w:ascii="Arial" w:hAnsi="Arial" w:cs="Arial"/>
        </w:rPr>
        <w:t> </w:t>
      </w:r>
      <w:r w:rsidR="005F45A8" w:rsidRPr="00D20661">
        <w:rPr>
          <w:rFonts w:ascii="Arial" w:hAnsi="Arial" w:cs="Arial"/>
        </w:rPr>
        <w:t>wytycznymi</w:t>
      </w:r>
      <w:r w:rsidRPr="00D20661">
        <w:rPr>
          <w:rFonts w:ascii="Arial" w:hAnsi="Arial" w:cs="Arial"/>
        </w:rPr>
        <w:t xml:space="preserve"> zawartymi w </w:t>
      </w:r>
      <w:r w:rsidR="003246C3" w:rsidRPr="00D20661">
        <w:rPr>
          <w:rFonts w:ascii="Arial" w:hAnsi="Arial" w:cs="Arial"/>
        </w:rPr>
        <w:t>treści</w:t>
      </w:r>
      <w:r w:rsidR="005F45A8" w:rsidRPr="00D20661">
        <w:rPr>
          <w:rFonts w:ascii="Arial" w:hAnsi="Arial" w:cs="Arial"/>
        </w:rPr>
        <w:t xml:space="preserve"> </w:t>
      </w:r>
      <w:r w:rsidR="003246C3" w:rsidRPr="00D20661">
        <w:rPr>
          <w:rFonts w:ascii="Arial" w:hAnsi="Arial" w:cs="Arial"/>
        </w:rPr>
        <w:t>r</w:t>
      </w:r>
      <w:r w:rsidRPr="00D20661">
        <w:rPr>
          <w:rFonts w:ascii="Arial" w:hAnsi="Arial" w:cs="Arial"/>
        </w:rPr>
        <w:t xml:space="preserve">ozporządzenia w sprawie osnów geodezyjnych, grawimetrycznych i magnetycznych (Dz.U. poz. </w:t>
      </w:r>
      <w:r w:rsidR="003246C3" w:rsidRPr="00D20661">
        <w:rPr>
          <w:rFonts w:ascii="Arial" w:hAnsi="Arial" w:cs="Arial"/>
        </w:rPr>
        <w:t xml:space="preserve">1341 </w:t>
      </w:r>
      <w:r w:rsidRPr="00D20661">
        <w:rPr>
          <w:rFonts w:ascii="Arial" w:hAnsi="Arial" w:cs="Arial"/>
        </w:rPr>
        <w:t>z 20</w:t>
      </w:r>
      <w:r w:rsidR="003246C3" w:rsidRPr="00D20661">
        <w:rPr>
          <w:rFonts w:ascii="Arial" w:hAnsi="Arial" w:cs="Arial"/>
        </w:rPr>
        <w:t>21</w:t>
      </w:r>
      <w:r w:rsidRPr="00D20661">
        <w:rPr>
          <w:rFonts w:ascii="Arial" w:hAnsi="Arial" w:cs="Arial"/>
        </w:rPr>
        <w:t>r)</w:t>
      </w:r>
      <w:r w:rsidR="005F45A8" w:rsidRPr="00D20661">
        <w:rPr>
          <w:rFonts w:ascii="Arial" w:hAnsi="Arial" w:cs="Arial"/>
        </w:rPr>
        <w:t xml:space="preserve">. Wysokość punktów wyznaczyć </w:t>
      </w:r>
      <w:r w:rsidR="009144D9" w:rsidRPr="00D20661">
        <w:rPr>
          <w:rFonts w:ascii="Arial" w:hAnsi="Arial" w:cs="Arial"/>
        </w:rPr>
        <w:t xml:space="preserve">z dokładnością nie mniejszą niż 0,05m, </w:t>
      </w:r>
      <w:r w:rsidR="005F45A8" w:rsidRPr="00D20661">
        <w:rPr>
          <w:rFonts w:ascii="Arial" w:hAnsi="Arial" w:cs="Arial"/>
        </w:rPr>
        <w:t>układzie PL-EUREF2007-NH</w:t>
      </w:r>
      <w:r w:rsidR="009144D9" w:rsidRPr="00D20661">
        <w:rPr>
          <w:rFonts w:ascii="Arial" w:hAnsi="Arial" w:cs="Arial"/>
        </w:rPr>
        <w:t>.</w:t>
      </w:r>
    </w:p>
    <w:p w:rsidR="005F45A8" w:rsidRPr="00D20661" w:rsidRDefault="005F45A8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4.2. Należy </w:t>
      </w:r>
      <w:r w:rsidR="009144D9" w:rsidRPr="00D20661">
        <w:rPr>
          <w:rFonts w:ascii="Arial" w:hAnsi="Arial" w:cs="Arial"/>
        </w:rPr>
        <w:t>włączyć do osnowy</w:t>
      </w:r>
      <w:r w:rsidRPr="00D20661">
        <w:rPr>
          <w:rFonts w:ascii="Arial" w:hAnsi="Arial" w:cs="Arial"/>
        </w:rPr>
        <w:t xml:space="preserve"> możliwie wszystkie obiekty wysokie typu kościoły, maszty itp.</w:t>
      </w:r>
    </w:p>
    <w:p w:rsidR="0016624F" w:rsidRPr="00D20661" w:rsidRDefault="005F45A8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4.3. Zaleca się wykonanie kontroli wstępnej obserwacji poprzez swobodne wyrównanie sieci z zastosowaniem jednego  punktu stałego.</w:t>
      </w:r>
    </w:p>
    <w:p w:rsidR="005F45A8" w:rsidRPr="00D20661" w:rsidRDefault="005F45A8" w:rsidP="00003F05">
      <w:pPr>
        <w:ind w:left="284"/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>5. Opracowania kameralne.</w:t>
      </w:r>
    </w:p>
    <w:p w:rsidR="008C325E" w:rsidRPr="00D20661" w:rsidRDefault="005F45A8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5.1. Wykonać szkice sieci: </w:t>
      </w:r>
    </w:p>
    <w:p w:rsidR="005F45A8" w:rsidRPr="00D20661" w:rsidRDefault="005F45A8" w:rsidP="00003F05">
      <w:pPr>
        <w:ind w:left="709" w:firstLine="709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a) sieci G</w:t>
      </w:r>
      <w:r w:rsidR="00E767C2" w:rsidRPr="00D20661">
        <w:rPr>
          <w:rFonts w:ascii="Arial" w:hAnsi="Arial" w:cs="Arial"/>
        </w:rPr>
        <w:t>NS</w:t>
      </w:r>
      <w:r w:rsidRPr="00D20661">
        <w:rPr>
          <w:rFonts w:ascii="Arial" w:hAnsi="Arial" w:cs="Arial"/>
        </w:rPr>
        <w:t>S,</w:t>
      </w:r>
    </w:p>
    <w:p w:rsidR="005F45A8" w:rsidRPr="00D20661" w:rsidRDefault="008C325E" w:rsidP="00003F05">
      <w:pPr>
        <w:ind w:left="709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ab/>
      </w:r>
      <w:r w:rsidR="005F45A8" w:rsidRPr="00D20661">
        <w:rPr>
          <w:rFonts w:ascii="Arial" w:hAnsi="Arial" w:cs="Arial"/>
        </w:rPr>
        <w:t>b) sieci poligonowej,</w:t>
      </w:r>
    </w:p>
    <w:p w:rsidR="005F45A8" w:rsidRPr="00D20661" w:rsidRDefault="005F45A8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5.2. Wykonać mapy przeglądowe osnowy na mapach topograficznych w skali 1 : 10 000 na których należy przedstawić punkty osnowy 2 klasy wraz z ich numerami, ciągi poligonowe, wizury, punkty i kierunki nawiązania.</w:t>
      </w:r>
    </w:p>
    <w:p w:rsidR="005F45A8" w:rsidRPr="00D20661" w:rsidRDefault="005F45A8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5.3. Wyrównanie osnowy poziomej należy wykonać przy użyciu specjalistycznego oprogramowania w układzie PL-2000, a wysokość punktów należy obliczyć w układzie PL-EUREF2007-N</w:t>
      </w:r>
      <w:r w:rsidR="009144D9" w:rsidRPr="00D20661">
        <w:rPr>
          <w:rFonts w:ascii="Arial" w:hAnsi="Arial" w:cs="Arial"/>
        </w:rPr>
        <w:t>H.</w:t>
      </w:r>
    </w:p>
    <w:p w:rsidR="005F45A8" w:rsidRPr="00D20661" w:rsidRDefault="005F45A8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5.4. Wykonać wykazy współrzędnych i wysokości oraz m</w:t>
      </w:r>
      <w:r w:rsidR="009144D9" w:rsidRPr="00D20661">
        <w:rPr>
          <w:rFonts w:ascii="Arial" w:hAnsi="Arial" w:cs="Arial"/>
        </w:rPr>
        <w:t>a</w:t>
      </w:r>
      <w:r w:rsidRPr="00D20661">
        <w:rPr>
          <w:rFonts w:ascii="Arial" w:hAnsi="Arial" w:cs="Arial"/>
        </w:rPr>
        <w:t>p</w:t>
      </w:r>
      <w:r w:rsidR="009144D9" w:rsidRPr="00D20661">
        <w:rPr>
          <w:rFonts w:ascii="Arial" w:hAnsi="Arial" w:cs="Arial"/>
        </w:rPr>
        <w:t>y</w:t>
      </w:r>
      <w:r w:rsidRPr="00D20661">
        <w:rPr>
          <w:rFonts w:ascii="Arial" w:hAnsi="Arial" w:cs="Arial"/>
        </w:rPr>
        <w:t xml:space="preserve"> w układ</w:t>
      </w:r>
      <w:r w:rsidR="009144D9" w:rsidRPr="00D20661">
        <w:rPr>
          <w:rFonts w:ascii="Arial" w:hAnsi="Arial" w:cs="Arial"/>
        </w:rPr>
        <w:t>zie</w:t>
      </w:r>
      <w:r w:rsidRPr="00D20661">
        <w:rPr>
          <w:rFonts w:ascii="Arial" w:hAnsi="Arial" w:cs="Arial"/>
        </w:rPr>
        <w:t xml:space="preserve"> „2000/</w:t>
      </w:r>
      <w:r w:rsidR="009144D9" w:rsidRPr="00D20661">
        <w:rPr>
          <w:rFonts w:ascii="Arial" w:hAnsi="Arial" w:cs="Arial"/>
        </w:rPr>
        <w:t>7</w:t>
      </w:r>
      <w:r w:rsidRPr="00D20661">
        <w:rPr>
          <w:rFonts w:ascii="Arial" w:hAnsi="Arial" w:cs="Arial"/>
        </w:rPr>
        <w:t>” dla poszczególnych arku</w:t>
      </w:r>
      <w:r w:rsidR="00F07C88" w:rsidRPr="00D20661">
        <w:rPr>
          <w:rFonts w:ascii="Arial" w:hAnsi="Arial" w:cs="Arial"/>
        </w:rPr>
        <w:t>szy mapy przeglądowej w skali 1</w:t>
      </w:r>
      <w:r w:rsidRPr="00D20661">
        <w:rPr>
          <w:rFonts w:ascii="Arial" w:hAnsi="Arial" w:cs="Arial"/>
        </w:rPr>
        <w:t>:10 000</w:t>
      </w:r>
      <w:r w:rsidR="009144D9" w:rsidRPr="00D20661">
        <w:rPr>
          <w:rFonts w:ascii="Arial" w:hAnsi="Arial" w:cs="Arial"/>
        </w:rPr>
        <w:t xml:space="preserve"> </w:t>
      </w:r>
      <w:r w:rsidRPr="00D20661">
        <w:rPr>
          <w:rFonts w:ascii="Arial" w:hAnsi="Arial" w:cs="Arial"/>
        </w:rPr>
        <w:t>w postaci graficznej i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numerycznej. Format zapisu danych w plikach komputerowych uzgodnić z PODGiK.</w:t>
      </w:r>
    </w:p>
    <w:p w:rsidR="005F45A8" w:rsidRPr="00D20661" w:rsidRDefault="005F45A8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5.5. Sporządzić wykazy punków zniszczonych.</w:t>
      </w:r>
    </w:p>
    <w:p w:rsidR="005F45A8" w:rsidRPr="00D20661" w:rsidRDefault="005F45A8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5.6. </w:t>
      </w:r>
      <w:r w:rsidR="009437EF" w:rsidRPr="00D20661">
        <w:rPr>
          <w:rFonts w:ascii="Arial" w:hAnsi="Arial" w:cs="Arial"/>
        </w:rPr>
        <w:t>Sporządzić wykaz punków adaptowanych z podaniem różnić współrzędnych Δx i Δy pomiędzy wartościami katalogowymi i wyznaczonymi w ramach prac.</w:t>
      </w:r>
    </w:p>
    <w:p w:rsidR="009437EF" w:rsidRPr="00D20661" w:rsidRDefault="009437EF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5.7. Opisy topograficzne punktów należy wykonać komputerowo i zapisać w postaci rysunku wektorowego w plikach graficznych. Format pliku należy uzgodnić z PODGiK. Do dokumentacji technicznej należy dołączyć opisy wykonane na papierze.</w:t>
      </w:r>
    </w:p>
    <w:p w:rsidR="009437EF" w:rsidRPr="00D20661" w:rsidRDefault="009437EF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5.8. Wykonać aktualizację numerycznej mapy zasadniczej oraz baz danych osnowy poprzez wprowadzenie zmian</w:t>
      </w:r>
      <w:r w:rsidR="00162CEF" w:rsidRPr="00D20661">
        <w:rPr>
          <w:rFonts w:ascii="Arial" w:hAnsi="Arial" w:cs="Arial"/>
        </w:rPr>
        <w:t xml:space="preserve"> będących</w:t>
      </w:r>
      <w:r w:rsidRPr="00D20661">
        <w:rPr>
          <w:rFonts w:ascii="Arial" w:hAnsi="Arial" w:cs="Arial"/>
        </w:rPr>
        <w:t xml:space="preserve"> wynikiem przeprowadzonych prac. Powyższe czynności należy zlecić do Powiatowego Ośrodka Dokumentacji Geodezyjnej i Kartograficznej.</w:t>
      </w:r>
    </w:p>
    <w:p w:rsidR="009437EF" w:rsidRPr="00D20661" w:rsidRDefault="009437EF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5.9. Operat z prac modernizacji / założenia szczegółowej osnowy poziomej należy skompletować zgodnie z rozdziałem </w:t>
      </w:r>
      <w:r w:rsidR="009144D9" w:rsidRPr="00D20661">
        <w:rPr>
          <w:rFonts w:ascii="Arial" w:hAnsi="Arial" w:cs="Arial"/>
        </w:rPr>
        <w:t>10</w:t>
      </w:r>
      <w:r w:rsidRPr="00D20661">
        <w:rPr>
          <w:rFonts w:ascii="Arial" w:hAnsi="Arial" w:cs="Arial"/>
        </w:rPr>
        <w:t xml:space="preserve"> ust. </w:t>
      </w:r>
      <w:r w:rsidR="009144D9" w:rsidRPr="00D20661">
        <w:rPr>
          <w:rFonts w:ascii="Arial" w:hAnsi="Arial" w:cs="Arial"/>
        </w:rPr>
        <w:t>1 i 2</w:t>
      </w:r>
      <w:r w:rsidRPr="00D20661">
        <w:rPr>
          <w:rFonts w:ascii="Arial" w:hAnsi="Arial" w:cs="Arial"/>
        </w:rPr>
        <w:t xml:space="preserve"> rozporządzenia w sprawie osnów geodezyjnych, grawimetrycznych i magnetycznych. Geodezyjna dokumentacja techniczna powinna zawierać co najmniej następujące elementy: </w:t>
      </w:r>
    </w:p>
    <w:p w:rsidR="009437EF" w:rsidRPr="00D20661" w:rsidRDefault="009437EF" w:rsidP="00003F05">
      <w:p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1) sprawozdanie techniczne zawierające opis wykonanych</w:t>
      </w:r>
      <w:r w:rsidR="00162CEF" w:rsidRPr="00D20661">
        <w:rPr>
          <w:rFonts w:ascii="Arial" w:hAnsi="Arial" w:cs="Arial"/>
        </w:rPr>
        <w:t xml:space="preserve"> </w:t>
      </w:r>
      <w:r w:rsidRPr="00D20661">
        <w:rPr>
          <w:rFonts w:ascii="Arial" w:hAnsi="Arial" w:cs="Arial"/>
        </w:rPr>
        <w:t>prac, w którym należy określić:</w:t>
      </w:r>
    </w:p>
    <w:p w:rsidR="009437EF" w:rsidRPr="00D20661" w:rsidRDefault="009437EF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a) dane charakteryzujące zrealizowana sieć, jej zasięg i strukturę,</w:t>
      </w:r>
    </w:p>
    <w:p w:rsidR="009437EF" w:rsidRPr="00D20661" w:rsidRDefault="009437EF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b) odstępstwa od projektu technicznego,</w:t>
      </w:r>
    </w:p>
    <w:p w:rsidR="009437EF" w:rsidRPr="00D20661" w:rsidRDefault="009437EF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c) zestawienie wykonanych prac,</w:t>
      </w:r>
    </w:p>
    <w:p w:rsidR="009437EF" w:rsidRPr="00D20661" w:rsidRDefault="009437EF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d) opis sposobu stabilizacji, metody pomiaru oraz wyniki wyrównania sieci,</w:t>
      </w:r>
    </w:p>
    <w:p w:rsidR="009437EF" w:rsidRPr="00D20661" w:rsidRDefault="00162CEF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e) analizę i ocenę otrzymanych wyników</w:t>
      </w:r>
    </w:p>
    <w:p w:rsidR="00786025" w:rsidRPr="00D20661" w:rsidRDefault="00786025" w:rsidP="00003F05">
      <w:p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2) </w:t>
      </w:r>
      <w:r w:rsidR="009144D9" w:rsidRPr="00D20661">
        <w:rPr>
          <w:rFonts w:ascii="Arial" w:hAnsi="Arial" w:cs="Arial"/>
        </w:rPr>
        <w:t xml:space="preserve">polowe </w:t>
      </w:r>
      <w:r w:rsidRPr="00D20661">
        <w:rPr>
          <w:rFonts w:ascii="Arial" w:hAnsi="Arial" w:cs="Arial"/>
        </w:rPr>
        <w:t>opisy topograficzne z inwentaryzacji lub stabilizacji,</w:t>
      </w:r>
    </w:p>
    <w:p w:rsidR="00786025" w:rsidRPr="00D20661" w:rsidRDefault="00786025" w:rsidP="00003F05">
      <w:p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3) dokumentację z pomiaru osnowy,</w:t>
      </w:r>
    </w:p>
    <w:p w:rsidR="00786025" w:rsidRPr="00D20661" w:rsidRDefault="00786025" w:rsidP="00003F05">
      <w:p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4) raport z wyrównania sieci zawierający:</w:t>
      </w:r>
    </w:p>
    <w:p w:rsidR="00786025" w:rsidRPr="00D20661" w:rsidRDefault="00F07C88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a)</w:t>
      </w:r>
      <w:r w:rsidR="00786025" w:rsidRPr="00D20661">
        <w:rPr>
          <w:rFonts w:ascii="Arial" w:hAnsi="Arial" w:cs="Arial"/>
        </w:rPr>
        <w:t xml:space="preserve"> zestawienie zredukowanych obserwacji wraz ze średnim błędem obserwacji,</w:t>
      </w:r>
    </w:p>
    <w:p w:rsidR="00786025" w:rsidRPr="00D20661" w:rsidRDefault="00786025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b) poprawki do obserwacji po wyrównaniu,</w:t>
      </w:r>
    </w:p>
    <w:p w:rsidR="00786025" w:rsidRPr="00D20661" w:rsidRDefault="00786025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c) błędy średnie poprawek,</w:t>
      </w:r>
    </w:p>
    <w:p w:rsidR="00786025" w:rsidRPr="00D20661" w:rsidRDefault="00786025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d) średni błąd pojedynczego spostrzeżenia po wyrównaniu,</w:t>
      </w:r>
    </w:p>
    <w:p w:rsidR="00786025" w:rsidRPr="00D20661" w:rsidRDefault="00786025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e) charakterystykę dokładności punktów,</w:t>
      </w:r>
    </w:p>
    <w:p w:rsidR="00786025" w:rsidRPr="00D20661" w:rsidRDefault="00786025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f) wykaz danych ostatecznych,</w:t>
      </w:r>
    </w:p>
    <w:p w:rsidR="00786025" w:rsidRPr="00D20661" w:rsidRDefault="00786025" w:rsidP="00003F05">
      <w:pPr>
        <w:ind w:left="2268" w:hanging="567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g) słownik konwersji numerów punktów</w:t>
      </w:r>
    </w:p>
    <w:p w:rsidR="00786025" w:rsidRPr="00D20661" w:rsidRDefault="00786025" w:rsidP="00003F05">
      <w:p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5) opisy topograficzne punktów,</w:t>
      </w:r>
    </w:p>
    <w:p w:rsidR="00786025" w:rsidRPr="00D20661" w:rsidRDefault="00786025" w:rsidP="00003F05">
      <w:p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6) mapę (szkic) pomierzonej sieci opracowaną w odpowiednio dobranej skali, umożliwiającej czytelne i przejrzyste przedstawienie zrealizowanych prac i wyników pomiaru,</w:t>
      </w:r>
    </w:p>
    <w:p w:rsidR="00786025" w:rsidRPr="00D20661" w:rsidRDefault="00786025" w:rsidP="00003F05">
      <w:p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7) pliki wsadowe do bazy danych,</w:t>
      </w:r>
    </w:p>
    <w:p w:rsidR="00786025" w:rsidRPr="00D20661" w:rsidRDefault="00786025" w:rsidP="00003F05">
      <w:p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8) zawiadomienia o umieszczeniu znaków,</w:t>
      </w:r>
    </w:p>
    <w:p w:rsidR="00786025" w:rsidRPr="00D20661" w:rsidRDefault="00786025" w:rsidP="00003F05">
      <w:p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9) inne materiały opracowane w trakcie prac, w tym </w:t>
      </w:r>
      <w:r w:rsidR="00334D28" w:rsidRPr="00D20661">
        <w:rPr>
          <w:rFonts w:ascii="Arial" w:hAnsi="Arial" w:cs="Arial"/>
        </w:rPr>
        <w:t>projekt techniczny założenia osnowy.</w:t>
      </w:r>
    </w:p>
    <w:p w:rsidR="00AC7F44" w:rsidRPr="00D20661" w:rsidRDefault="00786025" w:rsidP="00003F05">
      <w:p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5.10. Geodezyjna dokumentacja techniczna z prac powinna być przekazana do PODGiK, celem odbioru prac, w formie zgodnej z rozporządzeniem w sprawie standardów technicznych wykonywania geodezyjnych pomiarów sytuacyjnych i wysokościowych oraz opracowywania i przekazywania wyników tych pomiarów do państwowego zasobu geodezyjnego i kartograficznego</w:t>
      </w:r>
      <w:r w:rsidR="00334D28" w:rsidRPr="00D20661">
        <w:rPr>
          <w:rFonts w:ascii="Arial" w:hAnsi="Arial" w:cs="Arial"/>
        </w:rPr>
        <w:t xml:space="preserve"> – obowiązujący format operatu elektronicznego.</w:t>
      </w:r>
      <w:r w:rsidRPr="00D20661">
        <w:rPr>
          <w:rFonts w:ascii="Arial" w:hAnsi="Arial" w:cs="Arial"/>
        </w:rPr>
        <w:t xml:space="preserve"> </w:t>
      </w:r>
    </w:p>
    <w:p w:rsidR="00EA432F" w:rsidRPr="00D20661" w:rsidRDefault="00EA432F" w:rsidP="00A6606B">
      <w:pPr>
        <w:jc w:val="both"/>
        <w:rPr>
          <w:rFonts w:ascii="Arial" w:hAnsi="Arial" w:cs="Arial"/>
        </w:rPr>
      </w:pPr>
    </w:p>
    <w:p w:rsidR="0075135C" w:rsidRPr="00D20661" w:rsidRDefault="0075135C" w:rsidP="00A6606B">
      <w:pPr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 xml:space="preserve">VI. </w:t>
      </w:r>
      <w:r w:rsidR="00CC1506"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>ŹRÓDŁA DANYCH DO WYKORZYSTANIA</w:t>
      </w:r>
    </w:p>
    <w:p w:rsidR="0075135C" w:rsidRPr="00D20661" w:rsidRDefault="0075135C" w:rsidP="00003F05">
      <w:pPr>
        <w:pStyle w:val="Akapitzlist"/>
        <w:numPr>
          <w:ilvl w:val="0"/>
          <w:numId w:val="8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 xml:space="preserve">Materiały powiatowego zasobu geodezyjnego i kartograficznego </w:t>
      </w:r>
    </w:p>
    <w:p w:rsidR="00E767C2" w:rsidRPr="00D20661" w:rsidRDefault="0075135C" w:rsidP="00003F05">
      <w:pPr>
        <w:pStyle w:val="Akapitzlist"/>
        <w:numPr>
          <w:ilvl w:val="0"/>
          <w:numId w:val="9"/>
        </w:num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Operaty założenia i modernizacji g</w:t>
      </w:r>
      <w:r w:rsidR="00AE3F0A">
        <w:rPr>
          <w:rFonts w:ascii="Arial" w:hAnsi="Arial" w:cs="Arial"/>
        </w:rPr>
        <w:t>eodezyjnej osnowy poziomej.</w:t>
      </w:r>
      <w:bookmarkStart w:id="0" w:name="_GoBack"/>
      <w:bookmarkEnd w:id="0"/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3334"/>
        <w:gridCol w:w="3543"/>
      </w:tblGrid>
      <w:tr w:rsidR="00D62E89" w:rsidRPr="00D20661" w:rsidTr="00D62E89">
        <w:tc>
          <w:tcPr>
            <w:tcW w:w="2303" w:type="dxa"/>
          </w:tcPr>
          <w:p w:rsidR="00D62E89" w:rsidRPr="00D20661" w:rsidRDefault="00D62E89" w:rsidP="00A6606B">
            <w:pPr>
              <w:jc w:val="both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Jednostka ewidencyjna</w:t>
            </w:r>
          </w:p>
          <w:p w:rsidR="00D62E89" w:rsidRPr="00D20661" w:rsidRDefault="00D62E89" w:rsidP="00A6606B">
            <w:pPr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3334" w:type="dxa"/>
          </w:tcPr>
          <w:p w:rsidR="00D62E89" w:rsidRPr="00D20661" w:rsidRDefault="00D62E89" w:rsidP="00A6606B">
            <w:pPr>
              <w:jc w:val="both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Operat techniczny założenia</w:t>
            </w:r>
          </w:p>
        </w:tc>
        <w:tc>
          <w:tcPr>
            <w:tcW w:w="3543" w:type="dxa"/>
          </w:tcPr>
          <w:p w:rsidR="00D62E89" w:rsidRPr="00D20661" w:rsidRDefault="00D62E89" w:rsidP="00A6606B">
            <w:pPr>
              <w:jc w:val="both"/>
              <w:rPr>
                <w:rFonts w:ascii="Arial" w:hAnsi="Arial" w:cs="Arial"/>
                <w:b/>
              </w:rPr>
            </w:pPr>
            <w:r w:rsidRPr="00D20661">
              <w:rPr>
                <w:rFonts w:ascii="Arial" w:hAnsi="Arial" w:cs="Arial"/>
                <w:b/>
              </w:rPr>
              <w:t>Operat techniczny modernizacji</w:t>
            </w:r>
          </w:p>
        </w:tc>
      </w:tr>
      <w:tr w:rsidR="00D62E89" w:rsidRPr="00D20661" w:rsidTr="006920B0">
        <w:trPr>
          <w:trHeight w:val="615"/>
        </w:trPr>
        <w:tc>
          <w:tcPr>
            <w:tcW w:w="2303" w:type="dxa"/>
          </w:tcPr>
          <w:p w:rsidR="00D62E89" w:rsidRPr="00D20661" w:rsidRDefault="00834C5C" w:rsidP="00D443EC">
            <w:pPr>
              <w:pStyle w:val="Akapitzlist"/>
              <w:ind w:left="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Miasto Tarczyn</w:t>
            </w:r>
          </w:p>
        </w:tc>
        <w:tc>
          <w:tcPr>
            <w:tcW w:w="3334" w:type="dxa"/>
          </w:tcPr>
          <w:p w:rsidR="00D62E89" w:rsidRPr="00D20661" w:rsidRDefault="00D62E89" w:rsidP="00A6606B">
            <w:pPr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KEM-PIA-R-33/06</w:t>
            </w:r>
          </w:p>
        </w:tc>
        <w:tc>
          <w:tcPr>
            <w:tcW w:w="3543" w:type="dxa"/>
          </w:tcPr>
          <w:p w:rsidR="00D62E89" w:rsidRPr="00D20661" w:rsidRDefault="00D62E89" w:rsidP="003C7A91">
            <w:pPr>
              <w:spacing w:after="120"/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KEM-PIA-R-</w:t>
            </w:r>
            <w:r w:rsidR="00834C5C" w:rsidRPr="00D20661">
              <w:rPr>
                <w:rFonts w:ascii="Arial" w:hAnsi="Arial" w:cs="Arial"/>
              </w:rPr>
              <w:t>3</w:t>
            </w:r>
            <w:r w:rsidR="00DF2BD5" w:rsidRPr="00D20661">
              <w:rPr>
                <w:rFonts w:ascii="Arial" w:hAnsi="Arial" w:cs="Arial"/>
              </w:rPr>
              <w:t>6</w:t>
            </w:r>
            <w:r w:rsidRPr="00D20661">
              <w:rPr>
                <w:rFonts w:ascii="Arial" w:hAnsi="Arial" w:cs="Arial"/>
              </w:rPr>
              <w:t>/08</w:t>
            </w:r>
          </w:p>
          <w:p w:rsidR="003C7A91" w:rsidRPr="00D20661" w:rsidRDefault="00834C5C" w:rsidP="00DF2BD5">
            <w:pPr>
              <w:jc w:val="both"/>
              <w:rPr>
                <w:rFonts w:ascii="Arial" w:hAnsi="Arial" w:cs="Arial"/>
              </w:rPr>
            </w:pPr>
            <w:r w:rsidRPr="00D20661">
              <w:rPr>
                <w:rFonts w:ascii="Arial" w:hAnsi="Arial" w:cs="Arial"/>
              </w:rPr>
              <w:t>KEM-PIA-R-3</w:t>
            </w:r>
            <w:r w:rsidR="00DF2BD5" w:rsidRPr="00D20661">
              <w:rPr>
                <w:rFonts w:ascii="Arial" w:hAnsi="Arial" w:cs="Arial"/>
              </w:rPr>
              <w:t>8</w:t>
            </w:r>
            <w:r w:rsidRPr="00D20661">
              <w:rPr>
                <w:rFonts w:ascii="Arial" w:hAnsi="Arial" w:cs="Arial"/>
              </w:rPr>
              <w:t>/08</w:t>
            </w:r>
          </w:p>
        </w:tc>
      </w:tr>
    </w:tbl>
    <w:p w:rsidR="0075135C" w:rsidRPr="00D20661" w:rsidRDefault="0075135C" w:rsidP="00A6606B">
      <w:pPr>
        <w:jc w:val="both"/>
        <w:rPr>
          <w:rFonts w:ascii="Arial" w:hAnsi="Arial" w:cs="Arial"/>
        </w:rPr>
      </w:pPr>
    </w:p>
    <w:p w:rsidR="005F45A8" w:rsidRPr="00D20661" w:rsidRDefault="00D44078" w:rsidP="00003F05">
      <w:pPr>
        <w:pStyle w:val="Akapitzlist"/>
        <w:numPr>
          <w:ilvl w:val="0"/>
          <w:numId w:val="9"/>
        </w:num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BDSOG, prowadzona w ramach bazy danych mapy zasadniczej – plik.</w:t>
      </w:r>
      <w:r w:rsidR="006920B0" w:rsidRPr="00D20661">
        <w:rPr>
          <w:rFonts w:ascii="Arial" w:hAnsi="Arial" w:cs="Arial"/>
        </w:rPr>
        <w:t xml:space="preserve"> </w:t>
      </w:r>
      <w:r w:rsidRPr="00D20661">
        <w:rPr>
          <w:rFonts w:ascii="Arial" w:hAnsi="Arial" w:cs="Arial"/>
        </w:rPr>
        <w:t>map, jpg, dxf (ew. warstwa SOG i inne według potrzeb)</w:t>
      </w:r>
    </w:p>
    <w:p w:rsidR="00D44078" w:rsidRPr="00D20661" w:rsidRDefault="00D44078" w:rsidP="00003F05">
      <w:pPr>
        <w:pStyle w:val="Akapitzlist"/>
        <w:numPr>
          <w:ilvl w:val="0"/>
          <w:numId w:val="9"/>
        </w:num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Wykaz punktów osnowy poziomej</w:t>
      </w:r>
    </w:p>
    <w:p w:rsidR="00D44078" w:rsidRPr="00D20661" w:rsidRDefault="00D44078" w:rsidP="00003F05">
      <w:pPr>
        <w:pStyle w:val="Akapitzlist"/>
        <w:numPr>
          <w:ilvl w:val="0"/>
          <w:numId w:val="9"/>
        </w:num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Opisy topograficzne osnowy poziomej – jpg</w:t>
      </w:r>
    </w:p>
    <w:p w:rsidR="00D44078" w:rsidRPr="00D20661" w:rsidRDefault="00D44078" w:rsidP="00003F05">
      <w:pPr>
        <w:pStyle w:val="Akapitzlist"/>
        <w:numPr>
          <w:ilvl w:val="0"/>
          <w:numId w:val="9"/>
        </w:num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Inne materi</w:t>
      </w:r>
      <w:r w:rsidR="00ED51E5" w:rsidRPr="00D20661">
        <w:rPr>
          <w:rFonts w:ascii="Arial" w:hAnsi="Arial" w:cs="Arial"/>
        </w:rPr>
        <w:t>a</w:t>
      </w:r>
      <w:r w:rsidRPr="00D20661">
        <w:rPr>
          <w:rFonts w:ascii="Arial" w:hAnsi="Arial" w:cs="Arial"/>
        </w:rPr>
        <w:t>ły – według potrzeb.</w:t>
      </w:r>
    </w:p>
    <w:p w:rsidR="00D44078" w:rsidRPr="00D20661" w:rsidRDefault="00D44078" w:rsidP="00003F05">
      <w:pPr>
        <w:pStyle w:val="Akapitzlist"/>
        <w:numPr>
          <w:ilvl w:val="0"/>
          <w:numId w:val="8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Materiały centralnego zasobu geodezyjnego i kartograficznego</w:t>
      </w:r>
    </w:p>
    <w:p w:rsidR="00D44078" w:rsidRPr="00D20661" w:rsidRDefault="00D44078" w:rsidP="00003F05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Państwowy rejestr podstawowych osnów geodezyjnych (osnowa fundamentalna i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>bazowa) – wykaz współrzędnych, opisy topograficzne,</w:t>
      </w:r>
    </w:p>
    <w:p w:rsidR="00D44078" w:rsidRPr="00D20661" w:rsidRDefault="00D44078" w:rsidP="00003F05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Kopie arkuszy map przeglądowych osnowy w skali 1:10 000 w układzie Warszawa 75,</w:t>
      </w:r>
    </w:p>
    <w:p w:rsidR="00D44078" w:rsidRPr="00D20661" w:rsidRDefault="00D44078" w:rsidP="00003F05">
      <w:pPr>
        <w:pStyle w:val="Akapitzlist"/>
        <w:numPr>
          <w:ilvl w:val="0"/>
          <w:numId w:val="10"/>
        </w:numPr>
        <w:ind w:left="1701" w:hanging="283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Inne materiały</w:t>
      </w:r>
    </w:p>
    <w:p w:rsidR="00A6606B" w:rsidRPr="00D20661" w:rsidRDefault="00A6606B" w:rsidP="00003F05">
      <w:pPr>
        <w:pStyle w:val="Akapitzlist"/>
        <w:numPr>
          <w:ilvl w:val="0"/>
          <w:numId w:val="8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Inne materiały.</w:t>
      </w:r>
    </w:p>
    <w:p w:rsidR="00CC1506" w:rsidRPr="00D20661" w:rsidRDefault="00CC1506" w:rsidP="00A6606B">
      <w:pPr>
        <w:jc w:val="both"/>
        <w:rPr>
          <w:rFonts w:ascii="Arial" w:hAnsi="Arial" w:cs="Arial"/>
        </w:rPr>
      </w:pPr>
    </w:p>
    <w:p w:rsidR="00A6606B" w:rsidRPr="00D20661" w:rsidRDefault="00A6606B" w:rsidP="00A6606B">
      <w:pPr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 xml:space="preserve">VII. </w:t>
      </w:r>
      <w:r w:rsidR="00CC1506"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>UWAGI KOŃCOWE</w:t>
      </w:r>
    </w:p>
    <w:p w:rsidR="00A6606B" w:rsidRPr="00D20661" w:rsidRDefault="00A6606B" w:rsidP="00D20661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Czynności związane z modernizacją szczegółowej osnowy poziomej 3 klasy nie ujęte  w niniejszych Warunkach Technicznych należy wykonać z obowiązującymi przepisami.</w:t>
      </w:r>
    </w:p>
    <w:p w:rsidR="00A6606B" w:rsidRPr="00D20661" w:rsidRDefault="00A6606B" w:rsidP="00D20661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Wykonawca zobowiązany jest prowadzić dziennik prac geodezyjnych.</w:t>
      </w:r>
    </w:p>
    <w:p w:rsidR="00A6606B" w:rsidRPr="00D20661" w:rsidRDefault="00A6606B" w:rsidP="00D20661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Czynności i kwestie s</w:t>
      </w:r>
      <w:r w:rsidR="003603BF" w:rsidRPr="00D20661">
        <w:rPr>
          <w:rFonts w:ascii="Arial" w:hAnsi="Arial" w:cs="Arial"/>
        </w:rPr>
        <w:t>zczegółowe wymagające wyjaśnień</w:t>
      </w:r>
      <w:r w:rsidRPr="00D20661">
        <w:rPr>
          <w:rFonts w:ascii="Arial" w:hAnsi="Arial" w:cs="Arial"/>
        </w:rPr>
        <w:t xml:space="preserve"> należy uwzględnić z</w:t>
      </w:r>
      <w:r w:rsidR="007B404A" w:rsidRPr="00D20661">
        <w:rPr>
          <w:rFonts w:ascii="Arial" w:hAnsi="Arial" w:cs="Arial"/>
        </w:rPr>
        <w:t> </w:t>
      </w:r>
      <w:r w:rsidRPr="00D20661">
        <w:rPr>
          <w:rFonts w:ascii="Arial" w:hAnsi="Arial" w:cs="Arial"/>
        </w:rPr>
        <w:t xml:space="preserve">Geodetą Powiatowym </w:t>
      </w:r>
      <w:r w:rsidR="00334D28" w:rsidRPr="00D20661">
        <w:rPr>
          <w:rFonts w:ascii="Arial" w:hAnsi="Arial" w:cs="Arial"/>
        </w:rPr>
        <w:t>i</w:t>
      </w:r>
      <w:r w:rsidRPr="00D20661">
        <w:rPr>
          <w:rFonts w:ascii="Arial" w:hAnsi="Arial" w:cs="Arial"/>
        </w:rPr>
        <w:t xml:space="preserve"> odnotować w dzienniku prac geodezyjnych.</w:t>
      </w:r>
    </w:p>
    <w:p w:rsidR="00A6606B" w:rsidRPr="00D20661" w:rsidRDefault="00A6606B" w:rsidP="00D20661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Wykonawca ponosi wszelkie koszty związane z modernizacją szczegółowej osnowy</w:t>
      </w:r>
      <w:r w:rsidR="00AE3F0A">
        <w:rPr>
          <w:rFonts w:ascii="Arial" w:hAnsi="Arial" w:cs="Arial"/>
        </w:rPr>
        <w:t xml:space="preserve"> geodezyjnej</w:t>
      </w:r>
      <w:r w:rsidRPr="00D20661">
        <w:rPr>
          <w:rFonts w:ascii="Arial" w:hAnsi="Arial" w:cs="Arial"/>
        </w:rPr>
        <w:t xml:space="preserve"> poziomej.</w:t>
      </w:r>
    </w:p>
    <w:p w:rsidR="00A6606B" w:rsidRPr="00D20661" w:rsidRDefault="00A6606B" w:rsidP="00D20661">
      <w:pPr>
        <w:pStyle w:val="Akapitzlist"/>
        <w:numPr>
          <w:ilvl w:val="0"/>
          <w:numId w:val="11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Po odbiorze prac operat techniczny należy przekazać do PODGiK w Piasecznie.</w:t>
      </w:r>
    </w:p>
    <w:p w:rsidR="00A6606B" w:rsidRPr="00D20661" w:rsidRDefault="00A6606B" w:rsidP="00A6606B">
      <w:pPr>
        <w:pStyle w:val="Akapitzlist"/>
        <w:jc w:val="both"/>
        <w:rPr>
          <w:rFonts w:ascii="Arial" w:hAnsi="Arial" w:cs="Arial"/>
        </w:rPr>
      </w:pPr>
    </w:p>
    <w:p w:rsidR="00CC1506" w:rsidRPr="00D20661" w:rsidRDefault="00CC1506" w:rsidP="00A6606B">
      <w:pPr>
        <w:pStyle w:val="Akapitzlist"/>
        <w:jc w:val="both"/>
        <w:rPr>
          <w:rFonts w:ascii="Arial" w:hAnsi="Arial" w:cs="Arial"/>
        </w:rPr>
      </w:pPr>
    </w:p>
    <w:p w:rsidR="00A6606B" w:rsidRPr="00D20661" w:rsidRDefault="00A6606B" w:rsidP="00A6606B">
      <w:pPr>
        <w:jc w:val="both"/>
        <w:rPr>
          <w:rFonts w:ascii="Arial" w:hAnsi="Arial" w:cs="Arial"/>
          <w:b/>
        </w:rPr>
      </w:pPr>
      <w:r w:rsidRPr="00D20661">
        <w:rPr>
          <w:rFonts w:ascii="Arial" w:hAnsi="Arial" w:cs="Arial"/>
          <w:b/>
        </w:rPr>
        <w:t xml:space="preserve">VIII. </w:t>
      </w:r>
      <w:r w:rsidR="00CC1506" w:rsidRPr="00D20661">
        <w:rPr>
          <w:rFonts w:ascii="Arial" w:hAnsi="Arial" w:cs="Arial"/>
          <w:b/>
        </w:rPr>
        <w:tab/>
      </w:r>
      <w:r w:rsidRPr="00D20661">
        <w:rPr>
          <w:rFonts w:ascii="Arial" w:hAnsi="Arial" w:cs="Arial"/>
          <w:b/>
        </w:rPr>
        <w:t>ZAŁACZNIKI</w:t>
      </w:r>
    </w:p>
    <w:p w:rsidR="00A6606B" w:rsidRPr="00D20661" w:rsidRDefault="00A6606B" w:rsidP="00D20661">
      <w:pPr>
        <w:pStyle w:val="Akapitzlist"/>
        <w:numPr>
          <w:ilvl w:val="0"/>
          <w:numId w:val="12"/>
        </w:numPr>
        <w:ind w:left="1276" w:hanging="425"/>
        <w:jc w:val="both"/>
        <w:rPr>
          <w:rFonts w:ascii="Arial" w:hAnsi="Arial" w:cs="Arial"/>
        </w:rPr>
      </w:pPr>
      <w:r w:rsidRPr="00D20661">
        <w:rPr>
          <w:rFonts w:ascii="Arial" w:hAnsi="Arial" w:cs="Arial"/>
        </w:rPr>
        <w:t>Wzór arkusza inwentaryzacyjnego.</w:t>
      </w:r>
    </w:p>
    <w:p w:rsidR="005C6941" w:rsidRPr="00D20661" w:rsidRDefault="005C6941" w:rsidP="005F276C">
      <w:pPr>
        <w:jc w:val="both"/>
        <w:rPr>
          <w:rFonts w:ascii="Arial" w:hAnsi="Arial" w:cs="Arial"/>
        </w:rPr>
      </w:pPr>
    </w:p>
    <w:sectPr w:rsidR="005C6941" w:rsidRPr="00D2066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76C" w:rsidRDefault="005F276C" w:rsidP="005F276C">
      <w:pPr>
        <w:spacing w:after="0" w:line="240" w:lineRule="auto"/>
      </w:pPr>
      <w:r>
        <w:separator/>
      </w:r>
    </w:p>
  </w:endnote>
  <w:endnote w:type="continuationSeparator" w:id="0">
    <w:p w:rsidR="005F276C" w:rsidRDefault="005F276C" w:rsidP="005F27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15205462"/>
      <w:docPartObj>
        <w:docPartGallery w:val="Page Numbers (Bottom of Page)"/>
        <w:docPartUnique/>
      </w:docPartObj>
    </w:sdtPr>
    <w:sdtEndPr/>
    <w:sdtContent>
      <w:p w:rsidR="005F276C" w:rsidRDefault="005F276C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3F0A">
          <w:rPr>
            <w:noProof/>
          </w:rPr>
          <w:t>7</w:t>
        </w:r>
        <w:r>
          <w:fldChar w:fldCharType="end"/>
        </w:r>
      </w:p>
    </w:sdtContent>
  </w:sdt>
  <w:p w:rsidR="005F276C" w:rsidRDefault="005F2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76C" w:rsidRDefault="005F276C" w:rsidP="005F276C">
      <w:pPr>
        <w:spacing w:after="0" w:line="240" w:lineRule="auto"/>
      </w:pPr>
      <w:r>
        <w:separator/>
      </w:r>
    </w:p>
  </w:footnote>
  <w:footnote w:type="continuationSeparator" w:id="0">
    <w:p w:rsidR="005F276C" w:rsidRDefault="005F276C" w:rsidP="005F27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E6860"/>
    <w:multiLevelType w:val="hybridMultilevel"/>
    <w:tmpl w:val="DDF8FC1A"/>
    <w:lvl w:ilvl="0" w:tplc="04150019">
      <w:start w:val="1"/>
      <w:numFmt w:val="lowerLetter"/>
      <w:lvlText w:val="%1.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9012083"/>
    <w:multiLevelType w:val="hybridMultilevel"/>
    <w:tmpl w:val="230E28F6"/>
    <w:lvl w:ilvl="0" w:tplc="7018C8FC">
      <w:start w:val="1"/>
      <w:numFmt w:val="decimal"/>
      <w:lvlText w:val="%1&gt;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5681D"/>
    <w:multiLevelType w:val="hybridMultilevel"/>
    <w:tmpl w:val="24EA8C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4047B1"/>
    <w:multiLevelType w:val="hybridMultilevel"/>
    <w:tmpl w:val="43B4A9A8"/>
    <w:lvl w:ilvl="0" w:tplc="04150019">
      <w:start w:val="1"/>
      <w:numFmt w:val="lowerLetter"/>
      <w:lvlText w:val="%1."/>
      <w:lvlJc w:val="left"/>
      <w:pPr>
        <w:ind w:left="1713" w:hanging="360"/>
      </w:p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 w15:restartNumberingAfterBreak="0">
    <w:nsid w:val="2A3C7BB3"/>
    <w:multiLevelType w:val="hybridMultilevel"/>
    <w:tmpl w:val="9B28D4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6C669F"/>
    <w:multiLevelType w:val="hybridMultilevel"/>
    <w:tmpl w:val="4D3436D0"/>
    <w:lvl w:ilvl="0" w:tplc="F36061C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2404171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ED282B"/>
    <w:multiLevelType w:val="hybridMultilevel"/>
    <w:tmpl w:val="CE4AA906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1129B"/>
    <w:multiLevelType w:val="hybridMultilevel"/>
    <w:tmpl w:val="E086EFE2"/>
    <w:lvl w:ilvl="0" w:tplc="62CA647A">
      <w:start w:val="1"/>
      <w:numFmt w:val="decimal"/>
      <w:lvlText w:val="%1."/>
      <w:lvlJc w:val="left"/>
      <w:pPr>
        <w:ind w:left="144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3343CE1"/>
    <w:multiLevelType w:val="hybridMultilevel"/>
    <w:tmpl w:val="ACE2FF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42A72"/>
    <w:multiLevelType w:val="hybridMultilevel"/>
    <w:tmpl w:val="BAAC104E"/>
    <w:lvl w:ilvl="0" w:tplc="4AAC08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F48139D"/>
    <w:multiLevelType w:val="hybridMultilevel"/>
    <w:tmpl w:val="02FCBC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4F1F29"/>
    <w:multiLevelType w:val="hybridMultilevel"/>
    <w:tmpl w:val="0E4A6E02"/>
    <w:lvl w:ilvl="0" w:tplc="D286FB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1F1FAD"/>
    <w:multiLevelType w:val="hybridMultilevel"/>
    <w:tmpl w:val="C584EBAE"/>
    <w:lvl w:ilvl="0" w:tplc="BC02290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6E3D6A77"/>
    <w:multiLevelType w:val="hybridMultilevel"/>
    <w:tmpl w:val="EAF0A5DC"/>
    <w:lvl w:ilvl="0" w:tplc="21842D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6403AA9"/>
    <w:multiLevelType w:val="hybridMultilevel"/>
    <w:tmpl w:val="BFF81318"/>
    <w:lvl w:ilvl="0" w:tplc="659A3E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12"/>
  </w:num>
  <w:num w:numId="3">
    <w:abstractNumId w:val="6"/>
  </w:num>
  <w:num w:numId="4">
    <w:abstractNumId w:val="11"/>
  </w:num>
  <w:num w:numId="5">
    <w:abstractNumId w:val="7"/>
  </w:num>
  <w:num w:numId="6">
    <w:abstractNumId w:val="1"/>
  </w:num>
  <w:num w:numId="7">
    <w:abstractNumId w:val="9"/>
  </w:num>
  <w:num w:numId="8">
    <w:abstractNumId w:val="2"/>
  </w:num>
  <w:num w:numId="9">
    <w:abstractNumId w:val="14"/>
  </w:num>
  <w:num w:numId="10">
    <w:abstractNumId w:val="13"/>
  </w:num>
  <w:num w:numId="11">
    <w:abstractNumId w:val="10"/>
  </w:num>
  <w:num w:numId="12">
    <w:abstractNumId w:val="8"/>
  </w:num>
  <w:num w:numId="13">
    <w:abstractNumId w:val="4"/>
  </w:num>
  <w:num w:numId="14">
    <w:abstractNumId w:val="0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329B"/>
    <w:rsid w:val="00003F05"/>
    <w:rsid w:val="00034F1B"/>
    <w:rsid w:val="00056E05"/>
    <w:rsid w:val="000C67AA"/>
    <w:rsid w:val="00105E64"/>
    <w:rsid w:val="0014079D"/>
    <w:rsid w:val="00162CEF"/>
    <w:rsid w:val="0016624F"/>
    <w:rsid w:val="00295F4F"/>
    <w:rsid w:val="002E14B3"/>
    <w:rsid w:val="003246C3"/>
    <w:rsid w:val="003263DB"/>
    <w:rsid w:val="00334D28"/>
    <w:rsid w:val="00352DE3"/>
    <w:rsid w:val="00353C0A"/>
    <w:rsid w:val="003603BF"/>
    <w:rsid w:val="00371B75"/>
    <w:rsid w:val="003C2DFF"/>
    <w:rsid w:val="003C7A91"/>
    <w:rsid w:val="003D3A84"/>
    <w:rsid w:val="003E0DAE"/>
    <w:rsid w:val="003F15CF"/>
    <w:rsid w:val="003F5018"/>
    <w:rsid w:val="00417325"/>
    <w:rsid w:val="0043329B"/>
    <w:rsid w:val="00586A02"/>
    <w:rsid w:val="005C6941"/>
    <w:rsid w:val="005E5FEF"/>
    <w:rsid w:val="005F276C"/>
    <w:rsid w:val="005F45A8"/>
    <w:rsid w:val="005F79C4"/>
    <w:rsid w:val="006064A8"/>
    <w:rsid w:val="006467CA"/>
    <w:rsid w:val="006646B1"/>
    <w:rsid w:val="00671E89"/>
    <w:rsid w:val="006823C0"/>
    <w:rsid w:val="006920B0"/>
    <w:rsid w:val="007015A1"/>
    <w:rsid w:val="0075135C"/>
    <w:rsid w:val="00770F40"/>
    <w:rsid w:val="00781000"/>
    <w:rsid w:val="00786025"/>
    <w:rsid w:val="00787D53"/>
    <w:rsid w:val="007A65E4"/>
    <w:rsid w:val="007B404A"/>
    <w:rsid w:val="007C29F6"/>
    <w:rsid w:val="00801E9D"/>
    <w:rsid w:val="0080585C"/>
    <w:rsid w:val="00834C5C"/>
    <w:rsid w:val="00842598"/>
    <w:rsid w:val="00872E41"/>
    <w:rsid w:val="00885FAA"/>
    <w:rsid w:val="008C325E"/>
    <w:rsid w:val="008E68C7"/>
    <w:rsid w:val="009144D9"/>
    <w:rsid w:val="009437EF"/>
    <w:rsid w:val="00982607"/>
    <w:rsid w:val="00983971"/>
    <w:rsid w:val="009F57C1"/>
    <w:rsid w:val="00A02FAD"/>
    <w:rsid w:val="00A22795"/>
    <w:rsid w:val="00A34EA6"/>
    <w:rsid w:val="00A6606B"/>
    <w:rsid w:val="00AB0BD8"/>
    <w:rsid w:val="00AC7F44"/>
    <w:rsid w:val="00AE3F0A"/>
    <w:rsid w:val="00AE6747"/>
    <w:rsid w:val="00AF1ACB"/>
    <w:rsid w:val="00B02DAA"/>
    <w:rsid w:val="00B96C3B"/>
    <w:rsid w:val="00BE11DD"/>
    <w:rsid w:val="00C2624B"/>
    <w:rsid w:val="00C8682D"/>
    <w:rsid w:val="00CC1506"/>
    <w:rsid w:val="00D002DB"/>
    <w:rsid w:val="00D20661"/>
    <w:rsid w:val="00D23F21"/>
    <w:rsid w:val="00D44078"/>
    <w:rsid w:val="00D443EC"/>
    <w:rsid w:val="00D62E89"/>
    <w:rsid w:val="00D97871"/>
    <w:rsid w:val="00DA67E7"/>
    <w:rsid w:val="00DE2BA7"/>
    <w:rsid w:val="00DF2BD5"/>
    <w:rsid w:val="00DF676F"/>
    <w:rsid w:val="00E00B87"/>
    <w:rsid w:val="00E767C2"/>
    <w:rsid w:val="00EA432F"/>
    <w:rsid w:val="00EA5644"/>
    <w:rsid w:val="00EB3AC4"/>
    <w:rsid w:val="00EC6C2B"/>
    <w:rsid w:val="00ED51E5"/>
    <w:rsid w:val="00F07C88"/>
    <w:rsid w:val="00F101A8"/>
    <w:rsid w:val="00F4132A"/>
    <w:rsid w:val="00F71394"/>
    <w:rsid w:val="00F809A6"/>
    <w:rsid w:val="00FC2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52BB14"/>
  <w15:docId w15:val="{D1246684-4D1E-49C5-9233-CBD2B872C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034F1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329B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rsid w:val="00034F1B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fn-ref">
    <w:name w:val="fn-ref"/>
    <w:basedOn w:val="Domylnaczcionkaakapitu"/>
    <w:rsid w:val="00034F1B"/>
  </w:style>
  <w:style w:type="table" w:styleId="Tabela-Siatka">
    <w:name w:val="Table Grid"/>
    <w:basedOn w:val="Standardowy"/>
    <w:uiPriority w:val="59"/>
    <w:rsid w:val="003E0D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E2B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E2BA7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5F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F276C"/>
  </w:style>
  <w:style w:type="paragraph" w:styleId="Stopka">
    <w:name w:val="footer"/>
    <w:basedOn w:val="Normalny"/>
    <w:link w:val="StopkaZnak"/>
    <w:uiPriority w:val="99"/>
    <w:unhideWhenUsed/>
    <w:rsid w:val="005F27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27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38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98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8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73F8C-91DD-4BCD-9C72-CEE1007FA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672</TotalTime>
  <Pages>10</Pages>
  <Words>2809</Words>
  <Characters>16856</Characters>
  <Application>Microsoft Office Word</Application>
  <DocSecurity>0</DocSecurity>
  <Lines>140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Janiak</dc:creator>
  <cp:lastModifiedBy>Ewa Wiśniewska</cp:lastModifiedBy>
  <cp:revision>57</cp:revision>
  <cp:lastPrinted>2025-01-08T13:37:00Z</cp:lastPrinted>
  <dcterms:created xsi:type="dcterms:W3CDTF">2023-05-25T13:04:00Z</dcterms:created>
  <dcterms:modified xsi:type="dcterms:W3CDTF">2025-01-09T11:52:00Z</dcterms:modified>
</cp:coreProperties>
</file>